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A5D8B1">
      <w:pPr>
        <w:keepNext w:val="0"/>
        <w:keepLines w:val="0"/>
        <w:pageBreakBefore w:val="0"/>
        <w:widowControl w:val="0"/>
        <w:kinsoku/>
        <w:wordWrap/>
        <w:topLinePunct w:val="0"/>
        <w:autoSpaceDE w:val="0"/>
        <w:autoSpaceDN w:val="0"/>
        <w:bidi w:val="0"/>
        <w:adjustRightInd w:val="0"/>
        <w:snapToGrid/>
        <w:spacing w:line="560" w:lineRule="exact"/>
        <w:jc w:val="left"/>
        <w:textAlignment w:val="auto"/>
        <w:rPr>
          <w:rFonts w:hint="eastAsia" w:ascii="楷体_GB2312" w:hAnsi="楷体_GB2312" w:eastAsia="楷体_GB2312" w:cs="楷体_GB2312"/>
          <w:kern w:val="0"/>
          <w:sz w:val="32"/>
          <w:szCs w:val="32"/>
          <w:lang w:val="zh-CN"/>
        </w:rPr>
      </w:pPr>
      <w:bookmarkStart w:id="0" w:name="_Hlk111213870"/>
      <w:r>
        <w:rPr>
          <w:rFonts w:hint="eastAsia" w:ascii="楷体_GB2312" w:hAnsi="楷体_GB2312" w:eastAsia="楷体_GB2312" w:cs="楷体_GB2312"/>
          <w:kern w:val="0"/>
          <w:sz w:val="32"/>
          <w:szCs w:val="32"/>
          <w:lang w:val="zh-CN"/>
        </w:rPr>
        <w:t>附件</w:t>
      </w:r>
    </w:p>
    <w:p w14:paraId="162EFD7B">
      <w:pPr>
        <w:keepNext w:val="0"/>
        <w:keepLines w:val="0"/>
        <w:pageBreakBefore w:val="0"/>
        <w:widowControl w:val="0"/>
        <w:kinsoku/>
        <w:wordWrap/>
        <w:overflowPunct w:val="0"/>
        <w:topLinePunct w:val="0"/>
        <w:autoSpaceDE w:val="0"/>
        <w:autoSpaceDN w:val="0"/>
        <w:bidi w:val="0"/>
        <w:adjustRightInd w:val="0"/>
        <w:snapToGrid/>
        <w:spacing w:line="560" w:lineRule="exact"/>
        <w:jc w:val="center"/>
        <w:textAlignment w:val="auto"/>
        <w:rPr>
          <w:rFonts w:hint="eastAsia" w:ascii="方正小标宋简体" w:hAnsi="宋体" w:eastAsia="方正小标宋简体"/>
          <w:kern w:val="0"/>
          <w:sz w:val="44"/>
          <w:szCs w:val="44"/>
          <w:lang w:val="zh-CN"/>
        </w:rPr>
      </w:pPr>
      <w:r>
        <w:rPr>
          <w:rFonts w:hint="eastAsia" w:ascii="方正小标宋简体" w:hAnsi="宋体" w:eastAsia="方正小标宋简体"/>
          <w:kern w:val="0"/>
          <w:sz w:val="44"/>
          <w:szCs w:val="44"/>
          <w:lang w:val="zh-CN"/>
        </w:rPr>
        <w:t>河南省中医医术确有专长人员</w:t>
      </w:r>
    </w:p>
    <w:p w14:paraId="152CB00C">
      <w:pPr>
        <w:keepNext w:val="0"/>
        <w:keepLines w:val="0"/>
        <w:pageBreakBefore w:val="0"/>
        <w:widowControl w:val="0"/>
        <w:kinsoku/>
        <w:wordWrap/>
        <w:overflowPunct w:val="0"/>
        <w:topLinePunct w:val="0"/>
        <w:autoSpaceDE w:val="0"/>
        <w:autoSpaceDN w:val="0"/>
        <w:bidi w:val="0"/>
        <w:adjustRightInd w:val="0"/>
        <w:snapToGrid/>
        <w:spacing w:line="560" w:lineRule="exact"/>
        <w:jc w:val="center"/>
        <w:textAlignment w:val="auto"/>
        <w:rPr>
          <w:rFonts w:ascii="方正小标宋简体" w:hAnsi="宋体" w:eastAsia="方正小标宋简体"/>
          <w:kern w:val="0"/>
          <w:sz w:val="44"/>
          <w:szCs w:val="44"/>
          <w:lang w:val="zh-CN"/>
        </w:rPr>
      </w:pPr>
      <w:r>
        <w:rPr>
          <w:rFonts w:hint="eastAsia" w:ascii="方正小标宋简体" w:hAnsi="宋体" w:eastAsia="方正小标宋简体"/>
          <w:kern w:val="0"/>
          <w:sz w:val="44"/>
          <w:szCs w:val="44"/>
          <w:lang w:val="zh-CN"/>
        </w:rPr>
        <w:t>医师资格考核网上缴费说明及注意事项</w:t>
      </w:r>
    </w:p>
    <w:p w14:paraId="10F25EA8">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center"/>
        <w:textAlignment w:val="auto"/>
        <w:rPr>
          <w:rFonts w:ascii="仿宋_GB2312" w:eastAsia="仿宋_GB2312"/>
          <w:kern w:val="0"/>
          <w:sz w:val="32"/>
          <w:szCs w:val="32"/>
          <w:lang w:val="zh-CN"/>
        </w:rPr>
      </w:pPr>
    </w:p>
    <w:p w14:paraId="6F14BC9E">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河南省中医医术确有专长人员医师资格考核全部实行网上支付，不提供其他缴费途径。在规定时间内，登录河南省中医医术确有专长医师资格报名系统进行缴费。未成功完成网上缴费的考生，其报名无效，无法打印准考证。</w:t>
      </w:r>
    </w:p>
    <w:p w14:paraId="7AC92F83">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网上缴费由“易宝支付”缴费平台提供服务，该平台可支持多种银行卡，考生可根据自己的情况在安全的上网环境中实现网上缴费。</w:t>
      </w:r>
    </w:p>
    <w:p w14:paraId="0DFB37C0">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黑体" w:hAnsi="宋体" w:eastAsia="黑体"/>
          <w:kern w:val="0"/>
          <w:sz w:val="32"/>
          <w:szCs w:val="32"/>
          <w:lang w:val="zh-CN"/>
        </w:rPr>
      </w:pPr>
      <w:r>
        <w:rPr>
          <w:rFonts w:hint="eastAsia" w:ascii="黑体" w:hAnsi="宋体" w:eastAsia="黑体"/>
          <w:kern w:val="0"/>
          <w:sz w:val="32"/>
          <w:szCs w:val="32"/>
          <w:lang w:val="zh-CN"/>
        </w:rPr>
        <w:t>一、网上缴费标准与方式</w:t>
      </w:r>
    </w:p>
    <w:p w14:paraId="1F13A36F">
      <w:pPr>
        <w:keepNext w:val="0"/>
        <w:keepLines w:val="0"/>
        <w:pageBreakBefore w:val="0"/>
        <w:widowControl w:val="0"/>
        <w:kinsoku/>
        <w:wordWrap/>
        <w:overflowPunct w:val="0"/>
        <w:topLinePunct w:val="0"/>
        <w:autoSpaceDE w:val="0"/>
        <w:autoSpaceDN w:val="0"/>
        <w:bidi w:val="0"/>
        <w:adjustRightInd w:val="0"/>
        <w:snapToGrid/>
        <w:spacing w:line="560" w:lineRule="exact"/>
        <w:ind w:firstLine="688" w:firstLineChars="200"/>
        <w:jc w:val="left"/>
        <w:textAlignment w:val="auto"/>
        <w:rPr>
          <w:rFonts w:hint="eastAsia" w:ascii="楷体" w:hAnsi="楷体" w:eastAsia="楷体"/>
          <w:spacing w:val="12"/>
          <w:kern w:val="0"/>
          <w:sz w:val="32"/>
          <w:szCs w:val="32"/>
          <w:lang w:val="zh-CN"/>
        </w:rPr>
      </w:pPr>
      <w:r>
        <w:rPr>
          <w:rFonts w:hint="eastAsia" w:ascii="楷体" w:hAnsi="楷体" w:eastAsia="楷体"/>
          <w:spacing w:val="12"/>
          <w:kern w:val="0"/>
          <w:sz w:val="32"/>
          <w:szCs w:val="32"/>
          <w:lang w:val="zh-CN"/>
        </w:rPr>
        <w:t>（一）缴费标准</w:t>
      </w:r>
    </w:p>
    <w:p w14:paraId="4F4F0352">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hint="eastAsia" w:ascii="仿宋_GB2312" w:hAnsi="宋体" w:eastAsia="仿宋_GB2312"/>
          <w:color w:val="auto"/>
          <w:kern w:val="0"/>
          <w:sz w:val="32"/>
          <w:szCs w:val="32"/>
          <w:highlight w:val="none"/>
          <w:lang w:val="zh-CN"/>
        </w:rPr>
      </w:pPr>
      <w:r>
        <w:rPr>
          <w:rFonts w:hint="eastAsia" w:ascii="仿宋_GB2312" w:hAnsi="宋体" w:eastAsia="仿宋_GB2312"/>
          <w:color w:val="auto"/>
          <w:kern w:val="0"/>
          <w:sz w:val="32"/>
          <w:szCs w:val="32"/>
          <w:highlight w:val="none"/>
          <w:lang w:val="zh-CN"/>
        </w:rPr>
        <w:t>400元/人，考生需按照缴费系统要求一次性缴纳报名费。通过报名资格审查后，在规定时间内缴纳考试费用，完成缴费后方为报名成功，并可在规定时间内打印河南省中医医术确有专长人员医师资格考核准考证。</w:t>
      </w:r>
      <w:bookmarkStart w:id="1" w:name="_GoBack"/>
      <w:bookmarkEnd w:id="1"/>
    </w:p>
    <w:p w14:paraId="4FDED452">
      <w:pPr>
        <w:keepNext w:val="0"/>
        <w:keepLines w:val="0"/>
        <w:pageBreakBefore w:val="0"/>
        <w:widowControl w:val="0"/>
        <w:kinsoku/>
        <w:wordWrap/>
        <w:overflowPunct w:val="0"/>
        <w:topLinePunct w:val="0"/>
        <w:autoSpaceDE w:val="0"/>
        <w:autoSpaceDN w:val="0"/>
        <w:bidi w:val="0"/>
        <w:adjustRightInd w:val="0"/>
        <w:snapToGrid/>
        <w:spacing w:line="560" w:lineRule="exact"/>
        <w:ind w:firstLine="688" w:firstLineChars="200"/>
        <w:jc w:val="left"/>
        <w:textAlignment w:val="auto"/>
        <w:rPr>
          <w:rFonts w:hint="eastAsia" w:ascii="楷体" w:hAnsi="楷体" w:eastAsia="楷体"/>
          <w:spacing w:val="12"/>
          <w:kern w:val="0"/>
          <w:sz w:val="32"/>
          <w:szCs w:val="32"/>
          <w:lang w:val="zh-CN"/>
        </w:rPr>
      </w:pPr>
      <w:r>
        <w:rPr>
          <w:rFonts w:hint="eastAsia" w:ascii="楷体" w:hAnsi="楷体" w:eastAsia="楷体"/>
          <w:spacing w:val="12"/>
          <w:kern w:val="0"/>
          <w:sz w:val="32"/>
          <w:szCs w:val="32"/>
          <w:lang w:val="zh-CN"/>
        </w:rPr>
        <w:t>（二）缴费方式</w:t>
      </w:r>
    </w:p>
    <w:p w14:paraId="56FA49E8">
      <w:pPr>
        <w:keepNext w:val="0"/>
        <w:keepLines w:val="0"/>
        <w:pageBreakBefore w:val="0"/>
        <w:widowControl w:val="0"/>
        <w:kinsoku/>
        <w:wordWrap/>
        <w:overflowPunct w:val="0"/>
        <w:topLinePunct w:val="0"/>
        <w:autoSpaceDE w:val="0"/>
        <w:autoSpaceDN w:val="0"/>
        <w:bidi w:val="0"/>
        <w:adjustRightInd w:val="0"/>
        <w:snapToGrid/>
        <w:spacing w:line="560" w:lineRule="exact"/>
        <w:ind w:firstLine="688" w:firstLineChars="200"/>
        <w:jc w:val="left"/>
        <w:textAlignment w:val="auto"/>
        <w:rPr>
          <w:rFonts w:ascii="仿宋_GB2312" w:eastAsia="仿宋_GB2312"/>
          <w:color w:val="auto"/>
          <w:spacing w:val="12"/>
          <w:kern w:val="0"/>
          <w:sz w:val="32"/>
          <w:szCs w:val="32"/>
          <w:highlight w:val="none"/>
          <w:lang w:val="zh-CN"/>
        </w:rPr>
      </w:pPr>
      <w:r>
        <w:rPr>
          <w:rFonts w:hint="eastAsia" w:ascii="仿宋_GB2312" w:eastAsia="仿宋_GB2312"/>
          <w:color w:val="auto"/>
          <w:spacing w:val="12"/>
          <w:kern w:val="0"/>
          <w:sz w:val="32"/>
          <w:szCs w:val="32"/>
          <w:highlight w:val="none"/>
          <w:lang w:val="en-US" w:eastAsia="zh-CN"/>
        </w:rPr>
        <w:t>1.</w:t>
      </w:r>
      <w:r>
        <w:rPr>
          <w:rFonts w:hint="eastAsia" w:ascii="仿宋_GB2312" w:eastAsia="仿宋_GB2312"/>
          <w:color w:val="auto"/>
          <w:spacing w:val="12"/>
          <w:kern w:val="0"/>
          <w:sz w:val="32"/>
          <w:szCs w:val="32"/>
          <w:highlight w:val="none"/>
          <w:lang w:val="zh-CN"/>
        </w:rPr>
        <w:t>缴费方式一：微信支付。考生进入收银台缴费页面，页面右侧显示：“微信扫码支付”，考生通过微信扫描二维码后跳出对应金额的付款页面，届时考生输入微信支付密码，显示支付成功即完成缴费。</w:t>
      </w:r>
    </w:p>
    <w:p w14:paraId="59A3D214">
      <w:pPr>
        <w:keepNext w:val="0"/>
        <w:keepLines w:val="0"/>
        <w:pageBreakBefore w:val="0"/>
        <w:widowControl w:val="0"/>
        <w:kinsoku/>
        <w:wordWrap/>
        <w:overflowPunct w:val="0"/>
        <w:topLinePunct w:val="0"/>
        <w:autoSpaceDE w:val="0"/>
        <w:autoSpaceDN w:val="0"/>
        <w:bidi w:val="0"/>
        <w:adjustRightInd w:val="0"/>
        <w:snapToGrid/>
        <w:spacing w:line="560" w:lineRule="exact"/>
        <w:ind w:firstLine="688" w:firstLineChars="200"/>
        <w:jc w:val="left"/>
        <w:textAlignment w:val="auto"/>
        <w:rPr>
          <w:rFonts w:ascii="仿宋_GB2312" w:eastAsia="仿宋_GB2312"/>
          <w:color w:val="auto"/>
          <w:spacing w:val="12"/>
          <w:kern w:val="0"/>
          <w:sz w:val="32"/>
          <w:szCs w:val="32"/>
          <w:highlight w:val="none"/>
          <w:lang w:val="zh-CN"/>
        </w:rPr>
      </w:pPr>
      <w:r>
        <w:rPr>
          <w:rFonts w:hint="eastAsia" w:ascii="仿宋_GB2312" w:eastAsia="仿宋_GB2312"/>
          <w:color w:val="auto"/>
          <w:spacing w:val="12"/>
          <w:kern w:val="0"/>
          <w:sz w:val="32"/>
          <w:szCs w:val="32"/>
          <w:highlight w:val="none"/>
          <w:lang w:val="en-US" w:eastAsia="zh-CN"/>
        </w:rPr>
        <w:t>2.</w:t>
      </w:r>
      <w:r>
        <w:rPr>
          <w:rFonts w:hint="eastAsia" w:ascii="仿宋_GB2312" w:eastAsia="仿宋_GB2312"/>
          <w:color w:val="auto"/>
          <w:spacing w:val="12"/>
          <w:kern w:val="0"/>
          <w:sz w:val="32"/>
          <w:szCs w:val="32"/>
          <w:highlight w:val="none"/>
          <w:lang w:val="zh-CN"/>
        </w:rPr>
        <w:t>缴费方式二：银行卡快捷支付。考生进入收银台缴费页面，页面中间显示：</w:t>
      </w:r>
      <w:r>
        <w:rPr>
          <w:rFonts w:ascii="仿宋_GB2312" w:eastAsia="仿宋_GB2312"/>
          <w:color w:val="auto"/>
          <w:spacing w:val="12"/>
          <w:kern w:val="0"/>
          <w:sz w:val="32"/>
          <w:szCs w:val="32"/>
          <w:highlight w:val="none"/>
          <w:lang w:val="zh-CN"/>
        </w:rPr>
        <w:t>”</w:t>
      </w:r>
      <w:r>
        <w:rPr>
          <w:rFonts w:hint="eastAsia" w:ascii="仿宋_GB2312" w:eastAsia="仿宋_GB2312"/>
          <w:color w:val="auto"/>
          <w:spacing w:val="12"/>
          <w:kern w:val="0"/>
          <w:sz w:val="32"/>
          <w:szCs w:val="32"/>
          <w:highlight w:val="none"/>
          <w:lang w:val="zh-CN"/>
        </w:rPr>
        <w:t>银行卡快捷支付“，此时考生输入个人银行卡卡号，点击下一步，提示输入姓名、身份证号、手机号（其中银行卡号、姓名、身份证号需身份一致，手机号需为开卡时绑定手机号），然后点击同意相关电子协议，再点击下一步，通过短信获取手机验证码，在缴费页面输入验证码，显示支付成功即可。</w:t>
      </w:r>
    </w:p>
    <w:p w14:paraId="5BD24825">
      <w:pPr>
        <w:keepNext w:val="0"/>
        <w:keepLines w:val="0"/>
        <w:pageBreakBefore w:val="0"/>
        <w:widowControl w:val="0"/>
        <w:kinsoku/>
        <w:wordWrap/>
        <w:overflowPunct w:val="0"/>
        <w:topLinePunct w:val="0"/>
        <w:autoSpaceDE w:val="0"/>
        <w:autoSpaceDN w:val="0"/>
        <w:bidi w:val="0"/>
        <w:adjustRightInd w:val="0"/>
        <w:snapToGrid/>
        <w:spacing w:line="560" w:lineRule="exact"/>
        <w:jc w:val="left"/>
        <w:textAlignment w:val="auto"/>
        <w:rPr>
          <w:rFonts w:hint="eastAsia" w:ascii="仿宋_GB2312" w:eastAsia="仿宋_GB2312"/>
          <w:color w:val="auto"/>
          <w:spacing w:val="12"/>
          <w:kern w:val="0"/>
          <w:sz w:val="32"/>
          <w:szCs w:val="32"/>
          <w:highlight w:val="none"/>
          <w:lang w:val="zh-CN"/>
        </w:rPr>
      </w:pPr>
      <w:r>
        <w:rPr>
          <w:rFonts w:hint="eastAsia" w:ascii="仿宋_GB2312" w:eastAsia="仿宋_GB2312"/>
          <w:color w:val="auto"/>
          <w:spacing w:val="12"/>
          <w:kern w:val="0"/>
          <w:sz w:val="32"/>
          <w:szCs w:val="32"/>
          <w:highlight w:val="none"/>
          <w:lang w:val="zh-CN"/>
        </w:rPr>
        <w:t xml:space="preserve"> </w:t>
      </w:r>
      <w:r>
        <w:rPr>
          <w:rFonts w:ascii="仿宋_GB2312" w:eastAsia="仿宋_GB2312"/>
          <w:color w:val="auto"/>
          <w:spacing w:val="12"/>
          <w:kern w:val="0"/>
          <w:sz w:val="32"/>
          <w:szCs w:val="32"/>
          <w:highlight w:val="none"/>
          <w:lang w:val="zh-CN"/>
        </w:rPr>
        <w:t xml:space="preserve">  </w:t>
      </w:r>
      <w:r>
        <w:rPr>
          <w:rFonts w:hint="eastAsia" w:ascii="仿宋_GB2312" w:eastAsia="仿宋_GB2312"/>
          <w:color w:val="auto"/>
          <w:spacing w:val="12"/>
          <w:kern w:val="0"/>
          <w:sz w:val="32"/>
          <w:szCs w:val="32"/>
          <w:highlight w:val="none"/>
          <w:lang w:val="en-US" w:eastAsia="zh-CN"/>
        </w:rPr>
        <w:t xml:space="preserve"> 3.</w:t>
      </w:r>
      <w:r>
        <w:rPr>
          <w:rFonts w:hint="eastAsia" w:ascii="仿宋_GB2312" w:eastAsia="仿宋_GB2312"/>
          <w:color w:val="auto"/>
          <w:spacing w:val="12"/>
          <w:kern w:val="0"/>
          <w:sz w:val="32"/>
          <w:szCs w:val="32"/>
          <w:highlight w:val="none"/>
          <w:lang w:val="zh-CN"/>
        </w:rPr>
        <w:t>缴费方式三：网银支付。考生进入收银台缴费页面，页面左下角显示网银支付（注意：网银支付需考生在银行柜面开启网银支付，并持有口令卡、电子密钥牌、或电子u盾）考生点击网银支付，然后进入银行选取页面，选择要付款的银行，然后点击下一步，此时如为u盾或电子密钥情况下：会提示插入u盾，然后考生插入u盾或电子密钥卡，然后到付款页面输入银行卡号密码+电子密钥牌显示口令即可，如为口令卡情况，则会提示考生输入卡上第几位对应数字，提示支付成功即可。</w:t>
      </w:r>
    </w:p>
    <w:p w14:paraId="7F197E87">
      <w:pPr>
        <w:keepNext w:val="0"/>
        <w:keepLines w:val="0"/>
        <w:pageBreakBefore w:val="0"/>
        <w:widowControl w:val="0"/>
        <w:kinsoku/>
        <w:wordWrap/>
        <w:overflowPunct w:val="0"/>
        <w:topLinePunct w:val="0"/>
        <w:autoSpaceDE w:val="0"/>
        <w:autoSpaceDN w:val="0"/>
        <w:bidi w:val="0"/>
        <w:adjustRightInd w:val="0"/>
        <w:snapToGrid/>
        <w:spacing w:line="560" w:lineRule="exact"/>
        <w:ind w:firstLine="688" w:firstLineChars="200"/>
        <w:jc w:val="left"/>
        <w:textAlignment w:val="auto"/>
        <w:rPr>
          <w:rFonts w:ascii="黑体" w:eastAsia="黑体"/>
          <w:spacing w:val="12"/>
          <w:kern w:val="0"/>
          <w:sz w:val="32"/>
          <w:szCs w:val="32"/>
          <w:lang w:val="zh-CN"/>
        </w:rPr>
      </w:pPr>
      <w:r>
        <w:rPr>
          <w:rFonts w:hint="eastAsia" w:ascii="黑体" w:eastAsia="黑体"/>
          <w:spacing w:val="12"/>
          <w:kern w:val="0"/>
          <w:sz w:val="32"/>
          <w:szCs w:val="32"/>
          <w:lang w:val="zh-CN"/>
        </w:rPr>
        <w:t>二、网上缴费前准备</w:t>
      </w:r>
    </w:p>
    <w:p w14:paraId="4BE3C76D">
      <w:pPr>
        <w:keepNext w:val="0"/>
        <w:keepLines w:val="0"/>
        <w:pageBreakBefore w:val="0"/>
        <w:widowControl w:val="0"/>
        <w:kinsoku/>
        <w:wordWrap/>
        <w:overflowPunct w:val="0"/>
        <w:topLinePunct w:val="0"/>
        <w:autoSpaceDE w:val="0"/>
        <w:autoSpaceDN w:val="0"/>
        <w:bidi w:val="0"/>
        <w:adjustRightInd w:val="0"/>
        <w:snapToGrid/>
        <w:spacing w:line="560" w:lineRule="exact"/>
        <w:ind w:firstLine="688" w:firstLineChars="200"/>
        <w:jc w:val="left"/>
        <w:textAlignment w:val="auto"/>
        <w:rPr>
          <w:rFonts w:ascii="仿宋_GB2312" w:eastAsia="仿宋_GB2312"/>
          <w:spacing w:val="12"/>
          <w:kern w:val="0"/>
          <w:sz w:val="32"/>
          <w:szCs w:val="32"/>
          <w:lang w:val="zh-CN"/>
        </w:rPr>
      </w:pPr>
      <w:r>
        <w:rPr>
          <w:rFonts w:hint="eastAsia" w:ascii="仿宋_GB2312" w:eastAsia="仿宋_GB2312"/>
          <w:spacing w:val="12"/>
          <w:kern w:val="0"/>
          <w:sz w:val="32"/>
          <w:szCs w:val="32"/>
          <w:lang w:val="zh-CN"/>
        </w:rPr>
        <w:t>（一）完成中医医术确有专长人员医师资格考核工作网上报名并通过审核；</w:t>
      </w:r>
    </w:p>
    <w:p w14:paraId="3A6301B4">
      <w:pPr>
        <w:keepNext w:val="0"/>
        <w:keepLines w:val="0"/>
        <w:pageBreakBefore w:val="0"/>
        <w:widowControl w:val="0"/>
        <w:kinsoku/>
        <w:wordWrap/>
        <w:overflowPunct w:val="0"/>
        <w:topLinePunct w:val="0"/>
        <w:autoSpaceDE w:val="0"/>
        <w:autoSpaceDN w:val="0"/>
        <w:bidi w:val="0"/>
        <w:adjustRightInd w:val="0"/>
        <w:snapToGrid/>
        <w:spacing w:line="560" w:lineRule="exact"/>
        <w:ind w:firstLine="688" w:firstLineChars="200"/>
        <w:jc w:val="left"/>
        <w:textAlignment w:val="auto"/>
        <w:rPr>
          <w:rFonts w:ascii="仿宋_GB2312" w:eastAsia="仿宋_GB2312"/>
          <w:spacing w:val="12"/>
          <w:kern w:val="0"/>
          <w:sz w:val="32"/>
          <w:szCs w:val="32"/>
          <w:lang w:val="zh-CN"/>
        </w:rPr>
      </w:pPr>
      <w:r>
        <w:rPr>
          <w:rFonts w:hint="eastAsia" w:ascii="仿宋_GB2312" w:eastAsia="仿宋_GB2312"/>
          <w:spacing w:val="12"/>
          <w:kern w:val="0"/>
          <w:sz w:val="32"/>
          <w:szCs w:val="32"/>
          <w:lang w:val="zh-CN"/>
        </w:rPr>
        <w:t>（二）确认银行卡已开通网上支付功能，同时熟悉并掌握网上支付流程。</w:t>
      </w:r>
    </w:p>
    <w:p w14:paraId="45280486">
      <w:pPr>
        <w:keepNext w:val="0"/>
        <w:keepLines w:val="0"/>
        <w:pageBreakBefore w:val="0"/>
        <w:widowControl w:val="0"/>
        <w:kinsoku/>
        <w:wordWrap/>
        <w:overflowPunct w:val="0"/>
        <w:topLinePunct w:val="0"/>
        <w:autoSpaceDE w:val="0"/>
        <w:autoSpaceDN w:val="0"/>
        <w:bidi w:val="0"/>
        <w:adjustRightInd w:val="0"/>
        <w:snapToGrid/>
        <w:spacing w:line="560" w:lineRule="exact"/>
        <w:ind w:firstLine="688" w:firstLineChars="200"/>
        <w:jc w:val="left"/>
        <w:textAlignment w:val="auto"/>
        <w:rPr>
          <w:rFonts w:ascii="黑体" w:eastAsia="黑体"/>
          <w:spacing w:val="12"/>
          <w:kern w:val="0"/>
          <w:sz w:val="32"/>
          <w:szCs w:val="32"/>
          <w:lang w:val="zh-CN"/>
        </w:rPr>
      </w:pPr>
      <w:r>
        <w:rPr>
          <w:rFonts w:hint="eastAsia" w:ascii="黑体" w:eastAsia="黑体"/>
          <w:spacing w:val="12"/>
          <w:kern w:val="0"/>
          <w:sz w:val="32"/>
          <w:szCs w:val="32"/>
          <w:lang w:val="zh-CN"/>
        </w:rPr>
        <w:t>三、网上支付注意事项</w:t>
      </w:r>
    </w:p>
    <w:p w14:paraId="5E2BD70A">
      <w:pPr>
        <w:keepNext w:val="0"/>
        <w:keepLines w:val="0"/>
        <w:pageBreakBefore w:val="0"/>
        <w:widowControl w:val="0"/>
        <w:kinsoku/>
        <w:wordWrap/>
        <w:overflowPunct w:val="0"/>
        <w:topLinePunct w:val="0"/>
        <w:autoSpaceDE w:val="0"/>
        <w:autoSpaceDN w:val="0"/>
        <w:bidi w:val="0"/>
        <w:adjustRightInd w:val="0"/>
        <w:snapToGrid/>
        <w:spacing w:line="560" w:lineRule="exact"/>
        <w:ind w:firstLine="688" w:firstLineChars="200"/>
        <w:jc w:val="left"/>
        <w:textAlignment w:val="auto"/>
        <w:rPr>
          <w:rFonts w:ascii="楷体" w:hAnsi="楷体" w:eastAsia="楷体"/>
          <w:spacing w:val="12"/>
          <w:kern w:val="0"/>
          <w:sz w:val="32"/>
          <w:szCs w:val="32"/>
          <w:lang w:val="zh-CN"/>
        </w:rPr>
      </w:pPr>
      <w:r>
        <w:rPr>
          <w:rFonts w:hint="eastAsia" w:ascii="楷体" w:hAnsi="楷体" w:eastAsia="楷体"/>
          <w:spacing w:val="12"/>
          <w:kern w:val="0"/>
          <w:sz w:val="32"/>
          <w:szCs w:val="32"/>
          <w:lang w:val="zh-CN"/>
        </w:rPr>
        <w:t>（一）正确操作网上支付</w:t>
      </w:r>
    </w:p>
    <w:p w14:paraId="4EC9E56D">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eastAsia="仿宋_GB2312"/>
          <w:kern w:val="0"/>
          <w:sz w:val="32"/>
          <w:szCs w:val="32"/>
          <w:lang w:val="zh-CN"/>
        </w:rPr>
      </w:pPr>
      <w:r>
        <w:rPr>
          <w:rFonts w:hint="eastAsia" w:ascii="仿宋_GB2312" w:eastAsia="仿宋_GB2312"/>
          <w:kern w:val="0"/>
          <w:sz w:val="32"/>
          <w:szCs w:val="32"/>
          <w:lang w:val="zh-CN"/>
        </w:rPr>
        <w:t>1.</w:t>
      </w:r>
      <w:r>
        <w:rPr>
          <w:rFonts w:hint="eastAsia" w:ascii="仿宋_GB2312" w:hAnsi="宋体" w:eastAsia="仿宋_GB2312"/>
          <w:kern w:val="0"/>
          <w:sz w:val="32"/>
          <w:szCs w:val="32"/>
          <w:lang w:val="zh-CN"/>
        </w:rPr>
        <w:t>建议不要多人使用同一台计算机进行网上缴费，若因条件限制必须多人使用同一计算机进行网上缴费时，不可多开窗口对</w:t>
      </w:r>
      <w:r>
        <w:rPr>
          <w:rFonts w:hint="eastAsia" w:ascii="仿宋_GB2312" w:eastAsia="仿宋_GB2312"/>
          <w:kern w:val="0"/>
          <w:sz w:val="32"/>
          <w:szCs w:val="32"/>
          <w:lang w:val="zh-CN"/>
        </w:rPr>
        <w:t>2</w:t>
      </w:r>
      <w:r>
        <w:rPr>
          <w:rFonts w:hint="eastAsia" w:ascii="仿宋_GB2312" w:hAnsi="宋体" w:eastAsia="仿宋_GB2312"/>
          <w:kern w:val="0"/>
          <w:sz w:val="32"/>
          <w:szCs w:val="32"/>
          <w:lang w:val="zh-CN"/>
        </w:rPr>
        <w:t>人以上同时进行缴费，必须在上一人报名及缴费成功，点击“退出”按钮并关闭浏览器后，方可进行下一人缴费；</w:t>
      </w:r>
    </w:p>
    <w:p w14:paraId="179AB03A">
      <w:pPr>
        <w:keepNext w:val="0"/>
        <w:keepLines w:val="0"/>
        <w:pageBreakBefore w:val="0"/>
        <w:widowControl w:val="0"/>
        <w:kinsoku/>
        <w:wordWrap/>
        <w:overflowPunct w:val="0"/>
        <w:topLinePunct w:val="0"/>
        <w:autoSpaceDE w:val="0"/>
        <w:autoSpaceDN w:val="0"/>
        <w:bidi w:val="0"/>
        <w:adjustRightInd w:val="0"/>
        <w:snapToGrid/>
        <w:spacing w:line="560" w:lineRule="exact"/>
        <w:ind w:firstLine="688" w:firstLineChars="200"/>
        <w:jc w:val="left"/>
        <w:textAlignment w:val="auto"/>
        <w:rPr>
          <w:rFonts w:ascii="仿宋_GB2312" w:eastAsia="仿宋_GB2312"/>
          <w:kern w:val="0"/>
          <w:sz w:val="32"/>
          <w:szCs w:val="32"/>
          <w:lang w:val="zh-CN"/>
        </w:rPr>
      </w:pPr>
      <w:r>
        <w:rPr>
          <w:rFonts w:hint="eastAsia" w:ascii="仿宋_GB2312" w:eastAsia="仿宋_GB2312"/>
          <w:spacing w:val="12"/>
          <w:kern w:val="0"/>
          <w:sz w:val="32"/>
          <w:szCs w:val="32"/>
          <w:lang w:val="zh-CN"/>
        </w:rPr>
        <w:t>2</w:t>
      </w:r>
      <w:r>
        <w:rPr>
          <w:rFonts w:hint="eastAsia" w:ascii="仿宋_GB2312" w:eastAsia="仿宋_GB2312"/>
          <w:kern w:val="0"/>
          <w:sz w:val="32"/>
          <w:szCs w:val="32"/>
          <w:lang w:val="zh-CN"/>
        </w:rPr>
        <w:t>.</w:t>
      </w:r>
      <w:r>
        <w:rPr>
          <w:rFonts w:hint="eastAsia" w:ascii="仿宋_GB2312" w:hAnsi="宋体" w:eastAsia="仿宋_GB2312"/>
          <w:kern w:val="0"/>
          <w:sz w:val="32"/>
          <w:szCs w:val="32"/>
          <w:lang w:val="zh-CN"/>
        </w:rPr>
        <w:t>网上缴费前，务必关闭百度搜霸、</w:t>
      </w:r>
      <w:r>
        <w:rPr>
          <w:rFonts w:hint="eastAsia" w:ascii="仿宋_GB2312" w:eastAsia="仿宋_GB2312"/>
          <w:kern w:val="0"/>
          <w:sz w:val="32"/>
          <w:szCs w:val="32"/>
          <w:lang w:val="zh-CN"/>
        </w:rPr>
        <w:t>google</w:t>
      </w:r>
      <w:r>
        <w:rPr>
          <w:rFonts w:hint="eastAsia" w:ascii="仿宋_GB2312" w:hAnsi="宋体" w:eastAsia="仿宋_GB2312"/>
          <w:kern w:val="0"/>
          <w:sz w:val="32"/>
          <w:szCs w:val="32"/>
          <w:lang w:val="zh-CN"/>
        </w:rPr>
        <w:t>、</w:t>
      </w:r>
      <w:r>
        <w:rPr>
          <w:rFonts w:hint="eastAsia" w:ascii="仿宋_GB2312" w:eastAsia="仿宋_GB2312"/>
          <w:kern w:val="0"/>
          <w:sz w:val="32"/>
          <w:szCs w:val="32"/>
          <w:lang w:val="zh-CN"/>
        </w:rPr>
        <w:t>MSN</w:t>
      </w:r>
      <w:r>
        <w:rPr>
          <w:rFonts w:hint="eastAsia" w:ascii="仿宋_GB2312" w:hAnsi="宋体" w:eastAsia="仿宋_GB2312"/>
          <w:kern w:val="0"/>
          <w:sz w:val="32"/>
          <w:szCs w:val="32"/>
          <w:lang w:val="zh-CN"/>
        </w:rPr>
        <w:t>等工具条和弹出窗口拦截功能；</w:t>
      </w:r>
    </w:p>
    <w:p w14:paraId="154A4D42">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eastAsia="仿宋_GB2312"/>
          <w:kern w:val="0"/>
          <w:sz w:val="32"/>
          <w:szCs w:val="32"/>
        </w:rPr>
        <w:t>3</w:t>
      </w:r>
      <w:r>
        <w:rPr>
          <w:rFonts w:hint="eastAsia" w:ascii="仿宋_GB2312" w:eastAsia="仿宋_GB2312"/>
          <w:kern w:val="0"/>
          <w:sz w:val="32"/>
          <w:szCs w:val="32"/>
          <w:lang w:val="zh-CN"/>
        </w:rPr>
        <w:t>.</w:t>
      </w:r>
      <w:r>
        <w:rPr>
          <w:rFonts w:hint="eastAsia" w:ascii="仿宋_GB2312" w:hAnsi="宋体" w:eastAsia="仿宋_GB2312"/>
          <w:kern w:val="0"/>
          <w:sz w:val="32"/>
          <w:szCs w:val="32"/>
          <w:lang w:val="zh-CN"/>
        </w:rPr>
        <w:t>为确保网上缴费成功，缴费前可先删除</w:t>
      </w:r>
      <w:r>
        <w:rPr>
          <w:rFonts w:hint="eastAsia" w:ascii="仿宋_GB2312" w:eastAsia="仿宋_GB2312"/>
          <w:kern w:val="0"/>
          <w:sz w:val="32"/>
          <w:szCs w:val="32"/>
          <w:lang w:val="zh-CN"/>
        </w:rPr>
        <w:t>IE</w:t>
      </w:r>
      <w:r>
        <w:rPr>
          <w:rFonts w:hint="eastAsia" w:ascii="仿宋_GB2312" w:hAnsi="宋体" w:eastAsia="仿宋_GB2312"/>
          <w:kern w:val="0"/>
          <w:sz w:val="32"/>
          <w:szCs w:val="32"/>
          <w:lang w:val="zh-CN"/>
        </w:rPr>
        <w:t>浏览器缓存（在</w:t>
      </w:r>
      <w:r>
        <w:rPr>
          <w:rFonts w:hint="eastAsia" w:ascii="仿宋_GB2312" w:eastAsia="仿宋_GB2312"/>
          <w:kern w:val="0"/>
          <w:sz w:val="32"/>
          <w:szCs w:val="32"/>
          <w:lang w:val="zh-CN"/>
        </w:rPr>
        <w:t>IE</w:t>
      </w:r>
      <w:r>
        <w:rPr>
          <w:rFonts w:hint="eastAsia" w:ascii="仿宋_GB2312" w:hAnsi="宋体" w:eastAsia="仿宋_GB2312"/>
          <w:kern w:val="0"/>
          <w:sz w:val="32"/>
          <w:szCs w:val="32"/>
          <w:lang w:val="zh-CN"/>
        </w:rPr>
        <w:t>浏览器的工具菜单中选择“</w:t>
      </w:r>
      <w:r>
        <w:rPr>
          <w:rFonts w:hint="eastAsia" w:ascii="仿宋_GB2312" w:eastAsia="仿宋_GB2312"/>
          <w:kern w:val="0"/>
          <w:sz w:val="32"/>
          <w:szCs w:val="32"/>
          <w:lang w:val="zh-CN"/>
        </w:rPr>
        <w:t>Internet</w:t>
      </w:r>
      <w:r>
        <w:rPr>
          <w:rFonts w:hint="eastAsia" w:ascii="仿宋_GB2312" w:hAnsi="宋体" w:eastAsia="仿宋_GB2312"/>
          <w:kern w:val="0"/>
          <w:sz w:val="32"/>
          <w:szCs w:val="32"/>
          <w:lang w:val="zh-CN"/>
        </w:rPr>
        <w:t>选项”，点击“删除</w:t>
      </w:r>
      <w:r>
        <w:rPr>
          <w:rFonts w:hint="eastAsia" w:ascii="仿宋_GB2312" w:eastAsia="仿宋_GB2312"/>
          <w:kern w:val="0"/>
          <w:sz w:val="32"/>
          <w:szCs w:val="32"/>
          <w:lang w:val="zh-CN"/>
        </w:rPr>
        <w:t>cookies”</w:t>
      </w:r>
      <w:r>
        <w:rPr>
          <w:rFonts w:hint="eastAsia" w:ascii="仿宋_GB2312" w:hAnsi="宋体" w:eastAsia="仿宋_GB2312"/>
          <w:kern w:val="0"/>
          <w:sz w:val="32"/>
          <w:szCs w:val="32"/>
          <w:lang w:val="zh-CN"/>
        </w:rPr>
        <w:t>和“删除文件”）；</w:t>
      </w:r>
    </w:p>
    <w:p w14:paraId="2B432CDA">
      <w:pPr>
        <w:keepNext w:val="0"/>
        <w:keepLines w:val="0"/>
        <w:pageBreakBefore w:val="0"/>
        <w:widowControl w:val="0"/>
        <w:kinsoku/>
        <w:wordWrap/>
        <w:overflowPunct w:val="0"/>
        <w:topLinePunct w:val="0"/>
        <w:autoSpaceDE w:val="0"/>
        <w:autoSpaceDN w:val="0"/>
        <w:bidi w:val="0"/>
        <w:adjustRightInd w:val="0"/>
        <w:snapToGrid/>
        <w:spacing w:line="560" w:lineRule="exact"/>
        <w:ind w:firstLine="688" w:firstLineChars="200"/>
        <w:jc w:val="left"/>
        <w:textAlignment w:val="auto"/>
        <w:rPr>
          <w:rFonts w:hint="eastAsia" w:ascii="仿宋_GB2312" w:eastAsia="仿宋_GB2312"/>
          <w:color w:val="auto"/>
          <w:spacing w:val="12"/>
          <w:kern w:val="0"/>
          <w:sz w:val="32"/>
          <w:szCs w:val="32"/>
          <w:highlight w:val="none"/>
          <w:lang w:val="zh-CN"/>
        </w:rPr>
      </w:pPr>
      <w:r>
        <w:rPr>
          <w:rFonts w:hint="eastAsia" w:ascii="仿宋_GB2312" w:eastAsia="仿宋_GB2312"/>
          <w:color w:val="auto"/>
          <w:spacing w:val="12"/>
          <w:kern w:val="0"/>
          <w:sz w:val="32"/>
          <w:szCs w:val="32"/>
          <w:highlight w:val="none"/>
        </w:rPr>
        <w:t>4</w:t>
      </w:r>
      <w:r>
        <w:rPr>
          <w:rFonts w:hint="eastAsia" w:ascii="仿宋_GB2312" w:eastAsia="仿宋_GB2312"/>
          <w:color w:val="auto"/>
          <w:spacing w:val="12"/>
          <w:kern w:val="0"/>
          <w:sz w:val="32"/>
          <w:szCs w:val="32"/>
          <w:highlight w:val="none"/>
          <w:lang w:val="zh-CN"/>
        </w:rPr>
        <w:t>.考生在支付考试费用之前，须阅读相关缴费页面中关于微信扫码支付、银行卡快捷支付、网银支付等的使用说明及注意事项；在缴费过程中，随时注意支付平台和银行给出的提示信息，必要时一边对照说明一边进行操作；</w:t>
      </w:r>
    </w:p>
    <w:p w14:paraId="6D0875A9">
      <w:pPr>
        <w:keepNext w:val="0"/>
        <w:keepLines w:val="0"/>
        <w:pageBreakBefore w:val="0"/>
        <w:widowControl w:val="0"/>
        <w:kinsoku/>
        <w:wordWrap/>
        <w:overflowPunct w:val="0"/>
        <w:topLinePunct w:val="0"/>
        <w:autoSpaceDE w:val="0"/>
        <w:autoSpaceDN w:val="0"/>
        <w:bidi w:val="0"/>
        <w:adjustRightInd w:val="0"/>
        <w:snapToGrid/>
        <w:spacing w:line="560" w:lineRule="exact"/>
        <w:ind w:firstLine="688" w:firstLineChars="200"/>
        <w:jc w:val="left"/>
        <w:textAlignment w:val="auto"/>
        <w:rPr>
          <w:rFonts w:ascii="仿宋_GB2312" w:eastAsia="仿宋_GB2312"/>
          <w:color w:val="auto"/>
          <w:kern w:val="0"/>
          <w:sz w:val="32"/>
          <w:szCs w:val="32"/>
          <w:highlight w:val="none"/>
          <w:lang w:val="zh-CN"/>
        </w:rPr>
      </w:pPr>
      <w:r>
        <w:rPr>
          <w:rFonts w:hint="eastAsia" w:ascii="仿宋_GB2312" w:eastAsia="仿宋_GB2312"/>
          <w:color w:val="auto"/>
          <w:spacing w:val="12"/>
          <w:kern w:val="0"/>
          <w:sz w:val="32"/>
          <w:szCs w:val="32"/>
          <w:highlight w:val="none"/>
        </w:rPr>
        <w:t>5</w:t>
      </w:r>
      <w:r>
        <w:rPr>
          <w:rFonts w:hint="eastAsia" w:ascii="仿宋_GB2312" w:eastAsia="仿宋_GB2312"/>
          <w:color w:val="auto"/>
          <w:spacing w:val="12"/>
          <w:kern w:val="0"/>
          <w:sz w:val="32"/>
          <w:szCs w:val="32"/>
          <w:highlight w:val="none"/>
          <w:lang w:val="zh-CN"/>
        </w:rPr>
        <w:t>.</w:t>
      </w:r>
      <w:r>
        <w:rPr>
          <w:rFonts w:hint="eastAsia" w:ascii="仿宋_GB2312" w:eastAsia="仿宋_GB2312"/>
          <w:color w:val="auto"/>
          <w:sz w:val="32"/>
          <w:szCs w:val="32"/>
          <w:highlight w:val="none"/>
        </w:rPr>
        <w:t>登录河南省中医医术确有专长医师资格报名系统</w:t>
      </w:r>
      <w:r>
        <w:rPr>
          <w:rFonts w:hint="eastAsia" w:ascii="仿宋_GB2312" w:eastAsia="仿宋_GB2312"/>
          <w:color w:val="auto"/>
          <w:spacing w:val="12"/>
          <w:kern w:val="0"/>
          <w:sz w:val="32"/>
          <w:szCs w:val="32"/>
          <w:highlight w:val="none"/>
          <w:lang w:val="zh-CN"/>
        </w:rPr>
        <w:t>平台，确认报名信息无误后点击网上缴费按钮进入缴费界面；</w:t>
      </w:r>
    </w:p>
    <w:p w14:paraId="3B52D3DB">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color w:val="auto"/>
          <w:kern w:val="0"/>
          <w:sz w:val="32"/>
          <w:szCs w:val="32"/>
          <w:highlight w:val="none"/>
          <w:lang w:val="zh-CN"/>
        </w:rPr>
      </w:pPr>
      <w:r>
        <w:rPr>
          <w:rFonts w:hint="eastAsia" w:ascii="仿宋_GB2312" w:hAnsi="宋体" w:eastAsia="仿宋_GB2312"/>
          <w:color w:val="auto"/>
          <w:kern w:val="0"/>
          <w:sz w:val="32"/>
          <w:szCs w:val="32"/>
          <w:highlight w:val="none"/>
        </w:rPr>
        <w:t>6</w:t>
      </w:r>
      <w:r>
        <w:rPr>
          <w:rFonts w:hint="eastAsia" w:ascii="仿宋_GB2312" w:hAnsi="宋体" w:eastAsia="仿宋_GB2312"/>
          <w:color w:val="auto"/>
          <w:kern w:val="0"/>
          <w:sz w:val="32"/>
          <w:szCs w:val="32"/>
          <w:highlight w:val="none"/>
          <w:lang w:val="zh-CN"/>
        </w:rPr>
        <w:t>.核对缴费信息和缴费金额后，通过前文介绍方式进行缴费</w:t>
      </w:r>
      <w:r>
        <w:rPr>
          <w:rFonts w:hint="eastAsia" w:ascii="仿宋_GB2312" w:hAnsi="宋体" w:eastAsia="仿宋_GB2312"/>
          <w:color w:val="auto"/>
          <w:kern w:val="0"/>
          <w:sz w:val="32"/>
          <w:szCs w:val="32"/>
          <w:highlight w:val="none"/>
        </w:rPr>
        <w:t>，完成支付后，</w:t>
      </w:r>
      <w:r>
        <w:rPr>
          <w:rFonts w:hint="eastAsia" w:ascii="仿宋_GB2312" w:hAnsi="宋体" w:eastAsia="仿宋_GB2312"/>
          <w:color w:val="auto"/>
          <w:kern w:val="0"/>
          <w:sz w:val="32"/>
          <w:szCs w:val="32"/>
          <w:highlight w:val="none"/>
          <w:lang w:val="zh-CN"/>
        </w:rPr>
        <w:t>系统会自动跳转页面（此时不要关闭浏览器，不要进行其他操作），系统将反馈支付已完成的“订单号”和“交易流水号”等提示信息（请务必留存订单号和交易流水号，以备查询）；</w:t>
      </w:r>
    </w:p>
    <w:p w14:paraId="10F24554">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rPr>
        <w:t>7</w:t>
      </w:r>
      <w:r>
        <w:rPr>
          <w:rFonts w:hint="eastAsia" w:ascii="仿宋_GB2312" w:hAnsi="宋体" w:eastAsia="仿宋_GB2312"/>
          <w:kern w:val="0"/>
          <w:sz w:val="32"/>
          <w:szCs w:val="32"/>
          <w:lang w:val="zh-CN"/>
        </w:rPr>
        <w:t>.如果因上网条件较差或网络传输等原因造成系统速度缓慢，考生须耐心等待，尽量不要重复点击，避免二次支付；</w:t>
      </w:r>
    </w:p>
    <w:p w14:paraId="5E89125B">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hint="eastAsia" w:ascii="仿宋_GB2312" w:hAnsi="宋体" w:eastAsia="仿宋_GB2312"/>
          <w:color w:val="auto"/>
          <w:kern w:val="0"/>
          <w:sz w:val="32"/>
          <w:szCs w:val="32"/>
          <w:highlight w:val="none"/>
          <w:lang w:val="zh-CN"/>
        </w:rPr>
      </w:pPr>
      <w:r>
        <w:rPr>
          <w:rFonts w:hint="eastAsia" w:ascii="仿宋_GB2312" w:hAnsi="宋体" w:eastAsia="仿宋_GB2312"/>
          <w:kern w:val="0"/>
          <w:sz w:val="32"/>
          <w:szCs w:val="32"/>
        </w:rPr>
        <w:t>8</w:t>
      </w:r>
      <w:r>
        <w:rPr>
          <w:rFonts w:hint="eastAsia" w:ascii="仿宋_GB2312" w:hAnsi="宋体" w:eastAsia="仿宋_GB2312"/>
          <w:kern w:val="0"/>
          <w:sz w:val="32"/>
          <w:szCs w:val="32"/>
          <w:lang w:val="zh-CN"/>
        </w:rPr>
        <w:t>.缴费时如果进行到某一步骤出现异常，切勿点击IE浏览器</w:t>
      </w:r>
      <w:r>
        <w:rPr>
          <w:rFonts w:hint="eastAsia" w:ascii="仿宋_GB2312" w:hAnsi="宋体" w:eastAsia="仿宋_GB2312"/>
          <w:color w:val="auto"/>
          <w:kern w:val="0"/>
          <w:sz w:val="32"/>
          <w:szCs w:val="32"/>
          <w:highlight w:val="none"/>
          <w:lang w:val="zh-CN"/>
        </w:rPr>
        <w:t>“返回”按钮，而应关闭浏览器窗口后，重新点击河南省中医医术确有专长医师资格报名系统平台中缴费按钮进行下一步操作；</w:t>
      </w:r>
    </w:p>
    <w:p w14:paraId="45BD03E0">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rPr>
        <w:t>9</w:t>
      </w:r>
      <w:r>
        <w:rPr>
          <w:rFonts w:hint="eastAsia" w:ascii="仿宋_GB2312" w:hAnsi="宋体" w:eastAsia="仿宋_GB2312"/>
          <w:kern w:val="0"/>
          <w:sz w:val="32"/>
          <w:szCs w:val="32"/>
          <w:lang w:val="zh-CN"/>
        </w:rPr>
        <w:t>.由于缴费人数较多，请尽量提前做准备，避免出现报名、缴费高峰时段，导致网络拥堵，影响报名、缴费。</w:t>
      </w:r>
    </w:p>
    <w:p w14:paraId="13537BBE">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楷体" w:hAnsi="楷体" w:eastAsia="楷体"/>
          <w:kern w:val="0"/>
          <w:sz w:val="32"/>
          <w:szCs w:val="32"/>
          <w:lang w:val="zh-CN"/>
        </w:rPr>
      </w:pPr>
      <w:r>
        <w:rPr>
          <w:rFonts w:hint="eastAsia" w:ascii="楷体" w:hAnsi="楷体" w:eastAsia="楷体"/>
          <w:kern w:val="0"/>
          <w:sz w:val="32"/>
          <w:szCs w:val="32"/>
          <w:lang w:val="zh-CN"/>
        </w:rPr>
        <w:t>（二）强化密码保护意识</w:t>
      </w:r>
    </w:p>
    <w:p w14:paraId="633C86C6">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1.上网环境安全可靠，尽量不要在网吧等公共场所使用；</w:t>
      </w:r>
    </w:p>
    <w:p w14:paraId="18D0B99C">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2.尽量在不同场合使用有所区别的密码；</w:t>
      </w:r>
    </w:p>
    <w:p w14:paraId="105AD7FE">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3.牢记密码，如作记录则应妥善保管；</w:t>
      </w:r>
    </w:p>
    <w:p w14:paraId="59F175B7">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4.考生要分清</w:t>
      </w:r>
      <w:r>
        <w:rPr>
          <w:rFonts w:hint="eastAsia" w:ascii="仿宋_GB2312" w:hAnsi="宋体" w:eastAsia="仿宋_GB2312"/>
          <w:color w:val="auto"/>
          <w:kern w:val="0"/>
          <w:sz w:val="32"/>
          <w:szCs w:val="32"/>
          <w:lang w:val="zh-CN"/>
        </w:rPr>
        <w:t>自身微信或所持</w:t>
      </w:r>
      <w:r>
        <w:rPr>
          <w:rFonts w:hint="eastAsia" w:ascii="仿宋_GB2312" w:hAnsi="宋体" w:eastAsia="仿宋_GB2312"/>
          <w:kern w:val="0"/>
          <w:sz w:val="32"/>
          <w:szCs w:val="32"/>
          <w:lang w:val="zh-CN"/>
        </w:rPr>
        <w:t>银行卡的各种使用密码，不同的密码会有不同的用途与功能，如支付密码、取款密码等，使用时不能混淆；</w:t>
      </w:r>
    </w:p>
    <w:p w14:paraId="48169710">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5.确保自己银行卡密码的安全，不得告诉他人；</w:t>
      </w:r>
    </w:p>
    <w:p w14:paraId="49F27C3F">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6.在输入网上报名系统或网上付费密码时，应防止左右有他人窥视；</w:t>
      </w:r>
    </w:p>
    <w:p w14:paraId="389FE1DF">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7.预留密码时尽量避免选用身份证、生日、电话、门牌、吉祥、重复或连续等易被他人破译的数字；</w:t>
      </w:r>
    </w:p>
    <w:p w14:paraId="1DB81134">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8.发现有泄密危险时，应及时更换密码；</w:t>
      </w:r>
    </w:p>
    <w:p w14:paraId="4031BA47">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9.不定期更换密码；</w:t>
      </w:r>
    </w:p>
    <w:p w14:paraId="27C84EF4">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10.注意电脑中是否有键盘记录或远程控制等木马程序，使用病毒实时监控程序和网络防火墙，并注意升级更新。</w:t>
      </w:r>
    </w:p>
    <w:p w14:paraId="28D8DA29">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黑体" w:hAnsi="宋体" w:eastAsia="黑体"/>
          <w:kern w:val="0"/>
          <w:sz w:val="32"/>
          <w:szCs w:val="32"/>
          <w:lang w:val="zh-CN"/>
        </w:rPr>
      </w:pPr>
      <w:r>
        <w:rPr>
          <w:rFonts w:hint="eastAsia" w:ascii="黑体" w:hAnsi="宋体" w:eastAsia="黑体"/>
          <w:kern w:val="0"/>
          <w:sz w:val="32"/>
          <w:szCs w:val="32"/>
          <w:lang w:val="zh-CN"/>
        </w:rPr>
        <w:t>四、网上支付结果查询</w:t>
      </w:r>
    </w:p>
    <w:p w14:paraId="482B0118">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楷体" w:hAnsi="楷体" w:eastAsia="楷体"/>
          <w:kern w:val="0"/>
          <w:sz w:val="32"/>
          <w:szCs w:val="32"/>
          <w:lang w:val="zh-CN"/>
        </w:rPr>
      </w:pPr>
      <w:r>
        <w:rPr>
          <w:rFonts w:hint="eastAsia" w:ascii="楷体" w:hAnsi="楷体" w:eastAsia="楷体"/>
          <w:kern w:val="0"/>
          <w:sz w:val="32"/>
          <w:szCs w:val="32"/>
          <w:lang w:val="zh-CN"/>
        </w:rPr>
        <w:t>（一）查询支付结果</w:t>
      </w:r>
    </w:p>
    <w:p w14:paraId="00A12188">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如果支付后对支付状态不确定，可使用您支付的电脑登陆：www.yeepay.com首页选择“订单查询”，系统会自动搜索出您使用本电脑5天内的支付记录，您可以查询到匹配的缴费记录状态。</w:t>
      </w:r>
    </w:p>
    <w:p w14:paraId="4B8A4FCE">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（二）如果系统没有提示缴费失败或成功，考生可通过登录网上银行、客服电话、ATM、柜台等各种方式查询账户内余额，如果考试费已经支出，缴费状态未成功，可能出现以下两种情况：</w:t>
      </w:r>
    </w:p>
    <w:p w14:paraId="25D33E97">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1.由于网络延时，数据传输滞后，可以稍后重新登陆网站刷新查看缴费状态即可；</w:t>
      </w:r>
    </w:p>
    <w:p w14:paraId="043BC96C">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2.缴费后未记住缴费订单号，请联系支付银行卡的相应银行查询银行订单号，并将该订单号提供给“易宝支付”客服人工查询缴费状态（银行业一般不查询超过3个月的订单号，请务必提前牢记）；</w:t>
      </w:r>
    </w:p>
    <w:p w14:paraId="4BEB12BE">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3.如果同一考生发现被重复扣款，请不用担心，银行会自动退款到你的银行卡上，如有疑问，请联系易宝客服；</w:t>
      </w:r>
    </w:p>
    <w:p w14:paraId="5AAF74CD">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4.如果发现河南省中医医术确有专长医师资格报名系统平台上缴费没有成功，而网上银行扣款成功，请考生耐心等待2天，如考试服务平台上仍显示未缴费则请联系易宝客服；</w:t>
      </w:r>
    </w:p>
    <w:p w14:paraId="0EF66085">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eastAsia="仿宋_GB2312"/>
          <w:color w:val="FF0000"/>
          <w:kern w:val="0"/>
          <w:sz w:val="32"/>
          <w:szCs w:val="32"/>
          <w:lang w:val="zh-CN"/>
        </w:rPr>
      </w:pPr>
      <w:r>
        <w:rPr>
          <w:rFonts w:hint="eastAsia" w:ascii="仿宋_GB2312" w:hAnsi="宋体" w:eastAsia="仿宋_GB2312"/>
          <w:kern w:val="0"/>
          <w:sz w:val="32"/>
          <w:szCs w:val="32"/>
          <w:lang w:val="zh-CN"/>
        </w:rPr>
        <w:t>5.考生最终缴费成功的标志，以</w:t>
      </w:r>
      <w:r>
        <w:rPr>
          <w:rFonts w:hint="eastAsia" w:ascii="仿宋_GB2312" w:eastAsia="仿宋_GB2312"/>
          <w:sz w:val="32"/>
          <w:szCs w:val="32"/>
        </w:rPr>
        <w:t>河南省中医医术确有专长医师资格报名系统</w:t>
      </w:r>
      <w:r>
        <w:rPr>
          <w:rFonts w:hint="eastAsia" w:ascii="仿宋_GB2312" w:eastAsia="仿宋_GB2312"/>
          <w:spacing w:val="12"/>
          <w:kern w:val="0"/>
          <w:sz w:val="32"/>
          <w:szCs w:val="32"/>
          <w:lang w:val="zh-CN"/>
        </w:rPr>
        <w:t>平台</w:t>
      </w:r>
      <w:r>
        <w:rPr>
          <w:rFonts w:hint="eastAsia" w:ascii="仿宋_GB2312" w:hAnsi="宋体" w:eastAsia="仿宋_GB2312"/>
          <w:kern w:val="0"/>
          <w:sz w:val="32"/>
          <w:szCs w:val="32"/>
          <w:lang w:val="zh-CN"/>
        </w:rPr>
        <w:t>中的已缴费为准。</w:t>
      </w:r>
    </w:p>
    <w:p w14:paraId="0270FEF7">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黑体" w:eastAsia="黑体"/>
          <w:kern w:val="0"/>
          <w:sz w:val="32"/>
          <w:szCs w:val="32"/>
          <w:lang w:val="zh-CN"/>
        </w:rPr>
      </w:pPr>
      <w:r>
        <w:rPr>
          <w:rFonts w:hint="eastAsia" w:ascii="黑体" w:hAnsi="宋体" w:eastAsia="黑体"/>
          <w:kern w:val="0"/>
          <w:sz w:val="32"/>
          <w:szCs w:val="32"/>
          <w:lang w:val="zh-CN"/>
        </w:rPr>
        <w:t>五、关于退费</w:t>
      </w:r>
    </w:p>
    <w:p w14:paraId="4DCFF4CE">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eastAsia="仿宋_GB2312"/>
          <w:kern w:val="0"/>
          <w:sz w:val="32"/>
          <w:szCs w:val="32"/>
          <w:lang w:val="zh-CN"/>
        </w:rPr>
      </w:pPr>
      <w:r>
        <w:rPr>
          <w:rFonts w:hint="eastAsia" w:ascii="仿宋_GB2312" w:hAnsi="宋体" w:eastAsia="仿宋_GB2312"/>
          <w:kern w:val="0"/>
          <w:sz w:val="32"/>
          <w:szCs w:val="32"/>
          <w:lang w:val="zh-CN"/>
        </w:rPr>
        <w:t>（一）考生若因网上支付时操作不当，或因网络原因，造成重复支付的，请不要急于在交完考试费后立即注销缴费所用银行卡，否则将给退款工作造成障碍。</w:t>
      </w:r>
    </w:p>
    <w:p w14:paraId="2346078A">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eastAsia="仿宋_GB2312"/>
          <w:kern w:val="0"/>
          <w:sz w:val="32"/>
          <w:szCs w:val="32"/>
          <w:lang w:val="zh-CN"/>
        </w:rPr>
      </w:pPr>
      <w:r>
        <w:rPr>
          <w:rFonts w:hint="eastAsia" w:ascii="仿宋_GB2312" w:eastAsia="仿宋_GB2312"/>
          <w:kern w:val="0"/>
          <w:sz w:val="32"/>
          <w:szCs w:val="32"/>
          <w:lang w:val="zh-CN"/>
        </w:rPr>
        <w:t>（二）</w:t>
      </w:r>
      <w:r>
        <w:rPr>
          <w:rFonts w:hint="eastAsia" w:ascii="仿宋_GB2312" w:hAnsi="宋体" w:eastAsia="仿宋_GB2312"/>
          <w:kern w:val="0"/>
          <w:sz w:val="32"/>
          <w:szCs w:val="32"/>
          <w:lang w:val="zh-CN"/>
        </w:rPr>
        <w:t>退费方式：退款将返回给考生缴费所用银行卡账户。退款到账通常需要</w:t>
      </w:r>
      <w:r>
        <w:rPr>
          <w:rFonts w:hint="eastAsia" w:ascii="仿宋_GB2312" w:eastAsia="仿宋_GB2312"/>
          <w:kern w:val="0"/>
          <w:sz w:val="32"/>
          <w:szCs w:val="32"/>
          <w:lang w:val="zh-CN"/>
        </w:rPr>
        <w:t>1</w:t>
      </w:r>
      <w:r>
        <w:rPr>
          <w:rFonts w:hint="eastAsia" w:ascii="仿宋_GB2312" w:hAnsi="宋体" w:eastAsia="仿宋_GB2312"/>
          <w:kern w:val="0"/>
          <w:sz w:val="32"/>
          <w:szCs w:val="32"/>
          <w:lang w:val="zh-CN"/>
        </w:rPr>
        <w:t>至</w:t>
      </w:r>
      <w:r>
        <w:rPr>
          <w:rFonts w:hint="eastAsia" w:ascii="仿宋_GB2312" w:eastAsia="仿宋_GB2312"/>
          <w:kern w:val="0"/>
          <w:sz w:val="32"/>
          <w:szCs w:val="32"/>
          <w:lang w:val="zh-CN"/>
        </w:rPr>
        <w:t>7</w:t>
      </w:r>
      <w:r>
        <w:rPr>
          <w:rFonts w:hint="eastAsia" w:ascii="仿宋_GB2312" w:hAnsi="宋体" w:eastAsia="仿宋_GB2312"/>
          <w:kern w:val="0"/>
          <w:sz w:val="32"/>
          <w:szCs w:val="32"/>
          <w:lang w:val="zh-CN"/>
        </w:rPr>
        <w:t>天，特殊情况有可能出现半个月左右时间。因此，考生可在退款工作完毕后一个月之内查询退款到账情况，发现问题请与“易宝支付”客服联系。</w:t>
      </w:r>
    </w:p>
    <w:p w14:paraId="6C38F95A">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黑体" w:hAnsi="宋体" w:eastAsia="黑体"/>
          <w:kern w:val="0"/>
          <w:sz w:val="32"/>
          <w:szCs w:val="32"/>
          <w:lang w:val="zh-CN"/>
        </w:rPr>
      </w:pPr>
      <w:r>
        <w:rPr>
          <w:rFonts w:hint="eastAsia" w:ascii="黑体" w:hAnsi="宋体" w:eastAsia="黑体"/>
          <w:kern w:val="0"/>
          <w:sz w:val="32"/>
          <w:szCs w:val="32"/>
          <w:lang w:val="zh-CN"/>
        </w:rPr>
        <w:t>六、网上缴费注意事项</w:t>
      </w:r>
    </w:p>
    <w:p w14:paraId="5344D1EE">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（一）务必认真阅读缴费说明并据此操作。</w:t>
      </w:r>
    </w:p>
    <w:p w14:paraId="715E4E07">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（二）务必牢记订单号。无订单号可能导致无法查询缴费相关事宜。（银行不能查询超过3个月的订单号，请专门记录订单号。）</w:t>
      </w:r>
    </w:p>
    <w:p w14:paraId="1E107787">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hAnsi="宋体" w:eastAsia="仿宋_GB2312"/>
          <w:kern w:val="0"/>
          <w:sz w:val="32"/>
          <w:szCs w:val="32"/>
          <w:lang w:val="zh-CN"/>
        </w:rPr>
      </w:pPr>
      <w:r>
        <w:rPr>
          <w:rFonts w:hint="eastAsia" w:ascii="仿宋_GB2312" w:hAnsi="宋体" w:eastAsia="仿宋_GB2312"/>
          <w:kern w:val="0"/>
          <w:sz w:val="32"/>
          <w:szCs w:val="32"/>
          <w:lang w:val="zh-CN"/>
        </w:rPr>
        <w:t>（三）易宝支付公司统一受理缴费和相关问题咨询。联系方式：</w:t>
      </w:r>
    </w:p>
    <w:p w14:paraId="21A7EDEA">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eastAsia="仿宋_GB2312"/>
          <w:spacing w:val="12"/>
          <w:kern w:val="0"/>
          <w:sz w:val="32"/>
          <w:szCs w:val="32"/>
          <w:lang w:val="zh-CN"/>
        </w:rPr>
      </w:pPr>
      <w:r>
        <w:rPr>
          <w:rFonts w:hint="eastAsia" w:ascii="仿宋_GB2312" w:hAnsi="宋体" w:eastAsia="仿宋_GB2312"/>
          <w:kern w:val="0"/>
          <w:sz w:val="32"/>
          <w:szCs w:val="32"/>
          <w:lang w:val="zh-CN"/>
        </w:rPr>
        <w:t>1.“易宝支付在线客服”</w:t>
      </w:r>
      <w:r>
        <w:rPr>
          <w:rFonts w:hint="eastAsia" w:ascii="仿宋_GB2312" w:eastAsia="仿宋_GB2312"/>
          <w:spacing w:val="12"/>
          <w:kern w:val="0"/>
          <w:sz w:val="32"/>
          <w:szCs w:val="32"/>
          <w:lang w:val="zh-CN"/>
        </w:rPr>
        <w:t xml:space="preserve"> （</w:t>
      </w:r>
      <w:r>
        <w:rPr>
          <w:rFonts w:ascii="仿宋_GB2312" w:eastAsia="仿宋_GB2312"/>
          <w:spacing w:val="12"/>
          <w:kern w:val="0"/>
          <w:sz w:val="32"/>
          <w:szCs w:val="32"/>
          <w:lang w:val="zh-CN"/>
        </w:rPr>
        <w:t>www.yeepay.com</w:t>
      </w:r>
      <w:r>
        <w:rPr>
          <w:rFonts w:hint="eastAsia" w:ascii="仿宋_GB2312" w:eastAsia="仿宋_GB2312"/>
          <w:spacing w:val="12"/>
          <w:kern w:val="0"/>
          <w:sz w:val="32"/>
          <w:szCs w:val="32"/>
          <w:lang w:val="zh-CN"/>
        </w:rPr>
        <w:t>）；</w:t>
      </w:r>
    </w:p>
    <w:p w14:paraId="0E538A65">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ascii="仿宋_GB2312" w:eastAsia="仿宋_GB2312"/>
          <w:kern w:val="0"/>
          <w:sz w:val="32"/>
          <w:szCs w:val="32"/>
          <w:lang w:val="zh-CN"/>
        </w:rPr>
      </w:pPr>
      <w:r>
        <w:rPr>
          <w:rFonts w:hint="eastAsia" w:ascii="仿宋_GB2312" w:eastAsia="仿宋_GB2312"/>
          <w:kern w:val="0"/>
          <w:sz w:val="32"/>
          <w:szCs w:val="32"/>
          <w:lang w:val="zh-CN"/>
        </w:rPr>
        <w:t>2.“</w:t>
      </w:r>
      <w:r>
        <w:rPr>
          <w:rFonts w:hint="eastAsia" w:ascii="仿宋_GB2312" w:hAnsi="宋体" w:eastAsia="仿宋_GB2312"/>
          <w:kern w:val="0"/>
          <w:sz w:val="32"/>
          <w:szCs w:val="32"/>
          <w:lang w:val="zh-CN"/>
        </w:rPr>
        <w:t>易宝支付”</w:t>
      </w:r>
      <w:r>
        <w:rPr>
          <w:rFonts w:hint="eastAsia" w:ascii="仿宋_GB2312" w:eastAsia="仿宋_GB2312"/>
          <w:kern w:val="0"/>
          <w:sz w:val="32"/>
          <w:szCs w:val="32"/>
          <w:lang w:val="zh-CN"/>
        </w:rPr>
        <w:t>7*24</w:t>
      </w:r>
      <w:r>
        <w:rPr>
          <w:rFonts w:hint="eastAsia" w:ascii="仿宋_GB2312" w:hAnsi="宋体" w:eastAsia="仿宋_GB2312"/>
          <w:kern w:val="0"/>
          <w:sz w:val="32"/>
          <w:szCs w:val="32"/>
          <w:lang w:val="zh-CN"/>
        </w:rPr>
        <w:t>小时支付热线：</w:t>
      </w:r>
      <w:r>
        <w:rPr>
          <w:rFonts w:hint="eastAsia" w:ascii="仿宋_GB2312" w:eastAsia="仿宋_GB2312"/>
          <w:kern w:val="0"/>
          <w:sz w:val="32"/>
          <w:szCs w:val="32"/>
          <w:lang w:val="zh-CN"/>
        </w:rPr>
        <w:t>95070；</w:t>
      </w:r>
    </w:p>
    <w:p w14:paraId="02354B55">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hint="eastAsia" w:ascii="仿宋_GB2312" w:eastAsia="仿宋_GB2312"/>
          <w:kern w:val="0"/>
          <w:sz w:val="32"/>
          <w:szCs w:val="32"/>
          <w:lang w:val="zh-CN"/>
        </w:rPr>
      </w:pPr>
      <w:r>
        <w:rPr>
          <w:rFonts w:hint="eastAsia" w:ascii="仿宋_GB2312" w:eastAsia="仿宋_GB2312"/>
          <w:kern w:val="0"/>
          <w:sz w:val="32"/>
          <w:szCs w:val="32"/>
          <w:lang w:val="zh-CN"/>
        </w:rPr>
        <w:t>3.“</w:t>
      </w:r>
      <w:r>
        <w:rPr>
          <w:rFonts w:hint="eastAsia" w:ascii="仿宋_GB2312" w:hAnsi="宋体" w:eastAsia="仿宋_GB2312"/>
          <w:kern w:val="0"/>
          <w:sz w:val="32"/>
          <w:szCs w:val="32"/>
          <w:lang w:val="zh-CN"/>
        </w:rPr>
        <w:t>易宝支付”客服邮箱：</w:t>
      </w:r>
      <w:r>
        <w:rPr>
          <w:rFonts w:hint="eastAsia" w:ascii="仿宋_GB2312" w:eastAsia="仿宋_GB2312"/>
          <w:kern w:val="0"/>
          <w:sz w:val="32"/>
          <w:szCs w:val="32"/>
          <w:lang w:val="zh-CN"/>
        </w:rPr>
        <w:fldChar w:fldCharType="begin"/>
      </w:r>
      <w:r>
        <w:rPr>
          <w:rFonts w:hint="eastAsia" w:ascii="仿宋_GB2312" w:eastAsia="仿宋_GB2312"/>
          <w:kern w:val="0"/>
          <w:sz w:val="32"/>
          <w:szCs w:val="32"/>
          <w:lang w:val="zh-CN"/>
        </w:rPr>
        <w:instrText xml:space="preserve"> HYPERLINK "mailto:help@yeepay.com" </w:instrText>
      </w:r>
      <w:r>
        <w:rPr>
          <w:rFonts w:hint="eastAsia" w:ascii="仿宋_GB2312" w:eastAsia="仿宋_GB2312"/>
          <w:kern w:val="0"/>
          <w:sz w:val="32"/>
          <w:szCs w:val="32"/>
          <w:lang w:val="zh-CN"/>
        </w:rPr>
        <w:fldChar w:fldCharType="separate"/>
      </w:r>
      <w:r>
        <w:rPr>
          <w:rStyle w:val="6"/>
          <w:rFonts w:hint="eastAsia" w:ascii="仿宋_GB2312" w:eastAsia="仿宋_GB2312"/>
          <w:kern w:val="0"/>
          <w:sz w:val="32"/>
          <w:szCs w:val="32"/>
          <w:lang w:val="zh-CN"/>
        </w:rPr>
        <w:t>help@yeepay.com</w:t>
      </w:r>
      <w:r>
        <w:rPr>
          <w:rFonts w:hint="eastAsia" w:ascii="仿宋_GB2312" w:eastAsia="仿宋_GB2312"/>
          <w:kern w:val="0"/>
          <w:sz w:val="32"/>
          <w:szCs w:val="32"/>
          <w:lang w:val="zh-CN"/>
        </w:rPr>
        <w:fldChar w:fldCharType="end"/>
      </w:r>
      <w:r>
        <w:rPr>
          <w:rFonts w:hint="eastAsia" w:ascii="仿宋_GB2312" w:eastAsia="仿宋_GB2312"/>
          <w:kern w:val="0"/>
          <w:sz w:val="32"/>
          <w:szCs w:val="32"/>
          <w:lang w:val="zh-CN"/>
        </w:rPr>
        <w:t>。</w:t>
      </w:r>
    </w:p>
    <w:p w14:paraId="610AF357">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left"/>
        <w:textAlignment w:val="auto"/>
        <w:rPr>
          <w:rFonts w:hint="eastAsia" w:ascii="仿宋_GB2312" w:eastAsia="仿宋_GB2312"/>
          <w:kern w:val="0"/>
          <w:sz w:val="32"/>
          <w:szCs w:val="32"/>
          <w:lang w:val="zh-CN"/>
        </w:rPr>
      </w:pPr>
    </w:p>
    <w:p w14:paraId="39BFEAD1">
      <w:pPr>
        <w:keepNext w:val="0"/>
        <w:keepLines w:val="0"/>
        <w:pageBreakBefore w:val="0"/>
        <w:widowControl w:val="0"/>
        <w:kinsoku/>
        <w:wordWrap/>
        <w:overflowPunct w:val="0"/>
        <w:topLinePunct w:val="0"/>
        <w:autoSpaceDE w:val="0"/>
        <w:autoSpaceDN w:val="0"/>
        <w:bidi w:val="0"/>
        <w:adjustRightInd w:val="0"/>
        <w:snapToGrid/>
        <w:spacing w:line="560" w:lineRule="exact"/>
        <w:jc w:val="left"/>
        <w:textAlignment w:val="auto"/>
        <w:rPr>
          <w:rFonts w:hint="eastAsia" w:ascii="仿宋_GB2312" w:eastAsia="仿宋_GB2312"/>
          <w:kern w:val="0"/>
          <w:sz w:val="32"/>
          <w:szCs w:val="32"/>
          <w:lang w:val="zh-CN"/>
        </w:rPr>
      </w:pPr>
    </w:p>
    <w:bookmarkEnd w:id="0"/>
    <w:p w14:paraId="7FE8460F">
      <w:pPr>
        <w:keepNext w:val="0"/>
        <w:keepLines w:val="0"/>
        <w:pageBreakBefore w:val="0"/>
        <w:widowControl w:val="0"/>
        <w:kinsoku/>
        <w:wordWrap/>
        <w:overflowPunct w:val="0"/>
        <w:topLinePunct w:val="0"/>
        <w:autoSpaceDE w:val="0"/>
        <w:autoSpaceDN w:val="0"/>
        <w:bidi w:val="0"/>
        <w:adjustRightInd w:val="0"/>
        <w:snapToGrid/>
        <w:spacing w:line="560" w:lineRule="exact"/>
        <w:jc w:val="left"/>
        <w:textAlignment w:val="auto"/>
        <w:rPr>
          <w:rFonts w:hint="eastAsia" w:ascii="黑体" w:hAnsi="黑体" w:eastAsia="黑体" w:cs="黑体"/>
          <w:kern w:val="0"/>
          <w:sz w:val="32"/>
          <w:szCs w:val="32"/>
          <w:lang w:val="zh-CN"/>
        </w:rPr>
      </w:pPr>
    </w:p>
    <w:p w14:paraId="125E375D">
      <w:pPr>
        <w:keepNext w:val="0"/>
        <w:keepLines w:val="0"/>
        <w:pageBreakBefore w:val="0"/>
        <w:widowControl w:val="0"/>
        <w:kinsoku/>
        <w:wordWrap/>
        <w:overflowPunct w:val="0"/>
        <w:topLinePunct w:val="0"/>
        <w:autoSpaceDE w:val="0"/>
        <w:autoSpaceDN w:val="0"/>
        <w:bidi w:val="0"/>
        <w:adjustRightInd w:val="0"/>
        <w:snapToGrid/>
        <w:spacing w:line="560" w:lineRule="exact"/>
        <w:jc w:val="left"/>
        <w:textAlignment w:val="auto"/>
        <w:rPr>
          <w:rFonts w:hint="eastAsia" w:ascii="黑体" w:hAnsi="黑体" w:eastAsia="黑体" w:cs="黑体"/>
          <w:kern w:val="0"/>
          <w:sz w:val="32"/>
          <w:szCs w:val="32"/>
          <w:lang w:val="zh-CN"/>
        </w:rPr>
      </w:pPr>
    </w:p>
    <w:p w14:paraId="2D8601F8">
      <w:pPr>
        <w:keepNext w:val="0"/>
        <w:keepLines w:val="0"/>
        <w:pageBreakBefore w:val="0"/>
        <w:widowControl w:val="0"/>
        <w:kinsoku/>
        <w:wordWrap/>
        <w:overflowPunct w:val="0"/>
        <w:topLinePunct w:val="0"/>
        <w:autoSpaceDE w:val="0"/>
        <w:autoSpaceDN w:val="0"/>
        <w:bidi w:val="0"/>
        <w:adjustRightInd w:val="0"/>
        <w:snapToGrid/>
        <w:spacing w:line="560" w:lineRule="exact"/>
        <w:jc w:val="left"/>
        <w:textAlignment w:val="auto"/>
        <w:rPr>
          <w:rFonts w:hint="eastAsia" w:ascii="黑体" w:hAnsi="黑体" w:eastAsia="黑体" w:cs="黑体"/>
          <w:kern w:val="0"/>
          <w:sz w:val="32"/>
          <w:szCs w:val="32"/>
          <w:lang w:val="zh-CN"/>
        </w:rPr>
      </w:pPr>
    </w:p>
    <w:p w14:paraId="568208B5">
      <w:pPr>
        <w:keepNext w:val="0"/>
        <w:keepLines w:val="0"/>
        <w:pageBreakBefore w:val="0"/>
        <w:widowControl w:val="0"/>
        <w:kinsoku/>
        <w:wordWrap/>
        <w:overflowPunct w:val="0"/>
        <w:topLinePunct w:val="0"/>
        <w:autoSpaceDE w:val="0"/>
        <w:autoSpaceDN w:val="0"/>
        <w:bidi w:val="0"/>
        <w:adjustRightInd w:val="0"/>
        <w:snapToGrid/>
        <w:spacing w:line="560" w:lineRule="exact"/>
        <w:jc w:val="left"/>
        <w:textAlignment w:val="auto"/>
        <w:rPr>
          <w:rFonts w:hint="eastAsia" w:ascii="黑体" w:hAnsi="黑体" w:eastAsia="黑体" w:cs="黑体"/>
          <w:kern w:val="0"/>
          <w:sz w:val="32"/>
          <w:szCs w:val="32"/>
          <w:lang w:val="zh-CN" w:eastAsia="zh-CN"/>
        </w:rPr>
        <w:sectPr>
          <w:footerReference r:id="rId3" w:type="default"/>
          <w:pgSz w:w="11906" w:h="16838"/>
          <w:pgMar w:top="2098" w:right="1474" w:bottom="1984" w:left="1587" w:header="851" w:footer="992" w:gutter="0"/>
          <w:pgNumType w:fmt="decimal"/>
          <w:cols w:space="0" w:num="1"/>
          <w:docGrid w:type="lines" w:linePitch="312" w:charSpace="0"/>
        </w:sectPr>
      </w:pPr>
    </w:p>
    <w:p w14:paraId="309EC047">
      <w:pPr>
        <w:jc w:val="left"/>
        <w:rPr>
          <w:rFonts w:hint="eastAsia" w:ascii="楷体" w:hAnsi="楷体" w:eastAsia="楷体" w:cs="楷体"/>
          <w:sz w:val="32"/>
          <w:szCs w:val="32"/>
          <w:lang w:eastAsia="zh-CN"/>
        </w:rPr>
      </w:pPr>
      <w:r>
        <w:rPr>
          <w:rFonts w:hint="eastAsia" w:ascii="楷体" w:hAnsi="楷体" w:eastAsia="楷体" w:cs="楷体"/>
          <w:sz w:val="32"/>
          <w:szCs w:val="32"/>
          <w:lang w:eastAsia="zh-CN"/>
        </w:rPr>
        <w:t>缴费参考示例</w:t>
      </w:r>
    </w:p>
    <w:p w14:paraId="6FA451FD">
      <w:pPr>
        <w:jc w:val="left"/>
        <w:rPr>
          <w:rFonts w:hint="eastAsia" w:eastAsia="宋体"/>
          <w:lang w:eastAsia="zh-CN"/>
        </w:rPr>
      </w:pPr>
      <w:r>
        <w:rPr>
          <w:rFonts w:hint="eastAsia" w:eastAsia="宋体"/>
          <w:lang w:eastAsia="zh-CN"/>
        </w:rPr>
        <w:drawing>
          <wp:inline distT="0" distB="0" distL="114300" distR="114300">
            <wp:extent cx="8090535" cy="4087495"/>
            <wp:effectExtent l="0" t="0" r="5715" b="8255"/>
            <wp:docPr id="2" name="图片 2" descr="4be99e6724e0b8a328f78aa8481e6e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be99e6724e0b8a328f78aa8481e6e91"/>
                    <pic:cNvPicPr>
                      <a:picLocks noChangeAspect="1"/>
                    </pic:cNvPicPr>
                  </pic:nvPicPr>
                  <pic:blipFill>
                    <a:blip r:embed="rId5"/>
                    <a:stretch>
                      <a:fillRect/>
                    </a:stretch>
                  </pic:blipFill>
                  <pic:spPr>
                    <a:xfrm>
                      <a:off x="0" y="0"/>
                      <a:ext cx="8090535" cy="4087495"/>
                    </a:xfrm>
                    <a:prstGeom prst="rect">
                      <a:avLst/>
                    </a:prstGeom>
                  </pic:spPr>
                </pic:pic>
              </a:graphicData>
            </a:graphic>
          </wp:inline>
        </w:drawing>
      </w:r>
    </w:p>
    <w:sectPr>
      <w:pgSz w:w="16838" w:h="11906" w:orient="landscape"/>
      <w:pgMar w:top="1587" w:right="2098" w:bottom="1474" w:left="1984" w:header="851" w:footer="992" w:gutter="0"/>
      <w:pgNumType w:fmt="decimal"/>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D35A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1A9E25">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71A9E25">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dhMDA0NWZjMTA1ZmE1NjIwOWQ3YmJmODY3MmE0YmEifQ=="/>
  </w:docVars>
  <w:rsids>
    <w:rsidRoot w:val="00F90D64"/>
    <w:rsid w:val="000344C7"/>
    <w:rsid w:val="001D61A5"/>
    <w:rsid w:val="003C0BC2"/>
    <w:rsid w:val="00535EAA"/>
    <w:rsid w:val="006B68D0"/>
    <w:rsid w:val="006E504C"/>
    <w:rsid w:val="007058CF"/>
    <w:rsid w:val="00715344"/>
    <w:rsid w:val="00B251EB"/>
    <w:rsid w:val="00B94E22"/>
    <w:rsid w:val="00BB3F68"/>
    <w:rsid w:val="00D2358A"/>
    <w:rsid w:val="00F84FCB"/>
    <w:rsid w:val="00F90D64"/>
    <w:rsid w:val="00FB26F1"/>
    <w:rsid w:val="0B5103CE"/>
    <w:rsid w:val="0E460DCC"/>
    <w:rsid w:val="14E264A7"/>
    <w:rsid w:val="178622EA"/>
    <w:rsid w:val="1BD21EF1"/>
    <w:rsid w:val="21695014"/>
    <w:rsid w:val="245931AF"/>
    <w:rsid w:val="24D5411A"/>
    <w:rsid w:val="27EE18FF"/>
    <w:rsid w:val="286C56FC"/>
    <w:rsid w:val="2901293E"/>
    <w:rsid w:val="30FE1797"/>
    <w:rsid w:val="34FD4011"/>
    <w:rsid w:val="489F545D"/>
    <w:rsid w:val="4CE46808"/>
    <w:rsid w:val="550A0E6F"/>
    <w:rsid w:val="631A78E0"/>
    <w:rsid w:val="66F213C2"/>
    <w:rsid w:val="673E3F04"/>
    <w:rsid w:val="6BF17672"/>
    <w:rsid w:val="70E0598A"/>
    <w:rsid w:val="77752DF8"/>
    <w:rsid w:val="7F244D13"/>
    <w:rsid w:val="7F5450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character" w:customStyle="1" w:styleId="7">
    <w:name w:val="页眉 字符"/>
    <w:basedOn w:val="5"/>
    <w:link w:val="3"/>
    <w:qFormat/>
    <w:uiPriority w:val="0"/>
    <w:rPr>
      <w:rFonts w:ascii="Calibri" w:hAnsi="Calibri" w:eastAsia="宋体" w:cs="Times New Roman"/>
      <w:kern w:val="2"/>
      <w:sz w:val="18"/>
      <w:szCs w:val="18"/>
    </w:rPr>
  </w:style>
  <w:style w:type="character" w:customStyle="1" w:styleId="8">
    <w:name w:val="页脚 字符"/>
    <w:basedOn w:val="5"/>
    <w:link w:val="2"/>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2625</Words>
  <Characters>2730</Characters>
  <Lines>20</Lines>
  <Paragraphs>5</Paragraphs>
  <TotalTime>3</TotalTime>
  <ScaleCrop>false</ScaleCrop>
  <LinksUpToDate>false</LinksUpToDate>
  <CharactersWithSpaces>2735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2022-08-12T07:43:00Z</dcterms:created>
  <dc:creator>dhl</dc:creator>
  <cp:lastModifiedBy>徐富慧</cp:lastModifiedBy>
  <cp:lastPrinted>2025-12-08T02:50:00Z</cp:lastPrinted>
  <dcterms:modified xsi:type="dcterms:W3CDTF">2025-12-08T03:08:25Z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1D0379D0718E49D59188DFDE46E6CED1</vt:lpwstr>
  </property>
  <property fmtid="{D5CDD505-2E9C-101B-9397-08002B2CF9AE}" pid="4" name="KSOTemplateDocerSaveRecord">
    <vt:lpwstr>eyJoZGlkIjoiYjdhMDA0NWZjMTA1ZmE1NjIwOWQ3YmJmODY3MmE0YmEiLCJ1c2VySWQiOiIyNjE0ODkzMDcifQ==</vt:lpwstr>
  </property>
</Properties>
</file>