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7EA63">
      <w:pPr>
        <w:pStyle w:val="2"/>
        <w:widowControl/>
        <w:spacing w:before="0" w:beforeAutospacing="0" w:after="0" w:afterAutospacing="0" w:line="38" w:lineRule="atLeast"/>
        <w:rPr>
          <w:rFonts w:hint="default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附件2：</w:t>
      </w:r>
    </w:p>
    <w:p w14:paraId="4DBA1F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0" w:afterAutospacing="0" w:line="450" w:lineRule="atLeast"/>
        <w:ind w:left="0" w:right="0" w:firstLine="2249" w:firstLineChars="700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核准工程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监理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资质的单位名单</w:t>
      </w:r>
    </w:p>
    <w:p w14:paraId="2FE7A6A4">
      <w:pPr>
        <w:pStyle w:val="2"/>
        <w:widowControl/>
        <w:spacing w:before="0" w:beforeAutospacing="0" w:after="0" w:afterAutospacing="0" w:line="38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</w:pPr>
    </w:p>
    <w:tbl>
      <w:tblPr>
        <w:tblStyle w:val="3"/>
        <w:tblW w:w="510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361"/>
        <w:gridCol w:w="1297"/>
        <w:gridCol w:w="3296"/>
      </w:tblGrid>
      <w:tr w14:paraId="6E628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7F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7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5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7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</w:tr>
      <w:tr w14:paraId="576FD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0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29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0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8DA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河南安晟实业有限公司</w:t>
            </w:r>
          </w:p>
        </w:tc>
        <w:tc>
          <w:tcPr>
            <w:tcW w:w="745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D1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5A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43739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74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FF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河南安晟实业有限公司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E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07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  <w:tr w14:paraId="53A51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FA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27E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河南省筑祥监理有限公司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C5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6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</w:tbl>
    <w:p w14:paraId="3FC329FB">
      <w:pPr>
        <w:pStyle w:val="2"/>
        <w:widowControl/>
        <w:spacing w:before="0" w:beforeAutospacing="0" w:after="0" w:afterAutospacing="0" w:line="38" w:lineRule="atLeast"/>
        <w:rPr>
          <w:rFonts w:ascii="黑体" w:hAnsi="宋体" w:eastAsia="黑体" w:cs="黑体"/>
          <w:color w:val="000000"/>
          <w:sz w:val="32"/>
          <w:szCs w:val="32"/>
        </w:rPr>
      </w:pPr>
    </w:p>
    <w:p w14:paraId="13E76797"/>
    <w:p w14:paraId="72637A84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13DB2D0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A15E4"/>
    <w:rsid w:val="0B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2026-02-12T02:46:00Z</dcterms:created>
  <dc:creator>zyl小鲤</dc:creator>
  <cp:lastModifiedBy>zyl小鲤</cp:lastModifiedBy>
  <dcterms:modified xsi:type="dcterms:W3CDTF">2026-02-12T02:47:43Z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478A7B593AF94468824834676FD8D972_11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