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BE6CC">
      <w:pPr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附件4：</w:t>
      </w:r>
    </w:p>
    <w:p w14:paraId="60D08023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电子证照领取方式</w:t>
      </w:r>
    </w:p>
    <w:p w14:paraId="7BA7FDA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 w14:paraId="6A450350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我厅许可的建筑业企业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、监理企业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资质制发电子证照，不再颁发纸质证书。企业可通过河南省政务服务网--个人中心--我的证照自行下载打印电子证照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。建筑业企业、监理企业原资质证书由省辖市、县级住房城乡建设主管部门颁发的，在有效期内仍然有效。</w:t>
      </w:r>
    </w:p>
    <w:p w14:paraId="7E8EEF28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一、建筑业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企业原资质证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书由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郑州、洛阳、许昌、南阳、航空港区以外的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省辖市、县级住房城乡建设主管部门颁发的，通过延续、增项、升级、简单变更、重新核定、换发省厅</w:t>
      </w:r>
      <w:r>
        <w:rPr>
          <w:rFonts w:hint="eastAsia" w:ascii="仿宋_GB2312" w:hAnsi="仿宋_GB2312" w:eastAsia="仿宋_GB2312" w:cs="仿宋_GB2312"/>
          <w:sz w:val="32"/>
          <w:szCs w:val="32"/>
        </w:rPr>
        <w:t>证书等取得省厅批准的建筑业资质后，需向原发放证书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所在地</w:t>
      </w:r>
      <w:r>
        <w:rPr>
          <w:rFonts w:hint="eastAsia" w:ascii="仿宋_GB2312" w:hAnsi="仿宋_GB2312" w:eastAsia="仿宋_GB2312" w:cs="仿宋_GB2312"/>
          <w:sz w:val="32"/>
          <w:szCs w:val="32"/>
        </w:rPr>
        <w:t>市级住房城乡建设主管部门申请注销省级权限全部资质，并交回原审批机关颁发的纸质证书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原资质证书注销后5-10个工作日内会生成我厅颁发的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电子证照。生成新的电子证照后，原纸质证书自动失效。值得注意的是，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提前注销原资质证书或不注销原资质证书都会导致我厅颁发的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电子证照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无法生成；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如果需要延续的资质只有部分通过，未通过的资质仍会在新的电子证书上显示，并备注上原来的有效期。</w:t>
      </w:r>
    </w:p>
    <w:p w14:paraId="3F93A3DC"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监理企业原资质证书由郑州、洛阳、许昌、南阳、航空港区以外的省辖市、县级住房城乡建设主管部门颁发的，办理延续、增项、简单变更、重新核定等业务时，系统会自动提醒企业先换发省厅证书，企业不需要再向</w:t>
      </w:r>
      <w:r>
        <w:rPr>
          <w:rFonts w:hint="eastAsia" w:ascii="仿宋_GB2312" w:hAnsi="仿宋_GB2312" w:eastAsia="仿宋_GB2312" w:cs="仿宋_GB2312"/>
          <w:sz w:val="32"/>
          <w:szCs w:val="32"/>
        </w:rPr>
        <w:t>原发放证书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所在地</w:t>
      </w:r>
      <w:r>
        <w:rPr>
          <w:rFonts w:hint="eastAsia" w:ascii="仿宋_GB2312" w:hAnsi="仿宋_GB2312" w:eastAsia="仿宋_GB2312" w:cs="仿宋_GB2312"/>
          <w:sz w:val="32"/>
          <w:szCs w:val="32"/>
        </w:rPr>
        <w:t>的市级住房城乡建设主管部门申请注销省级权限全部资质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5个工作日内系统会自动进行注销，生成省厅</w:t>
      </w:r>
      <w:r>
        <w:rPr>
          <w:rFonts w:hint="eastAsia" w:ascii="仿宋_GB2312" w:hAnsi="仿宋_GB2312" w:eastAsia="仿宋_GB2312" w:cs="仿宋_GB2312"/>
          <w:sz w:val="32"/>
          <w:szCs w:val="32"/>
        </w:rPr>
        <w:t>颁发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的电子证照，原纸质证书自动失效，企业需向</w:t>
      </w:r>
      <w:r>
        <w:rPr>
          <w:rFonts w:hint="eastAsia" w:ascii="仿宋_GB2312" w:hAnsi="仿宋_GB2312" w:eastAsia="仿宋_GB2312" w:cs="仿宋_GB2312"/>
          <w:sz w:val="32"/>
          <w:szCs w:val="32"/>
        </w:rPr>
        <w:t>原审批机关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交回</w:t>
      </w:r>
      <w:r>
        <w:rPr>
          <w:rFonts w:hint="eastAsia" w:ascii="仿宋_GB2312" w:hAnsi="仿宋_GB2312" w:eastAsia="仿宋_GB2312" w:cs="仿宋_GB2312"/>
          <w:sz w:val="32"/>
          <w:szCs w:val="32"/>
        </w:rPr>
        <w:t>纸质证书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66251BC1"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如仍无法领取电子证照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请查看在线文档 https://www.kdocs.cn/l/cvpvqRIFdcft(持续更新中),了解原因并按照文件红字说明进行处理，技术人员将予以解决。</w:t>
      </w:r>
    </w:p>
    <w:p w14:paraId="790C1334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D3186B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75DF8"/>
    <w:rsid w:val="5E47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2026-03-13T11:57:00Z</dcterms:created>
  <dc:creator>zyl小鲤</dc:creator>
  <cp:lastModifiedBy>zyl小鲤</cp:lastModifiedBy>
  <dcterms:modified xsi:type="dcterms:W3CDTF">2026-03-13T11:58:58Z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61E012A1075F4EE59A54C2954965DC9C_11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