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cs="宋体" w:eastAsiaTheme="minorEastAsia"/>
          <w:b/>
          <w:bCs w:val="0"/>
          <w:color w:val="auto"/>
          <w:kern w:val="11"/>
          <w:sz w:val="36"/>
          <w:szCs w:val="32"/>
          <w:highlight w:val="none"/>
          <w:lang w:eastAsia="zh-CN"/>
        </w:rPr>
      </w:pPr>
      <w:r>
        <w:rPr>
          <w:rFonts w:hint="eastAsia" w:ascii="宋体" w:hAnsi="宋体" w:cs="宋体"/>
          <w:b/>
          <w:bCs w:val="0"/>
          <w:color w:val="auto"/>
          <w:kern w:val="11"/>
          <w:sz w:val="36"/>
          <w:szCs w:val="32"/>
          <w:highlight w:val="none"/>
          <w:lang w:eastAsia="zh-CN"/>
        </w:rPr>
        <w:t>河南省高速公路联网收费系统运维服务项目</w:t>
      </w:r>
    </w:p>
    <w:p>
      <w:pPr>
        <w:jc w:val="center"/>
        <w:rPr>
          <w:rFonts w:hint="eastAsia" w:ascii="宋体" w:hAnsi="宋体" w:cs="宋体"/>
          <w:b/>
          <w:bCs w:val="0"/>
          <w:color w:val="auto"/>
          <w:kern w:val="11"/>
          <w:sz w:val="36"/>
          <w:szCs w:val="32"/>
          <w:highlight w:val="none"/>
          <w:lang w:val="en-US" w:eastAsia="zh-CN"/>
        </w:rPr>
      </w:pPr>
      <w:r>
        <w:rPr>
          <w:rFonts w:hint="eastAsia" w:ascii="宋体" w:hAnsi="宋体" w:cs="宋体"/>
          <w:b/>
          <w:bCs w:val="0"/>
          <w:color w:val="auto"/>
          <w:kern w:val="11"/>
          <w:sz w:val="36"/>
          <w:szCs w:val="32"/>
          <w:highlight w:val="none"/>
        </w:rPr>
        <w:t>中标候选人公示</w:t>
      </w:r>
      <w:r>
        <w:rPr>
          <w:rFonts w:hint="eastAsia" w:ascii="宋体" w:hAnsi="宋体" w:cs="宋体"/>
          <w:b/>
          <w:bCs w:val="0"/>
          <w:color w:val="auto"/>
          <w:kern w:val="11"/>
          <w:sz w:val="36"/>
          <w:szCs w:val="32"/>
          <w:highlight w:val="none"/>
          <w:lang w:val="en-US" w:eastAsia="zh-CN"/>
        </w:rPr>
        <w:t>附件</w:t>
      </w:r>
    </w:p>
    <w:p>
      <w:pPr>
        <w:jc w:val="left"/>
        <w:rPr>
          <w:rFonts w:hint="default" w:ascii="宋体" w:hAnsi="宋体" w:cs="宋体"/>
          <w:b/>
          <w:bCs w:val="0"/>
          <w:color w:val="auto"/>
          <w:kern w:val="11"/>
          <w:sz w:val="36"/>
          <w:szCs w:val="32"/>
          <w:highlight w:val="none"/>
          <w:lang w:val="en-US" w:eastAsia="zh-CN"/>
        </w:rPr>
      </w:pPr>
      <w:r>
        <w:rPr>
          <w:rFonts w:hint="eastAsia" w:ascii="宋体" w:hAnsi="宋体" w:cs="宋体"/>
          <w:b/>
          <w:bCs w:val="0"/>
          <w:color w:val="auto"/>
          <w:kern w:val="11"/>
          <w:sz w:val="36"/>
          <w:szCs w:val="32"/>
          <w:highlight w:val="none"/>
          <w:lang w:val="en-US" w:eastAsia="zh-CN"/>
        </w:rPr>
        <w:t>NO.1标段：</w:t>
      </w:r>
    </w:p>
    <w:tbl>
      <w:tblPr>
        <w:tblW w:w="132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2819"/>
        <w:gridCol w:w="4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1"/>
                <w:szCs w:val="21"/>
              </w:rPr>
            </w:pPr>
            <w:r>
              <w:rPr>
                <w:rFonts w:hint="eastAsia" w:ascii="宋体" w:hAnsi="宋体" w:eastAsia="宋体" w:cs="宋体"/>
                <w:i w:val="0"/>
                <w:caps w:val="0"/>
                <w:color w:val="5C5C5C"/>
                <w:spacing w:val="0"/>
                <w:kern w:val="0"/>
                <w:sz w:val="21"/>
                <w:szCs w:val="21"/>
                <w:bdr w:val="none" w:color="auto" w:sz="0" w:space="0"/>
                <w:lang w:val="en-US" w:eastAsia="zh-CN" w:bidi="ar"/>
              </w:rPr>
              <w:t>河南省高速公路联网收费系统运维服务项目（招标编号为豫工程20260044001）于2026-03-17在河南省公共资源交易中心依法进行公开开标、评标后，评标委员会按照招标文件规定的评标标准和方法进行了评审，现将本次招标的中标候选人公示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4"/>
                <w:szCs w:val="24"/>
              </w:rPr>
            </w:pPr>
            <w:r>
              <w:rPr>
                <w:rFonts w:hint="eastAsia" w:ascii="宋体" w:hAnsi="宋体" w:eastAsia="宋体" w:cs="宋体"/>
                <w:b/>
                <w:i w:val="0"/>
                <w:caps w:val="0"/>
                <w:color w:val="5C5C5C"/>
                <w:spacing w:val="0"/>
                <w:kern w:val="0"/>
                <w:sz w:val="24"/>
                <w:szCs w:val="24"/>
                <w:bdr w:val="none" w:color="auto" w:sz="0" w:space="0"/>
                <w:lang w:val="en-US" w:eastAsia="zh-CN" w:bidi="ar"/>
              </w:rPr>
              <w:t>一、中标候选人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3290" w:type="dxa"/>
            <w:gridSpan w:val="2"/>
            <w:shd w:val="clear" w:color="auto" w:fill="FFFFFF"/>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318"/>
              <w:gridCol w:w="3319"/>
              <w:gridCol w:w="3319"/>
              <w:gridCol w:w="33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rPr>
                      <w:rFonts w:hint="eastAsia" w:ascii="宋体" w:hAnsi="宋体" w:eastAsia="宋体" w:cs="宋体"/>
                      <w:sz w:val="21"/>
                      <w:szCs w:val="21"/>
                    </w:rPr>
                  </w:pP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第一名</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第二名</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第三名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中标候选人</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陕西交通科技有限公司</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北京云星宇交通科技股份有限公司</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重庆首讯科技股份有限公司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投标报价(元)/投标费率(%)</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12960000.000</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12980000.000</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12950000.000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项目负责人</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rPr>
                      <w:rFonts w:hint="eastAsia" w:ascii="宋体" w:hAnsi="宋体" w:eastAsia="宋体" w:cs="宋体"/>
                      <w:sz w:val="21"/>
                      <w:szCs w:val="21"/>
                    </w:rPr>
                  </w:pP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rPr>
                      <w:rFonts w:hint="eastAsia" w:ascii="宋体" w:hAnsi="宋体" w:eastAsia="宋体" w:cs="宋体"/>
                      <w:sz w:val="21"/>
                      <w:szCs w:val="21"/>
                    </w:rPr>
                  </w:pP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质量</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rPr>
                      <w:rFonts w:hint="eastAsia" w:ascii="宋体" w:hAnsi="宋体" w:eastAsia="宋体" w:cs="宋体"/>
                      <w:sz w:val="21"/>
                      <w:szCs w:val="21"/>
                    </w:rPr>
                  </w:pP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rPr>
                      <w:rFonts w:hint="eastAsia" w:ascii="宋体" w:hAnsi="宋体" w:eastAsia="宋体" w:cs="宋体"/>
                      <w:sz w:val="21"/>
                      <w:szCs w:val="21"/>
                    </w:rPr>
                  </w:pP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98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工期（交货期）</w:t>
                  </w:r>
                </w:p>
              </w:tc>
              <w:tc>
                <w:tcPr>
                  <w:tcW w:w="298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rPr>
                      <w:rFonts w:hint="eastAsia" w:ascii="宋体" w:hAnsi="宋体" w:eastAsia="宋体" w:cs="宋体"/>
                      <w:sz w:val="21"/>
                      <w:szCs w:val="21"/>
                    </w:rPr>
                  </w:pPr>
                </w:p>
              </w:tc>
              <w:tc>
                <w:tcPr>
                  <w:tcW w:w="298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rPr>
                      <w:rFonts w:hint="eastAsia" w:ascii="宋体" w:hAnsi="宋体" w:eastAsia="宋体" w:cs="宋体"/>
                      <w:sz w:val="21"/>
                      <w:szCs w:val="21"/>
                    </w:rPr>
                  </w:pPr>
                </w:p>
              </w:tc>
              <w:tc>
                <w:tcPr>
                  <w:tcW w:w="298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rPr>
                      <w:rFonts w:hint="eastAsia" w:ascii="宋体" w:hAnsi="宋体" w:eastAsia="宋体" w:cs="宋体"/>
                      <w:sz w:val="21"/>
                      <w:szCs w:val="21"/>
                    </w:rPr>
                  </w:pPr>
                </w:p>
              </w:tc>
            </w:tr>
          </w:tbl>
          <w:p>
            <w:pPr>
              <w:spacing w:before="0" w:beforeAutospacing="0" w:after="0" w:afterAutospacing="0"/>
              <w:ind w:left="0" w:right="0"/>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1"/>
                <w:szCs w:val="21"/>
              </w:rPr>
            </w:pPr>
            <w:r>
              <w:rPr>
                <w:rFonts w:hint="eastAsia" w:ascii="宋体" w:hAnsi="宋体" w:eastAsia="宋体" w:cs="宋体"/>
                <w:i w:val="0"/>
                <w:caps w:val="0"/>
                <w:color w:val="5C5C5C"/>
                <w:spacing w:val="0"/>
                <w:kern w:val="0"/>
                <w:sz w:val="21"/>
                <w:szCs w:val="21"/>
                <w:bdr w:val="none" w:color="auto" w:sz="0" w:space="0"/>
                <w:lang w:val="en-US" w:eastAsia="zh-CN" w:bidi="ar"/>
              </w:rPr>
              <w:t>1.1、中标候选人项目管理人员情况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3290" w:type="dxa"/>
            <w:gridSpan w:val="2"/>
            <w:shd w:val="clear" w:color="auto" w:fill="FFFFFF"/>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90"/>
              <w:gridCol w:w="2080"/>
              <w:gridCol w:w="2782"/>
              <w:gridCol w:w="1073"/>
              <w:gridCol w:w="1073"/>
              <w:gridCol w:w="1073"/>
              <w:gridCol w:w="1906"/>
              <w:gridCol w:w="1073"/>
              <w:gridCol w:w="19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序号</w:t>
                  </w:r>
                </w:p>
              </w:tc>
              <w:tc>
                <w:tcPr>
                  <w:tcW w:w="13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标段编号</w:t>
                  </w:r>
                </w:p>
              </w:tc>
              <w:tc>
                <w:tcPr>
                  <w:tcW w:w="15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单位名称</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姓名</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人员类别</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职务</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身份证号码</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职业资格证书</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证书编号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陕西交通科技有限公司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高甲</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其他</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项目负责人</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610***********7274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高级工程师</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陕1612015201614698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北京云星宇交通科技股份有限公司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刘向阳</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其他</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项目负责人</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130***********3338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高级工程师</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17201111357</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重庆首讯科技股份有限公司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陈星州</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其他</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项目负责人</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511***********003X</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高级工程师</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1410500015</w:t>
                  </w:r>
                </w:p>
              </w:tc>
            </w:tr>
          </w:tbl>
          <w:p>
            <w:pPr>
              <w:spacing w:before="0" w:beforeAutospacing="0" w:after="0" w:afterAutospacing="0"/>
              <w:ind w:left="0" w:right="0"/>
              <w:jc w:val="center"/>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1"/>
                <w:szCs w:val="21"/>
              </w:rPr>
            </w:pPr>
            <w:r>
              <w:rPr>
                <w:rFonts w:hint="eastAsia" w:ascii="宋体" w:hAnsi="宋体" w:eastAsia="宋体" w:cs="宋体"/>
                <w:i w:val="0"/>
                <w:caps w:val="0"/>
                <w:color w:val="5C5C5C"/>
                <w:spacing w:val="0"/>
                <w:kern w:val="0"/>
                <w:sz w:val="21"/>
                <w:szCs w:val="21"/>
                <w:bdr w:val="none" w:color="auto" w:sz="0" w:space="0"/>
                <w:lang w:val="en-US" w:eastAsia="zh-CN" w:bidi="ar"/>
              </w:rPr>
              <w:t>1.2、中标候选人企业业绩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3290" w:type="dxa"/>
            <w:gridSpan w:val="2"/>
            <w:shd w:val="clear" w:color="auto" w:fill="FFFFFF"/>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48"/>
              <w:gridCol w:w="1693"/>
              <w:gridCol w:w="1117"/>
              <w:gridCol w:w="6703"/>
              <w:gridCol w:w="1499"/>
              <w:gridCol w:w="834"/>
              <w:gridCol w:w="118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序号</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标段编号</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中标候选人名称</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中标工程名称</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建设单位</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合同签订时间</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合同签订金额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陕西交通科技有限公司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河南省高速公路收费系统软件2012年度维护维修合同</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河南省高速公路联网监控收费通信服务有限公司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2012年01月05日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3973600.00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陕西交通科技有限公司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河南省高速公路联网收费系统应用软件维护及升级技术服务合同448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河南省高速公路联网监控收费通信服务有限公司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2018年06月25日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4480000.00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陕西交通科技有限公司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京港澳高速志洋路互通式立交机电工程</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郑州航空港区航程置业有限公司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2017年05月01日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15945743.55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陕西交通科技有限公司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河南省高速公路收费系统软件维护维修合同2010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河南省高速公路联网监控收费通信服务有限公司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2010年09月29日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3973600.00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陕西交通科技有限公司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河南省高速公路联网收费系统应用软件维护服务合同2014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河南省高速公路联网监控收费通信服务有限公司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2014年01月01日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3973600.00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陕西交通科技有限公司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ETC发行服务系统2025年度硬件和支撑系统技术保障服务项目</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陕西省高速公路收费中心</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2025年06月23日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5608800.00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陕西交通科技有限公司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陕西省高速公路收费中心ETC发行服务系统硬件和支撑系统技术保障服务(2024年度)</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陕西省高速公路收费中心</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2024年11月04日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4603000.00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陕西交通科技有限公司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开封市十三大街与连霍高速互通式立体交叉工程-机电工程、绿化工程</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开封市通达公路工程有限公司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2022年10月23日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24580000.00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陕西交通科技有限公司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河南省高速公路收费系统软件2013年度维护维修合同</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河南省高速公路联网监控收费通信服务有限公司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2013年01月01日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3973600.00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陕西交通科技有限公司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河南中原高速公路股份有限公司郑漯分公司路段稽核及收费数据分析系统建设专项工程</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河南中原高速公路股份有限公司郑漯分公司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2025年06月23日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4359090.49</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陕西交通科技有限公司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河南省高速公路联网收费系统应用软件维护项目</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河南省高速公路联网监控收费通信服务有限公司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2024年05月29日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12460000.00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陕西交通科技有限公司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苏州绕城高速公路机电系统维护项目RCYY-2022WH1标段</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苏州绕城高速公路有限公司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2022年09月29日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4338591.00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陕西交通科技有限公司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河南省高速公路联网收费系统应用软件维护及升级技术服务合同</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河南省高速公路联网监控收费通信服务有限公司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2015年03月16日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11700000.00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陕西交通科技有限公司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河南省高速公路联网收费系统应用软件维护及升级技术服务合同97.5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河南省高速公路联网监控收费通信服务有限公司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2018年03月15日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975000.00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陕西交通科技有限公司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河南省高速公路收费系统软件2011年度维护维修合同</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河南省高速公路联网监控收费通信服务有限公司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2011年01月01日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3973600.00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陕西交通科技有限公司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ETC发行服务系统技术运维及安全管理服务</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陕西省高速公路收费中心</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2023年09月27日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6253300.00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北京云星宇交通科技股份有限公司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联网机电系统通行费发票营改增改造（第三阶段-收费系统升级）</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北京市首都公路发展集团有限公司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2018年12月19日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80000000.00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北京云星宇交通科技股份有限公司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首发集团取消高速公路省界收费站工程（运营大数据平台建设和应用开发）施工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北京市首都公路发展集团有限公司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2022年05月25日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29985730.00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北京云星宇交通科技股份有限公司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2024年首发集团大件运输许可数字化提升项目</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北京市首都公路发展集团有限公司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2024年09月12日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3250000.00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北京云星宇交通科技股份有限公司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首发联网收费总中心软件维护技术服务</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北京速通科技有限公司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2023年08月01日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2987518.00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北京云星宇交通科技股份有限公司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2021年首发集团取消高速公路省界收费站工程（联网收费系统软件升级改造）（首发集团中心汇聚管理子系统、中心交易处理子系统、中心报表子系统、分中心账务子系统、分中心交易处理软件等优化升级）</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北京博宇通达科技有限公司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2021年08月20日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5354704.00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北京云星宇交通科技股份有限公司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北京市高速公路移动支付系统改造工程</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北京市首都公路发展集团有限公司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2018年12月20日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28542531.40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北京云星宇交通科技股份有限公司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河北省取消高速公路省界收费站工程(省联网收费结算中心)-在线密钥管理与客服系统升级项目</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河北省高速公路管理局指挥调度中心</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2019年09月27日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8985888.00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北京云星宇交通科技股份有限公司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2024年首发集团收费系统支持国产密钥升级项目</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北京速通科技有限公司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2024年12月05日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5814000.00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北京云星宇交通科技股份有限公司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首发路网收费总中心软件技术服务</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北京速通科技有限公司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2021年04月13日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1998000.00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北京云星宇交通科技股份有限公司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首发联网收费总中心软件技术服务项目</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北京速通科技有限公司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2024年09月03日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2850000.00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重庆首讯科技股份有限公司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重庆高速公路2018年联网收费系统软件维护服务</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重庆高速公路集团有限公司联网收费结算中心</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2018年10月10日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4959342.00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重庆首讯科技股份有限公司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重庆高速公路2019年联网收费系统软件维护服务</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重庆高速公路集团有限公司联网收费结算中心</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2019年08月21日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5392980.00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重庆首讯科技股份有限公司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重庆高速公路2020年联网收费系统软件维护服务</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重庆高速公路集团有限公司联网收费结算中心</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2020年12月21日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5097834.00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重庆首讯科技股份有限公司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重庆高速公路联网收费软件维护B项目</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重庆高速公路集团有限公司联网收费结算中心</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2022年06月01日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10824850.00</w:t>
                  </w:r>
                </w:p>
              </w:tc>
            </w:tr>
          </w:tbl>
          <w:p>
            <w:pPr>
              <w:spacing w:before="0" w:beforeAutospacing="0" w:after="0" w:afterAutospacing="0"/>
              <w:ind w:left="0" w:right="0"/>
              <w:jc w:val="center"/>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1"/>
                <w:szCs w:val="21"/>
              </w:rPr>
            </w:pPr>
            <w:r>
              <w:rPr>
                <w:rFonts w:hint="eastAsia" w:ascii="宋体" w:hAnsi="宋体" w:eastAsia="宋体" w:cs="宋体"/>
                <w:i w:val="0"/>
                <w:caps w:val="0"/>
                <w:color w:val="5C5C5C"/>
                <w:spacing w:val="0"/>
                <w:kern w:val="0"/>
                <w:sz w:val="21"/>
                <w:szCs w:val="21"/>
                <w:bdr w:val="none" w:color="auto" w:sz="0" w:space="0"/>
                <w:lang w:val="en-US" w:eastAsia="zh-CN" w:bidi="ar"/>
              </w:rPr>
              <w:t>1.3、中标候选人项目负责人业绩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3290" w:type="dxa"/>
            <w:gridSpan w:val="2"/>
            <w:shd w:val="clear" w:color="auto" w:fill="FFFFFF"/>
            <w:tcMar>
              <w:top w:w="0" w:type="dxa"/>
              <w:left w:w="0" w:type="dxa"/>
              <w:bottom w:w="0" w:type="dxa"/>
              <w:right w:w="0" w:type="dxa"/>
            </w:tcMar>
            <w:vAlign w:val="center"/>
          </w:tcPr>
          <w:p>
            <w:pPr>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1"/>
                <w:szCs w:val="21"/>
              </w:rPr>
            </w:pPr>
            <w:r>
              <w:rPr>
                <w:rFonts w:hint="eastAsia" w:ascii="宋体" w:hAnsi="宋体" w:eastAsia="宋体" w:cs="宋体"/>
                <w:i w:val="0"/>
                <w:caps w:val="0"/>
                <w:color w:val="5C5C5C"/>
                <w:spacing w:val="0"/>
                <w:kern w:val="0"/>
                <w:sz w:val="21"/>
                <w:szCs w:val="21"/>
                <w:bdr w:val="none" w:color="auto" w:sz="0" w:space="0"/>
                <w:lang w:val="en-US" w:eastAsia="zh-CN" w:bidi="ar"/>
              </w:rPr>
              <w:t>无此项内容</w:t>
            </w:r>
          </w:p>
        </w:tc>
        <w:tc>
          <w:tcPr>
            <w:tcW w:w="0" w:type="auto"/>
            <w:shd w:val="clear" w:color="auto" w:fill="FFFFFF"/>
            <w:vAlign w:val="center"/>
          </w:tcPr>
          <w:p>
            <w:pPr>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4"/>
                <w:szCs w:val="24"/>
              </w:rPr>
            </w:pPr>
            <w:r>
              <w:rPr>
                <w:rFonts w:hint="eastAsia" w:ascii="宋体" w:hAnsi="宋体" w:eastAsia="宋体" w:cs="宋体"/>
                <w:b/>
                <w:i w:val="0"/>
                <w:caps w:val="0"/>
                <w:color w:val="5C5C5C"/>
                <w:spacing w:val="0"/>
                <w:kern w:val="0"/>
                <w:sz w:val="24"/>
                <w:szCs w:val="24"/>
                <w:bdr w:val="none" w:color="auto" w:sz="0" w:space="0"/>
                <w:lang w:val="en-US" w:eastAsia="zh-CN" w:bidi="ar"/>
              </w:rPr>
              <w:t>二、中标候选人响应招标文件要求的资格能力条件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1"/>
                <w:szCs w:val="21"/>
              </w:rPr>
            </w:pPr>
            <w:r>
              <w:rPr>
                <w:rFonts w:hint="eastAsia" w:ascii="宋体" w:hAnsi="宋体" w:eastAsia="宋体" w:cs="宋体"/>
                <w:i w:val="0"/>
                <w:caps w:val="0"/>
                <w:color w:val="5C5C5C"/>
                <w:spacing w:val="0"/>
                <w:kern w:val="0"/>
                <w:sz w:val="21"/>
                <w:szCs w:val="21"/>
                <w:bdr w:val="none" w:color="auto" w:sz="0" w:space="0"/>
                <w:lang w:val="en-US" w:eastAsia="zh-CN" w:bidi="ar"/>
              </w:rPr>
              <w:t>2.1招标文件要求的资格能力条件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3290" w:type="dxa"/>
            <w:gridSpan w:val="2"/>
            <w:shd w:val="clear" w:color="auto" w:fill="FFFFFF"/>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45"/>
              <w:gridCol w:w="1668"/>
              <w:gridCol w:w="113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序号</w:t>
                  </w:r>
                </w:p>
              </w:tc>
              <w:tc>
                <w:tcPr>
                  <w:tcW w:w="13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标段编号</w:t>
                  </w:r>
                </w:p>
              </w:tc>
              <w:tc>
                <w:tcPr>
                  <w:tcW w:w="45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3.1 NO.1标段：要求投标人须为在中华人民共和国境内注册的独立法人，具有有效的营业执照、安全生产许可证且具有住房与城乡建设部颁发的公路交通工程（公路机电工程分项）专业承包一级资质，并在人员、设备、资金等方面具备相应的能力。 3.2 NO.1标段：本次招标要求投标人累计具有5年及以上的(按合同约定的缺陷责任期或维护期计算）高速公路联网收费应用软件（包含省中心级、分中心、收费站、收费车道）的开发或维护经验，2020年1月1日之后累计具有2年及以上的(按合同约定的缺陷责任期或维护期计算）高速公路联网收费应用软件（包含省中心级、分中心、收费站、收费车道）的开发或维护经验，且至少独立完成过一项合同金额不低于300万的的开发或维护业绩（包含省中心级、分中心、收费站、收费车道），以合同签订为准。 3.3 项目负责人要求具有计算机或信息系统专业高级及以上技术职称。 3.4 在国家企业信用信息公示系统中被列入严重违法失信企业名单以及在“信用中国（http//www.creditchina.gov.cn/）或中国执行信息公开网（http://zxgk.court.gov.cn/shixin/）”网站中被列入失信被执行人名单的投标人，不得参加投标。 3.5 与招标人存在利害关系可能影响招标公正性的单位，不得参加投标。单位负责人为同一人或存在控股、管理关系的不同单位，不得同时参加同一标段的投标，否则，相关投标均无效。 3.6 每个投标人最多可对1个标段投标；每个投标人允许中1个标。 3.7 本次招标不接受联合体投标。</w:t>
                  </w:r>
                </w:p>
              </w:tc>
            </w:tr>
          </w:tbl>
          <w:p>
            <w:pPr>
              <w:spacing w:before="0" w:beforeAutospacing="0" w:after="0" w:afterAutospacing="0"/>
              <w:ind w:left="0" w:right="0"/>
              <w:jc w:val="center"/>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1"/>
                <w:szCs w:val="21"/>
              </w:rPr>
            </w:pPr>
            <w:r>
              <w:rPr>
                <w:rFonts w:hint="eastAsia" w:ascii="宋体" w:hAnsi="宋体" w:eastAsia="宋体" w:cs="宋体"/>
                <w:i w:val="0"/>
                <w:caps w:val="0"/>
                <w:color w:val="5C5C5C"/>
                <w:spacing w:val="0"/>
                <w:kern w:val="0"/>
                <w:sz w:val="21"/>
                <w:szCs w:val="21"/>
                <w:bdr w:val="none" w:color="auto" w:sz="0" w:space="0"/>
                <w:lang w:val="en-US" w:eastAsia="zh-CN" w:bidi="ar"/>
              </w:rPr>
              <w:t>2.2中标候选人响应招标文件要求的资格能力条件情况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3290" w:type="dxa"/>
            <w:gridSpan w:val="2"/>
            <w:shd w:val="clear" w:color="auto" w:fill="FFFFFF"/>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93"/>
              <w:gridCol w:w="2841"/>
              <w:gridCol w:w="4147"/>
              <w:gridCol w:w="589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序号</w:t>
                  </w:r>
                </w:p>
              </w:tc>
              <w:tc>
                <w:tcPr>
                  <w:tcW w:w="15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标段编号</w:t>
                  </w:r>
                </w:p>
              </w:tc>
              <w:tc>
                <w:tcPr>
                  <w:tcW w:w="16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单位名称</w:t>
                  </w:r>
                </w:p>
              </w:tc>
              <w:tc>
                <w:tcPr>
                  <w:tcW w:w="45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陕西交通科技有限公司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完全响应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北京云星宇交通科技股份有限公司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完全响应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重庆首讯科技股份有限公司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完全响应</w:t>
                  </w:r>
                </w:p>
              </w:tc>
            </w:tr>
          </w:tbl>
          <w:p>
            <w:pPr>
              <w:spacing w:before="0" w:beforeAutospacing="0" w:after="0" w:afterAutospacing="0"/>
              <w:ind w:left="0" w:right="0"/>
              <w:jc w:val="center"/>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4"/>
                <w:szCs w:val="24"/>
              </w:rPr>
            </w:pPr>
            <w:r>
              <w:rPr>
                <w:rFonts w:hint="eastAsia" w:ascii="宋体" w:hAnsi="宋体" w:eastAsia="宋体" w:cs="宋体"/>
                <w:b/>
                <w:i w:val="0"/>
                <w:caps w:val="0"/>
                <w:color w:val="5C5C5C"/>
                <w:spacing w:val="0"/>
                <w:kern w:val="0"/>
                <w:sz w:val="24"/>
                <w:szCs w:val="24"/>
                <w:bdr w:val="none" w:color="auto" w:sz="0" w:space="0"/>
                <w:lang w:val="en-US" w:eastAsia="zh-CN" w:bidi="ar"/>
              </w:rPr>
              <w:t>三、废标情况及原因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3290" w:type="dxa"/>
            <w:gridSpan w:val="2"/>
            <w:shd w:val="clear" w:color="auto" w:fill="FFFFFF"/>
            <w:tcMar>
              <w:top w:w="0" w:type="dxa"/>
              <w:left w:w="0" w:type="dxa"/>
              <w:bottom w:w="0" w:type="dxa"/>
              <w:right w:w="0" w:type="dxa"/>
            </w:tcMar>
            <w:vAlign w:val="center"/>
          </w:tcPr>
          <w:p>
            <w:pPr>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1"/>
                <w:szCs w:val="21"/>
              </w:rPr>
            </w:pPr>
            <w:r>
              <w:rPr>
                <w:rFonts w:hint="eastAsia" w:ascii="宋体" w:hAnsi="宋体" w:eastAsia="宋体" w:cs="宋体"/>
                <w:i w:val="0"/>
                <w:caps w:val="0"/>
                <w:color w:val="5C5C5C"/>
                <w:spacing w:val="0"/>
                <w:kern w:val="0"/>
                <w:sz w:val="21"/>
                <w:szCs w:val="21"/>
                <w:bdr w:val="none" w:color="auto" w:sz="0" w:space="0"/>
                <w:lang w:val="en-US" w:eastAsia="zh-CN" w:bidi="ar"/>
              </w:rPr>
              <w:t>无废标情况</w:t>
            </w:r>
          </w:p>
        </w:tc>
        <w:tc>
          <w:tcPr>
            <w:tcW w:w="0" w:type="auto"/>
            <w:shd w:val="clear" w:color="auto" w:fill="FFFFFF"/>
            <w:vAlign w:val="center"/>
          </w:tcPr>
          <w:p>
            <w:pPr>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4"/>
                <w:szCs w:val="24"/>
              </w:rPr>
            </w:pPr>
            <w:r>
              <w:rPr>
                <w:rFonts w:hint="eastAsia" w:ascii="宋体" w:hAnsi="宋体" w:eastAsia="宋体" w:cs="宋体"/>
                <w:b/>
                <w:i w:val="0"/>
                <w:caps w:val="0"/>
                <w:color w:val="5C5C5C"/>
                <w:spacing w:val="0"/>
                <w:kern w:val="0"/>
                <w:sz w:val="24"/>
                <w:szCs w:val="24"/>
                <w:bdr w:val="none" w:color="auto" w:sz="0" w:space="0"/>
                <w:lang w:val="en-US" w:eastAsia="zh-CN" w:bidi="ar"/>
              </w:rPr>
              <w:t>四、报价修正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3290" w:type="dxa"/>
            <w:gridSpan w:val="2"/>
            <w:shd w:val="clear" w:color="auto" w:fill="FFFFFF"/>
            <w:tcMar>
              <w:top w:w="0" w:type="dxa"/>
              <w:left w:w="0" w:type="dxa"/>
              <w:bottom w:w="0" w:type="dxa"/>
              <w:right w:w="0" w:type="dxa"/>
            </w:tcMar>
            <w:vAlign w:val="center"/>
          </w:tcPr>
          <w:p>
            <w:pPr>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1"/>
                <w:szCs w:val="21"/>
              </w:rPr>
            </w:pPr>
            <w:r>
              <w:rPr>
                <w:rFonts w:hint="eastAsia" w:ascii="宋体" w:hAnsi="宋体" w:eastAsia="宋体" w:cs="宋体"/>
                <w:i w:val="0"/>
                <w:caps w:val="0"/>
                <w:color w:val="5C5C5C"/>
                <w:spacing w:val="0"/>
                <w:kern w:val="0"/>
                <w:sz w:val="21"/>
                <w:szCs w:val="21"/>
                <w:bdr w:val="none" w:color="auto" w:sz="0" w:space="0"/>
                <w:lang w:val="en-US" w:eastAsia="zh-CN" w:bidi="ar"/>
              </w:rPr>
              <w:t>无报价内容</w:t>
            </w:r>
          </w:p>
        </w:tc>
        <w:tc>
          <w:tcPr>
            <w:tcW w:w="0" w:type="auto"/>
            <w:shd w:val="clear" w:color="auto" w:fill="FFFFFF"/>
            <w:vAlign w:val="center"/>
          </w:tcPr>
          <w:p>
            <w:pPr>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4"/>
                <w:szCs w:val="24"/>
              </w:rPr>
            </w:pPr>
            <w:r>
              <w:rPr>
                <w:rFonts w:hint="eastAsia" w:ascii="宋体" w:hAnsi="宋体" w:eastAsia="宋体" w:cs="宋体"/>
                <w:b/>
                <w:i w:val="0"/>
                <w:caps w:val="0"/>
                <w:color w:val="5C5C5C"/>
                <w:spacing w:val="0"/>
                <w:kern w:val="0"/>
                <w:sz w:val="24"/>
                <w:szCs w:val="24"/>
                <w:bdr w:val="none" w:color="auto" w:sz="0" w:space="0"/>
                <w:lang w:val="en-US" w:eastAsia="zh-CN" w:bidi="ar"/>
              </w:rPr>
              <w:t>五、所有投标人或供应商综合标评分情况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3290" w:type="dxa"/>
            <w:gridSpan w:val="2"/>
            <w:shd w:val="clear" w:color="auto" w:fill="FFFFFF"/>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58"/>
              <w:gridCol w:w="1602"/>
              <w:gridCol w:w="1602"/>
              <w:gridCol w:w="1602"/>
              <w:gridCol w:w="1602"/>
              <w:gridCol w:w="1602"/>
              <w:gridCol w:w="1602"/>
              <w:gridCol w:w="1602"/>
              <w:gridCol w:w="16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序号</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单位名称</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评委A</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评委B</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评委C</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评委D</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评委E</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评委F</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评委G</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陕西交通科技有限公司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29.0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北京云星宇交通科技股份有限公司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重庆首讯科技股份有限公司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24.0</w:t>
                  </w:r>
                </w:p>
              </w:tc>
            </w:tr>
          </w:tbl>
          <w:p>
            <w:pPr>
              <w:spacing w:before="0" w:beforeAutospacing="0" w:after="0" w:afterAutospacing="0"/>
              <w:ind w:left="0" w:right="0"/>
              <w:jc w:val="center"/>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4"/>
                <w:szCs w:val="24"/>
              </w:rPr>
            </w:pPr>
            <w:r>
              <w:rPr>
                <w:rFonts w:hint="eastAsia" w:ascii="宋体" w:hAnsi="宋体" w:eastAsia="宋体" w:cs="宋体"/>
                <w:b/>
                <w:i w:val="0"/>
                <w:caps w:val="0"/>
                <w:color w:val="5C5C5C"/>
                <w:spacing w:val="0"/>
                <w:kern w:val="0"/>
                <w:sz w:val="24"/>
                <w:szCs w:val="24"/>
                <w:bdr w:val="none" w:color="auto" w:sz="0" w:space="0"/>
                <w:lang w:val="en-US" w:eastAsia="zh-CN" w:bidi="ar"/>
              </w:rPr>
              <w:t>六、所有投标人或供应商技术标评分情况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3290" w:type="dxa"/>
            <w:gridSpan w:val="2"/>
            <w:shd w:val="clear" w:color="auto" w:fill="FFFFFF"/>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58"/>
              <w:gridCol w:w="1602"/>
              <w:gridCol w:w="1602"/>
              <w:gridCol w:w="1602"/>
              <w:gridCol w:w="1602"/>
              <w:gridCol w:w="1602"/>
              <w:gridCol w:w="1602"/>
              <w:gridCol w:w="1602"/>
              <w:gridCol w:w="16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序号</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单位名称</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评委A</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评委B</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评委C</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评委D</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评委E</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评委F</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评委G</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陕西交通科技有限公司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58.0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55.0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53.0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北京云星宇交通科技股份有限公司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45.0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45.0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42.0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43.0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重庆首讯科技股份有限公司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39.0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32.0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37.0</w:t>
                  </w:r>
                </w:p>
              </w:tc>
            </w:tr>
          </w:tbl>
          <w:p>
            <w:pPr>
              <w:spacing w:before="0" w:beforeAutospacing="0" w:after="0" w:afterAutospacing="0"/>
              <w:ind w:left="0" w:right="0"/>
              <w:jc w:val="center"/>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4"/>
                <w:szCs w:val="24"/>
              </w:rPr>
            </w:pPr>
            <w:r>
              <w:rPr>
                <w:rFonts w:hint="eastAsia" w:ascii="宋体" w:hAnsi="宋体" w:eastAsia="宋体" w:cs="宋体"/>
                <w:b/>
                <w:i w:val="0"/>
                <w:caps w:val="0"/>
                <w:color w:val="5C5C5C"/>
                <w:spacing w:val="0"/>
                <w:kern w:val="0"/>
                <w:sz w:val="24"/>
                <w:szCs w:val="24"/>
                <w:bdr w:val="none" w:color="auto" w:sz="0" w:space="0"/>
                <w:lang w:val="en-US" w:eastAsia="zh-CN" w:bidi="ar"/>
              </w:rPr>
              <w:t>七、所有投标人或供应商总得分情况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3290" w:type="dxa"/>
            <w:gridSpan w:val="2"/>
            <w:shd w:val="clear" w:color="auto" w:fill="FFFFFF"/>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16"/>
              <w:gridCol w:w="7551"/>
              <w:gridCol w:w="2504"/>
              <w:gridCol w:w="25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序号</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单位名称</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报价得分</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总得分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陕西交通科技有限公司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93.43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北京云星宇交通科技股份有限公司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9.97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76.26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重庆首讯科技股份有限公司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9.99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69.99</w:t>
                  </w:r>
                </w:p>
              </w:tc>
            </w:tr>
          </w:tbl>
          <w:p>
            <w:pPr>
              <w:spacing w:before="0" w:beforeAutospacing="0" w:after="0" w:afterAutospacing="0"/>
              <w:ind w:left="0" w:right="0"/>
              <w:jc w:val="center"/>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4"/>
                <w:szCs w:val="24"/>
              </w:rPr>
            </w:pPr>
            <w:r>
              <w:rPr>
                <w:rFonts w:hint="eastAsia" w:ascii="宋体" w:hAnsi="宋体" w:eastAsia="宋体" w:cs="宋体"/>
                <w:b/>
                <w:i w:val="0"/>
                <w:caps w:val="0"/>
                <w:color w:val="5C5C5C"/>
                <w:spacing w:val="0"/>
                <w:kern w:val="0"/>
                <w:sz w:val="24"/>
                <w:szCs w:val="24"/>
                <w:bdr w:val="none" w:color="auto" w:sz="0" w:space="0"/>
                <w:lang w:val="en-US" w:eastAsia="zh-CN" w:bidi="ar"/>
              </w:rPr>
              <w:t>八、公示时间：2026年03月18日至2026年03月23日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4"/>
                <w:szCs w:val="24"/>
              </w:rPr>
            </w:pPr>
            <w:r>
              <w:rPr>
                <w:rFonts w:hint="eastAsia" w:ascii="宋体" w:hAnsi="宋体" w:eastAsia="宋体" w:cs="宋体"/>
                <w:b/>
                <w:i w:val="0"/>
                <w:caps w:val="0"/>
                <w:color w:val="5C5C5C"/>
                <w:spacing w:val="0"/>
                <w:kern w:val="0"/>
                <w:sz w:val="24"/>
                <w:szCs w:val="24"/>
                <w:bdr w:val="none" w:color="auto" w:sz="0" w:space="0"/>
                <w:lang w:val="en-US" w:eastAsia="zh-CN" w:bidi="ar"/>
              </w:rPr>
              <w:t>九、招标文件规定公示的其他内容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3290" w:type="dxa"/>
            <w:gridSpan w:val="2"/>
            <w:shd w:val="clear" w:color="auto" w:fill="FFFFFF"/>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03"/>
              <w:gridCol w:w="4251"/>
              <w:gridCol w:w="862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PrEx>
              <w:tc>
                <w:tcPr>
                  <w:tcW w:w="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序号</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单位名称</w:t>
                  </w:r>
                </w:p>
              </w:tc>
              <w:tc>
                <w:tcPr>
                  <w:tcW w:w="45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其他内容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陕西交通科技有限公司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质量要求：满足招标人要求，服务期限：自合同签订之日起24个月。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北京云星宇交通科技股份有限公司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质量要求：满足招标人要求，服务期限：自合同签订之日起24个月。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重庆首讯科技股份有限公司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质量要求：满足招标人要求，服务期限：自合同签订之日起24个月。</w:t>
                  </w:r>
                </w:p>
              </w:tc>
            </w:tr>
          </w:tbl>
          <w:p>
            <w:pPr>
              <w:spacing w:before="0" w:beforeAutospacing="0" w:after="0" w:afterAutospacing="0"/>
              <w:ind w:left="0" w:right="0"/>
              <w:rPr>
                <w:rFonts w:hint="eastAsia" w:ascii="宋体" w:hAnsi="宋体" w:eastAsia="宋体" w:cs="宋体"/>
                <w:i w:val="0"/>
                <w:caps w:val="0"/>
                <w:color w:val="5C5C5C"/>
                <w:spacing w:val="0"/>
                <w:sz w:val="21"/>
                <w:szCs w:val="21"/>
              </w:rPr>
            </w:pPr>
          </w:p>
        </w:tc>
      </w:tr>
    </w:tbl>
    <w:p>
      <w:pPr>
        <w:jc w:val="left"/>
        <w:rPr>
          <w:rFonts w:hint="eastAsia" w:ascii="宋体" w:hAnsi="宋体" w:cs="宋体"/>
          <w:b/>
          <w:bCs w:val="0"/>
          <w:color w:val="auto"/>
          <w:kern w:val="11"/>
          <w:sz w:val="36"/>
          <w:szCs w:val="32"/>
          <w:highlight w:val="none"/>
          <w:lang w:val="en-US" w:eastAsia="zh-CN"/>
        </w:rPr>
      </w:pPr>
    </w:p>
    <w:p>
      <w:pPr>
        <w:jc w:val="left"/>
        <w:rPr>
          <w:rFonts w:hint="default" w:ascii="宋体" w:hAnsi="宋体" w:cs="宋体"/>
          <w:b/>
          <w:bCs w:val="0"/>
          <w:color w:val="auto"/>
          <w:kern w:val="11"/>
          <w:sz w:val="36"/>
          <w:szCs w:val="32"/>
          <w:highlight w:val="none"/>
          <w:lang w:val="en-US" w:eastAsia="zh-CN"/>
        </w:rPr>
      </w:pPr>
      <w:bookmarkStart w:id="0" w:name="OLE_LINK1"/>
      <w:r>
        <w:rPr>
          <w:rFonts w:hint="eastAsia" w:ascii="宋体" w:hAnsi="宋体" w:cs="宋体"/>
          <w:b/>
          <w:bCs w:val="0"/>
          <w:color w:val="auto"/>
          <w:kern w:val="11"/>
          <w:sz w:val="36"/>
          <w:szCs w:val="32"/>
          <w:highlight w:val="none"/>
          <w:lang w:val="en-US" w:eastAsia="zh-CN"/>
        </w:rPr>
        <w:t>NO.2标段：</w:t>
      </w:r>
    </w:p>
    <w:bookmarkEnd w:id="0"/>
    <w:tbl>
      <w:tblPr>
        <w:tblW w:w="132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2819"/>
        <w:gridCol w:w="47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1"/>
                <w:szCs w:val="21"/>
              </w:rPr>
            </w:pPr>
            <w:r>
              <w:rPr>
                <w:rFonts w:hint="eastAsia" w:ascii="宋体" w:hAnsi="宋体" w:eastAsia="宋体" w:cs="宋体"/>
                <w:i w:val="0"/>
                <w:caps w:val="0"/>
                <w:color w:val="5C5C5C"/>
                <w:spacing w:val="0"/>
                <w:kern w:val="0"/>
                <w:sz w:val="21"/>
                <w:szCs w:val="21"/>
                <w:bdr w:val="none" w:color="auto" w:sz="0" w:space="0"/>
                <w:lang w:val="en-US" w:eastAsia="zh-CN" w:bidi="ar"/>
              </w:rPr>
              <w:t>河南省高速公路联网收费系统运维服务项目（招标编号为豫工程20260044001）于2026-03-17在河南省公共资源交易中心依法进行公开开标、评标后，评标委员会按照招标文件规定的评标标准和方法进行了评审，现将本次招标的中标候选人公示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4"/>
                <w:szCs w:val="24"/>
              </w:rPr>
            </w:pPr>
            <w:r>
              <w:rPr>
                <w:rFonts w:hint="eastAsia" w:ascii="宋体" w:hAnsi="宋体" w:eastAsia="宋体" w:cs="宋体"/>
                <w:b/>
                <w:i w:val="0"/>
                <w:caps w:val="0"/>
                <w:color w:val="5C5C5C"/>
                <w:spacing w:val="0"/>
                <w:kern w:val="0"/>
                <w:sz w:val="24"/>
                <w:szCs w:val="24"/>
                <w:bdr w:val="none" w:color="auto" w:sz="0" w:space="0"/>
                <w:lang w:val="en-US" w:eastAsia="zh-CN" w:bidi="ar"/>
              </w:rPr>
              <w:t>一、中标候选人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3290" w:type="dxa"/>
            <w:gridSpan w:val="2"/>
            <w:shd w:val="clear" w:color="auto" w:fill="FFFFFF"/>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3318"/>
              <w:gridCol w:w="3319"/>
              <w:gridCol w:w="3319"/>
              <w:gridCol w:w="33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rPr>
                      <w:rFonts w:hint="eastAsia" w:ascii="宋体" w:hAnsi="宋体" w:eastAsia="宋体" w:cs="宋体"/>
                      <w:sz w:val="21"/>
                      <w:szCs w:val="21"/>
                    </w:rPr>
                  </w:pP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第一名</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第二名</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第三名</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中标候选人</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特微乐行（广州）技术有限公司</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拓维信息系统股份有限公司</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广东利通科技投资有限公司</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投标报价(元)/投标费率(%)</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8304500.000</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8319000.000</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8333758.000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项目负责人</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rPr>
                      <w:rFonts w:hint="eastAsia" w:ascii="宋体" w:hAnsi="宋体" w:eastAsia="宋体" w:cs="宋体"/>
                      <w:sz w:val="21"/>
                      <w:szCs w:val="21"/>
                    </w:rPr>
                  </w:pP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rPr>
                      <w:rFonts w:hint="eastAsia" w:ascii="宋体" w:hAnsi="宋体" w:eastAsia="宋体" w:cs="宋体"/>
                      <w:sz w:val="21"/>
                      <w:szCs w:val="21"/>
                    </w:rPr>
                  </w:pP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质量</w:t>
                  </w: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rPr>
                      <w:rFonts w:hint="eastAsia" w:ascii="宋体" w:hAnsi="宋体" w:eastAsia="宋体" w:cs="宋体"/>
                      <w:sz w:val="21"/>
                      <w:szCs w:val="21"/>
                    </w:rPr>
                  </w:pP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rPr>
                      <w:rFonts w:hint="eastAsia" w:ascii="宋体" w:hAnsi="宋体" w:eastAsia="宋体" w:cs="宋体"/>
                      <w:sz w:val="21"/>
                      <w:szCs w:val="21"/>
                    </w:rPr>
                  </w:pPr>
                </w:p>
              </w:tc>
              <w:tc>
                <w:tcPr>
                  <w:tcW w:w="292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rPr>
                      <w:rFonts w:hint="eastAsia" w:ascii="宋体" w:hAnsi="宋体" w:eastAsia="宋体" w:cs="宋体"/>
                      <w:sz w:val="21"/>
                      <w:szCs w:val="21"/>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298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sz w:val="21"/>
                      <w:szCs w:val="21"/>
                      <w:bdr w:val="none" w:color="auto" w:sz="0" w:space="0"/>
                    </w:rPr>
                    <w:t>工期（交货期）</w:t>
                  </w:r>
                </w:p>
              </w:tc>
              <w:tc>
                <w:tcPr>
                  <w:tcW w:w="298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rPr>
                      <w:rFonts w:hint="eastAsia" w:ascii="宋体" w:hAnsi="宋体" w:eastAsia="宋体" w:cs="宋体"/>
                      <w:sz w:val="21"/>
                      <w:szCs w:val="21"/>
                    </w:rPr>
                  </w:pPr>
                </w:p>
              </w:tc>
              <w:tc>
                <w:tcPr>
                  <w:tcW w:w="298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rPr>
                      <w:rFonts w:hint="eastAsia" w:ascii="宋体" w:hAnsi="宋体" w:eastAsia="宋体" w:cs="宋体"/>
                      <w:sz w:val="21"/>
                      <w:szCs w:val="21"/>
                    </w:rPr>
                  </w:pPr>
                </w:p>
              </w:tc>
              <w:tc>
                <w:tcPr>
                  <w:tcW w:w="2985"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top"/>
                </w:tcPr>
                <w:p>
                  <w:pPr>
                    <w:rPr>
                      <w:rFonts w:hint="eastAsia" w:ascii="宋体" w:hAnsi="宋体" w:eastAsia="宋体" w:cs="宋体"/>
                      <w:sz w:val="21"/>
                      <w:szCs w:val="21"/>
                    </w:rPr>
                  </w:pPr>
                </w:p>
              </w:tc>
            </w:tr>
          </w:tbl>
          <w:p>
            <w:pPr>
              <w:spacing w:before="0" w:beforeAutospacing="0" w:after="0" w:afterAutospacing="0"/>
              <w:ind w:left="0" w:right="0"/>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1"/>
                <w:szCs w:val="21"/>
              </w:rPr>
            </w:pPr>
            <w:r>
              <w:rPr>
                <w:rFonts w:hint="eastAsia" w:ascii="宋体" w:hAnsi="宋体" w:eastAsia="宋体" w:cs="宋体"/>
                <w:i w:val="0"/>
                <w:caps w:val="0"/>
                <w:color w:val="5C5C5C"/>
                <w:spacing w:val="0"/>
                <w:kern w:val="0"/>
                <w:sz w:val="21"/>
                <w:szCs w:val="21"/>
                <w:bdr w:val="none" w:color="auto" w:sz="0" w:space="0"/>
                <w:lang w:val="en-US" w:eastAsia="zh-CN" w:bidi="ar"/>
              </w:rPr>
              <w:t>1.1、中标候选人项目管理人员情况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3290" w:type="dxa"/>
            <w:gridSpan w:val="2"/>
            <w:shd w:val="clear" w:color="auto" w:fill="FFFFFF"/>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90"/>
              <w:gridCol w:w="2076"/>
              <w:gridCol w:w="2615"/>
              <w:gridCol w:w="1068"/>
              <w:gridCol w:w="1068"/>
              <w:gridCol w:w="1068"/>
              <w:gridCol w:w="1906"/>
              <w:gridCol w:w="1068"/>
              <w:gridCol w:w="211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序号</w:t>
                  </w:r>
                </w:p>
              </w:tc>
              <w:tc>
                <w:tcPr>
                  <w:tcW w:w="13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标段编号</w:t>
                  </w:r>
                </w:p>
              </w:tc>
              <w:tc>
                <w:tcPr>
                  <w:tcW w:w="15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单位名称</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姓名</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人员类别</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职务</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身份证号码</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职业资格证书</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证书编号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特微乐行（广州）技术有限公司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姜灵杰</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其他</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项目负责人</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362***********0614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高级工程师</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11101440028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拓维信息系统股份有限公司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成峰</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其他</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项目负责人</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620***********3937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高级工程师</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10201430050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广东利通科技投资有限公司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姜雪</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其他</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项目负责人</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220***********5627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高级工程师</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31420240544010108330</w:t>
                  </w:r>
                </w:p>
              </w:tc>
            </w:tr>
          </w:tbl>
          <w:p>
            <w:pPr>
              <w:spacing w:before="0" w:beforeAutospacing="0" w:after="0" w:afterAutospacing="0"/>
              <w:ind w:left="0" w:right="0"/>
              <w:jc w:val="center"/>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1"/>
                <w:szCs w:val="21"/>
              </w:rPr>
            </w:pPr>
            <w:r>
              <w:rPr>
                <w:rFonts w:hint="eastAsia" w:ascii="宋体" w:hAnsi="宋体" w:eastAsia="宋体" w:cs="宋体"/>
                <w:i w:val="0"/>
                <w:caps w:val="0"/>
                <w:color w:val="5C5C5C"/>
                <w:spacing w:val="0"/>
                <w:kern w:val="0"/>
                <w:sz w:val="21"/>
                <w:szCs w:val="21"/>
                <w:bdr w:val="none" w:color="auto" w:sz="0" w:space="0"/>
                <w:lang w:val="en-US" w:eastAsia="zh-CN" w:bidi="ar"/>
              </w:rPr>
              <w:t>1.2、中标候选人企业业绩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3290" w:type="dxa"/>
            <w:gridSpan w:val="2"/>
            <w:shd w:val="clear" w:color="auto" w:fill="FFFFFF"/>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52"/>
              <w:gridCol w:w="1736"/>
              <w:gridCol w:w="1358"/>
              <w:gridCol w:w="6069"/>
              <w:gridCol w:w="1762"/>
              <w:gridCol w:w="916"/>
              <w:gridCol w:w="118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序号</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标段编号</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中标候选人名称</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中标工程名称</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建设单位</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合同签订时间</w:t>
                  </w:r>
                </w:p>
              </w:tc>
              <w:tc>
                <w:tcPr>
                  <w:tcW w:w="12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合同签订金额</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特微乐行（广州）技术有限公司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河南焦郑黄河大桥人工收费车道移动支付和电子发票项目运维</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河南焦郑黄河大桥开发有限公司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2024年07月18日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特微乐行（广州）技术有限公司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河南省高速公路通行费移动支付系统运维项目</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河南省高速公路联网监控收费通信服务有限公司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2024年02月01日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9550198.00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特微乐行（广州）技术有限公司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云南云通数联科技有限公司云南省收费公路移动支付技术服务项目</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云南云通数联科技有限公司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2024年08月23日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4199000.00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特微乐行（广州）技术有限公司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天津市高速公路2023-2024年度移动支付系统维护</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天津高速路网运营管理有限公司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2023年05月18日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2102500.00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特微乐行（广州）技术有限公司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2024年高速公路通行费扫码支付运维技术服务项目</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湖南高速信息科技有限公司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2024年01月11日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3220000.00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特微乐行（广州）技术有限公司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湖南高速信息科技有限公司2025年联网收费运维项目技术劳务服务采购项目</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湖南高速信息科技有限公司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2025年04月02日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3224000.00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拓维信息系统股份有限公司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湖南高速信息科技有限公司2025联网收费省中心运营支撑系统劳务合同</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湖南高速信息科技有限公司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2025年03月28日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3215000.00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拓维信息系统股份有限公司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湖南高速信息科技有限公司 2024年联网收费省中心系统运营支撑技术劳务服务项目劳务合同</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湖南高速信息科技有限公司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2024年03月08日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3485000.00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拓维信息系统股份有限公司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河北省高速公路联网收费在线计费系统优化项目合同</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河北睿通高速公路联网运营有限责任公司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2024年12月30日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50300000.00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广东利通科技投资有限公司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省联网中心清算业务系统2024年度软件开发服务采购及系统运维项目</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广东联合电子服务股份有限公司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2024年10月09日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6080000.00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广东利通科技投资有限公司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省联网中心结算平台及智慧营运管理服务平台2025-2026年度工单制软件开发框架及系统运维服务一一标段二：省联网中心结算平台2025-2026年度系统运维服务</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广东联合电子服务股份有限公司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2025年12月17日</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3050000.00</w:t>
                  </w:r>
                </w:p>
              </w:tc>
            </w:tr>
          </w:tbl>
          <w:p>
            <w:pPr>
              <w:spacing w:before="0" w:beforeAutospacing="0" w:after="0" w:afterAutospacing="0"/>
              <w:ind w:left="0" w:right="0"/>
              <w:jc w:val="center"/>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1"/>
                <w:szCs w:val="21"/>
              </w:rPr>
            </w:pPr>
            <w:r>
              <w:rPr>
                <w:rFonts w:hint="eastAsia" w:ascii="宋体" w:hAnsi="宋体" w:eastAsia="宋体" w:cs="宋体"/>
                <w:i w:val="0"/>
                <w:caps w:val="0"/>
                <w:color w:val="5C5C5C"/>
                <w:spacing w:val="0"/>
                <w:kern w:val="0"/>
                <w:sz w:val="21"/>
                <w:szCs w:val="21"/>
                <w:bdr w:val="none" w:color="auto" w:sz="0" w:space="0"/>
                <w:lang w:val="en-US" w:eastAsia="zh-CN" w:bidi="ar"/>
              </w:rPr>
              <w:t>1.3、中标候选人项目负责人业绩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3290" w:type="dxa"/>
            <w:gridSpan w:val="2"/>
            <w:shd w:val="clear" w:color="auto" w:fill="FFFFFF"/>
            <w:tcMar>
              <w:top w:w="0" w:type="dxa"/>
              <w:left w:w="0" w:type="dxa"/>
              <w:bottom w:w="0" w:type="dxa"/>
              <w:right w:w="0" w:type="dxa"/>
            </w:tcMar>
            <w:vAlign w:val="center"/>
          </w:tcPr>
          <w:p>
            <w:pPr>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1"/>
                <w:szCs w:val="21"/>
              </w:rPr>
            </w:pPr>
            <w:r>
              <w:rPr>
                <w:rFonts w:hint="eastAsia" w:ascii="宋体" w:hAnsi="宋体" w:eastAsia="宋体" w:cs="宋体"/>
                <w:i w:val="0"/>
                <w:caps w:val="0"/>
                <w:color w:val="5C5C5C"/>
                <w:spacing w:val="0"/>
                <w:kern w:val="0"/>
                <w:sz w:val="21"/>
                <w:szCs w:val="21"/>
                <w:bdr w:val="none" w:color="auto" w:sz="0" w:space="0"/>
                <w:lang w:val="en-US" w:eastAsia="zh-CN" w:bidi="ar"/>
              </w:rPr>
              <w:t>无此项内容</w:t>
            </w:r>
          </w:p>
        </w:tc>
        <w:tc>
          <w:tcPr>
            <w:tcW w:w="0" w:type="auto"/>
            <w:shd w:val="clear" w:color="auto" w:fill="FFFFFF"/>
            <w:vAlign w:val="center"/>
          </w:tcPr>
          <w:p>
            <w:pPr>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4"/>
                <w:szCs w:val="24"/>
              </w:rPr>
            </w:pPr>
            <w:r>
              <w:rPr>
                <w:rFonts w:hint="eastAsia" w:ascii="宋体" w:hAnsi="宋体" w:eastAsia="宋体" w:cs="宋体"/>
                <w:b/>
                <w:i w:val="0"/>
                <w:caps w:val="0"/>
                <w:color w:val="5C5C5C"/>
                <w:spacing w:val="0"/>
                <w:kern w:val="0"/>
                <w:sz w:val="24"/>
                <w:szCs w:val="24"/>
                <w:bdr w:val="none" w:color="auto" w:sz="0" w:space="0"/>
                <w:lang w:val="en-US" w:eastAsia="zh-CN" w:bidi="ar"/>
              </w:rPr>
              <w:t>二、中标候选人响应招标文件要求的资格能力条件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1"/>
                <w:szCs w:val="21"/>
              </w:rPr>
            </w:pPr>
            <w:r>
              <w:rPr>
                <w:rFonts w:hint="eastAsia" w:ascii="宋体" w:hAnsi="宋体" w:eastAsia="宋体" w:cs="宋体"/>
                <w:i w:val="0"/>
                <w:caps w:val="0"/>
                <w:color w:val="5C5C5C"/>
                <w:spacing w:val="0"/>
                <w:kern w:val="0"/>
                <w:sz w:val="21"/>
                <w:szCs w:val="21"/>
                <w:bdr w:val="none" w:color="auto" w:sz="0" w:space="0"/>
                <w:lang w:val="en-US" w:eastAsia="zh-CN" w:bidi="ar"/>
              </w:rPr>
              <w:t>2.1招标文件要求的资格能力条件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3290" w:type="dxa"/>
            <w:gridSpan w:val="2"/>
            <w:shd w:val="clear" w:color="auto" w:fill="FFFFFF"/>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245"/>
              <w:gridCol w:w="1668"/>
              <w:gridCol w:w="113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序号</w:t>
                  </w:r>
                </w:p>
              </w:tc>
              <w:tc>
                <w:tcPr>
                  <w:tcW w:w="13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标段编号</w:t>
                  </w:r>
                </w:p>
              </w:tc>
              <w:tc>
                <w:tcPr>
                  <w:tcW w:w="45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3.1NO.2标段：本次招标要求投标人须为在中华人民共和国境内注册的独立法人，具有有效的营业执照，并在人员、设备、资金等方面具备相应的能力。 3.2 NO.2标段:本次招标要求投标人累计具有2年及以上的(按合同约定的缺陷责任期或维护期计算）高速公路省级及以上(须含省中心、收费站、收费车道)移动支付系统或收费软件开发或维护业绩，且近3年内（2023年1月1日至投标截止时间前一天，以合同签订日期为准）至少独立完成过一项合同金额不低于300万的高速公路省级及以上移动支付系统或收费软件开发或维护业绩(须含省中心、收费站、收费车道)，以合同签订为准。 3.3 项目负责人要求具有计算机或信息系统专业高级及以上技术职称。 3.4 在国家企业信用信息公示系统中被列入严重违法失信企业名单以及在“信用中国（http//www.creditchina.gov.cn/）或中国执行信息公开网（http://zxgk.court.gov.cn/shixin/）”网站中被列入失信被执行人名单的投标人，不得参加投标。 3.5 与招标人存在利害关系可能影响招标公正性的单位，不得参加投标。单位负责人为同一人或存在控股、管理关系的不同单位，不得同时参加同一标段的投标，否则，相关投标均无效。 3.6 每个投标人最多可对1个标段投标；每个投标人允许中1个标。 3.7 本次招标不接受联合体投标。</w:t>
                  </w:r>
                </w:p>
              </w:tc>
            </w:tr>
          </w:tbl>
          <w:p>
            <w:pPr>
              <w:spacing w:before="0" w:beforeAutospacing="0" w:after="0" w:afterAutospacing="0"/>
              <w:ind w:left="0" w:right="0"/>
              <w:jc w:val="center"/>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1"/>
                <w:szCs w:val="21"/>
              </w:rPr>
            </w:pPr>
            <w:r>
              <w:rPr>
                <w:rFonts w:hint="eastAsia" w:ascii="宋体" w:hAnsi="宋体" w:eastAsia="宋体" w:cs="宋体"/>
                <w:i w:val="0"/>
                <w:caps w:val="0"/>
                <w:color w:val="5C5C5C"/>
                <w:spacing w:val="0"/>
                <w:kern w:val="0"/>
                <w:sz w:val="21"/>
                <w:szCs w:val="21"/>
                <w:bdr w:val="none" w:color="auto" w:sz="0" w:space="0"/>
                <w:lang w:val="en-US" w:eastAsia="zh-CN" w:bidi="ar"/>
              </w:rPr>
              <w:t>2.2中标候选人响应招标文件要求的资格能力条件情况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3290" w:type="dxa"/>
            <w:gridSpan w:val="2"/>
            <w:shd w:val="clear" w:color="auto" w:fill="FFFFFF"/>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01"/>
              <w:gridCol w:w="2901"/>
              <w:gridCol w:w="3954"/>
              <w:gridCol w:w="601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序号</w:t>
                  </w:r>
                </w:p>
              </w:tc>
              <w:tc>
                <w:tcPr>
                  <w:tcW w:w="15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标段编号</w:t>
                  </w:r>
                </w:p>
              </w:tc>
              <w:tc>
                <w:tcPr>
                  <w:tcW w:w="16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单位名称</w:t>
                  </w:r>
                </w:p>
              </w:tc>
              <w:tc>
                <w:tcPr>
                  <w:tcW w:w="45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资格能力条件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特微乐行（广州）技术有限公司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完全响应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拓维信息系统股份有限公司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完全响应</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豫工程20260044001002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广东利通科技投资有限公司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完全响应</w:t>
                  </w:r>
                </w:p>
              </w:tc>
            </w:tr>
          </w:tbl>
          <w:p>
            <w:pPr>
              <w:spacing w:before="0" w:beforeAutospacing="0" w:after="0" w:afterAutospacing="0"/>
              <w:ind w:left="0" w:right="0"/>
              <w:jc w:val="center"/>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4"/>
                <w:szCs w:val="24"/>
              </w:rPr>
            </w:pPr>
            <w:r>
              <w:rPr>
                <w:rFonts w:hint="eastAsia" w:ascii="宋体" w:hAnsi="宋体" w:eastAsia="宋体" w:cs="宋体"/>
                <w:b/>
                <w:i w:val="0"/>
                <w:caps w:val="0"/>
                <w:color w:val="5C5C5C"/>
                <w:spacing w:val="0"/>
                <w:kern w:val="0"/>
                <w:sz w:val="24"/>
                <w:szCs w:val="24"/>
                <w:bdr w:val="none" w:color="auto" w:sz="0" w:space="0"/>
                <w:lang w:val="en-US" w:eastAsia="zh-CN" w:bidi="ar"/>
              </w:rPr>
              <w:t>三、废标情况及原因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3290" w:type="dxa"/>
            <w:gridSpan w:val="2"/>
            <w:shd w:val="clear" w:color="auto" w:fill="FFFFFF"/>
            <w:tcMar>
              <w:top w:w="0" w:type="dxa"/>
              <w:left w:w="0" w:type="dxa"/>
              <w:bottom w:w="0" w:type="dxa"/>
              <w:right w:w="0" w:type="dxa"/>
            </w:tcMar>
            <w:vAlign w:val="center"/>
          </w:tcPr>
          <w:p>
            <w:pPr>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1"/>
                <w:szCs w:val="21"/>
              </w:rPr>
            </w:pPr>
            <w:r>
              <w:rPr>
                <w:rFonts w:hint="eastAsia" w:ascii="宋体" w:hAnsi="宋体" w:eastAsia="宋体" w:cs="宋体"/>
                <w:i w:val="0"/>
                <w:caps w:val="0"/>
                <w:color w:val="5C5C5C"/>
                <w:spacing w:val="0"/>
                <w:kern w:val="0"/>
                <w:sz w:val="21"/>
                <w:szCs w:val="21"/>
                <w:bdr w:val="none" w:color="auto" w:sz="0" w:space="0"/>
                <w:lang w:val="en-US" w:eastAsia="zh-CN" w:bidi="ar"/>
              </w:rPr>
              <w:t>无废标情况</w:t>
            </w:r>
          </w:p>
        </w:tc>
        <w:tc>
          <w:tcPr>
            <w:tcW w:w="0" w:type="auto"/>
            <w:shd w:val="clear" w:color="auto" w:fill="FFFFFF"/>
            <w:vAlign w:val="center"/>
          </w:tcPr>
          <w:p>
            <w:pPr>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4"/>
                <w:szCs w:val="24"/>
              </w:rPr>
            </w:pPr>
            <w:r>
              <w:rPr>
                <w:rFonts w:hint="eastAsia" w:ascii="宋体" w:hAnsi="宋体" w:eastAsia="宋体" w:cs="宋体"/>
                <w:b/>
                <w:i w:val="0"/>
                <w:caps w:val="0"/>
                <w:color w:val="5C5C5C"/>
                <w:spacing w:val="0"/>
                <w:kern w:val="0"/>
                <w:sz w:val="24"/>
                <w:szCs w:val="24"/>
                <w:bdr w:val="none" w:color="auto" w:sz="0" w:space="0"/>
                <w:lang w:val="en-US" w:eastAsia="zh-CN" w:bidi="ar"/>
              </w:rPr>
              <w:t>四、报价修正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3290" w:type="dxa"/>
            <w:gridSpan w:val="2"/>
            <w:shd w:val="clear" w:color="auto" w:fill="FFFFFF"/>
            <w:tcMar>
              <w:top w:w="0" w:type="dxa"/>
              <w:left w:w="0" w:type="dxa"/>
              <w:bottom w:w="0" w:type="dxa"/>
              <w:right w:w="0" w:type="dxa"/>
            </w:tcMar>
            <w:vAlign w:val="center"/>
          </w:tcPr>
          <w:p>
            <w:pPr>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1"/>
                <w:szCs w:val="21"/>
              </w:rPr>
            </w:pPr>
            <w:r>
              <w:rPr>
                <w:rFonts w:hint="eastAsia" w:ascii="宋体" w:hAnsi="宋体" w:eastAsia="宋体" w:cs="宋体"/>
                <w:i w:val="0"/>
                <w:caps w:val="0"/>
                <w:color w:val="5C5C5C"/>
                <w:spacing w:val="0"/>
                <w:kern w:val="0"/>
                <w:sz w:val="21"/>
                <w:szCs w:val="21"/>
                <w:bdr w:val="none" w:color="auto" w:sz="0" w:space="0"/>
                <w:lang w:val="en-US" w:eastAsia="zh-CN" w:bidi="ar"/>
              </w:rPr>
              <w:t>无报价内容</w:t>
            </w:r>
          </w:p>
        </w:tc>
        <w:tc>
          <w:tcPr>
            <w:tcW w:w="0" w:type="auto"/>
            <w:shd w:val="clear" w:color="auto" w:fill="FFFFFF"/>
            <w:vAlign w:val="center"/>
          </w:tcPr>
          <w:p>
            <w:pPr>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4"/>
                <w:szCs w:val="24"/>
              </w:rPr>
            </w:pPr>
            <w:r>
              <w:rPr>
                <w:rFonts w:hint="eastAsia" w:ascii="宋体" w:hAnsi="宋体" w:eastAsia="宋体" w:cs="宋体"/>
                <w:b/>
                <w:i w:val="0"/>
                <w:caps w:val="0"/>
                <w:color w:val="5C5C5C"/>
                <w:spacing w:val="0"/>
                <w:kern w:val="0"/>
                <w:sz w:val="24"/>
                <w:szCs w:val="24"/>
                <w:bdr w:val="none" w:color="auto" w:sz="0" w:space="0"/>
                <w:lang w:val="en-US" w:eastAsia="zh-CN" w:bidi="ar"/>
              </w:rPr>
              <w:t>五、所有投标人或供应商综合标评分情况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3290" w:type="dxa"/>
            <w:gridSpan w:val="2"/>
            <w:shd w:val="clear" w:color="auto" w:fill="FFFFFF"/>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58"/>
              <w:gridCol w:w="1602"/>
              <w:gridCol w:w="1602"/>
              <w:gridCol w:w="1602"/>
              <w:gridCol w:w="1602"/>
              <w:gridCol w:w="1602"/>
              <w:gridCol w:w="1602"/>
              <w:gridCol w:w="1602"/>
              <w:gridCol w:w="16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序号</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单位名称</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评委A</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评委B</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评委C</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评委D</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评委E</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评委F</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评委G</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特微乐行（广州）技术有限公司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40.0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40.0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40.0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40.0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40.0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40.0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拓维信息系统股份有限公司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广东利通科技投资有限公司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25.0</w:t>
                  </w:r>
                </w:p>
              </w:tc>
            </w:tr>
          </w:tbl>
          <w:p>
            <w:pPr>
              <w:spacing w:before="0" w:beforeAutospacing="0" w:after="0" w:afterAutospacing="0"/>
              <w:ind w:left="0" w:right="0"/>
              <w:jc w:val="center"/>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4"/>
                <w:szCs w:val="24"/>
              </w:rPr>
            </w:pPr>
            <w:r>
              <w:rPr>
                <w:rFonts w:hint="eastAsia" w:ascii="宋体" w:hAnsi="宋体" w:eastAsia="宋体" w:cs="宋体"/>
                <w:b/>
                <w:i w:val="0"/>
                <w:caps w:val="0"/>
                <w:color w:val="5C5C5C"/>
                <w:spacing w:val="0"/>
                <w:kern w:val="0"/>
                <w:sz w:val="24"/>
                <w:szCs w:val="24"/>
                <w:bdr w:val="none" w:color="auto" w:sz="0" w:space="0"/>
                <w:lang w:val="en-US" w:eastAsia="zh-CN" w:bidi="ar"/>
              </w:rPr>
              <w:t>六、所有投标人或供应商技术标评分情况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3290" w:type="dxa"/>
            <w:gridSpan w:val="2"/>
            <w:shd w:val="clear" w:color="auto" w:fill="FFFFFF"/>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58"/>
              <w:gridCol w:w="1602"/>
              <w:gridCol w:w="1602"/>
              <w:gridCol w:w="1602"/>
              <w:gridCol w:w="1602"/>
              <w:gridCol w:w="1602"/>
              <w:gridCol w:w="1602"/>
              <w:gridCol w:w="1602"/>
              <w:gridCol w:w="160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序号</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单位名称</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评委A</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评委B</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评委C</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评委D</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评委E</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评委F</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评委G</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特微乐行（广州）技术有限公司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45.0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49.0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43.0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48.0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拓维信息系统股份有限公司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37.0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40.0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38.0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34.0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38.0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36.0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32.0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广东利通科技投资有限公司</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38.0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41.0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38.0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38.0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40.0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38.0</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35.0</w:t>
                  </w:r>
                </w:p>
              </w:tc>
            </w:tr>
          </w:tbl>
          <w:p>
            <w:pPr>
              <w:spacing w:before="0" w:beforeAutospacing="0" w:after="0" w:afterAutospacing="0"/>
              <w:ind w:left="0" w:right="0"/>
              <w:jc w:val="center"/>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4"/>
                <w:szCs w:val="24"/>
              </w:rPr>
            </w:pPr>
            <w:r>
              <w:rPr>
                <w:rFonts w:hint="eastAsia" w:ascii="宋体" w:hAnsi="宋体" w:eastAsia="宋体" w:cs="宋体"/>
                <w:b/>
                <w:i w:val="0"/>
                <w:caps w:val="0"/>
                <w:color w:val="5C5C5C"/>
                <w:spacing w:val="0"/>
                <w:kern w:val="0"/>
                <w:sz w:val="24"/>
                <w:szCs w:val="24"/>
                <w:bdr w:val="none" w:color="auto" w:sz="0" w:space="0"/>
                <w:lang w:val="en-US" w:eastAsia="zh-CN" w:bidi="ar"/>
              </w:rPr>
              <w:t>七、所有投标人或供应商总得分情况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3290" w:type="dxa"/>
            <w:gridSpan w:val="2"/>
            <w:shd w:val="clear" w:color="auto" w:fill="FFFFFF"/>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744"/>
              <w:gridCol w:w="7327"/>
              <w:gridCol w:w="2602"/>
              <w:gridCol w:w="260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序号</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单位名称</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报价得分</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总得分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特微乐行（广州）技术有限公司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9.98</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96.12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拓维信息系统股份有限公司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10.0</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79.43</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广东利通科技投资有限公司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9.96</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73.25</w:t>
                  </w:r>
                </w:p>
              </w:tc>
            </w:tr>
          </w:tbl>
          <w:p>
            <w:pPr>
              <w:spacing w:before="0" w:beforeAutospacing="0" w:after="0" w:afterAutospacing="0"/>
              <w:ind w:left="0" w:right="0"/>
              <w:jc w:val="center"/>
              <w:rPr>
                <w:rFonts w:hint="eastAsia" w:ascii="宋体" w:hAnsi="宋体" w:eastAsia="宋体" w:cs="宋体"/>
                <w:i w:val="0"/>
                <w:caps w:val="0"/>
                <w:color w:val="5C5C5C"/>
                <w:spacing w:val="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4"/>
                <w:szCs w:val="24"/>
              </w:rPr>
            </w:pPr>
            <w:r>
              <w:rPr>
                <w:rFonts w:hint="eastAsia" w:ascii="宋体" w:hAnsi="宋体" w:eastAsia="宋体" w:cs="宋体"/>
                <w:b/>
                <w:i w:val="0"/>
                <w:caps w:val="0"/>
                <w:color w:val="5C5C5C"/>
                <w:spacing w:val="0"/>
                <w:kern w:val="0"/>
                <w:sz w:val="24"/>
                <w:szCs w:val="24"/>
                <w:bdr w:val="none" w:color="auto" w:sz="0" w:space="0"/>
                <w:lang w:val="en-US" w:eastAsia="zh-CN" w:bidi="ar"/>
              </w:rPr>
              <w:t>八、公示时间：2026年03月18日至2026年03月23日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gridSpan w:val="2"/>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4"/>
                <w:szCs w:val="24"/>
              </w:rPr>
            </w:pPr>
            <w:r>
              <w:rPr>
                <w:rFonts w:hint="eastAsia" w:ascii="宋体" w:hAnsi="宋体" w:eastAsia="宋体" w:cs="宋体"/>
                <w:b/>
                <w:i w:val="0"/>
                <w:caps w:val="0"/>
                <w:color w:val="5C5C5C"/>
                <w:spacing w:val="0"/>
                <w:kern w:val="0"/>
                <w:sz w:val="24"/>
                <w:szCs w:val="24"/>
                <w:bdr w:val="none" w:color="auto" w:sz="0" w:space="0"/>
                <w:lang w:val="en-US" w:eastAsia="zh-CN" w:bidi="ar"/>
              </w:rPr>
              <w:t>九、招标文件规定公示的其他内容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3290" w:type="dxa"/>
            <w:gridSpan w:val="2"/>
            <w:shd w:val="clear" w:color="auto" w:fill="FFFFFF"/>
            <w:tcMar>
              <w:top w:w="0" w:type="dxa"/>
              <w:left w:w="0" w:type="dxa"/>
              <w:bottom w:w="0" w:type="dxa"/>
              <w:right w:w="0" w:type="dxa"/>
            </w:tcMar>
            <w:vAlign w:val="center"/>
          </w:tcPr>
          <w:tbl>
            <w:tblPr>
              <w:tblW w:w="13275"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412"/>
              <w:gridCol w:w="4055"/>
              <w:gridCol w:w="8808"/>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3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序号</w:t>
                  </w:r>
                </w:p>
              </w:tc>
              <w:tc>
                <w:tcPr>
                  <w:tcW w:w="105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单位名称</w:t>
                  </w:r>
                </w:p>
              </w:tc>
              <w:tc>
                <w:tcPr>
                  <w:tcW w:w="4500" w:type="dxa"/>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其他内容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1</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特微乐行（广州）技术有限公司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质量要求：满足招标人要求，服务期限：自合同签订之日起24个月。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拓维信息系统股份有限公司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质量要求：满足招标人要求，服务期限：自合同签订之日起24个月。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center"/>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3</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广东利通科技投资有限公司</w:t>
                  </w:r>
                </w:p>
              </w:tc>
              <w:tc>
                <w:tcPr>
                  <w:tcW w:w="0" w:type="auto"/>
                  <w:tcBorders>
                    <w:top w:val="outset" w:color="auto" w:sz="6" w:space="0"/>
                    <w:left w:val="outset" w:color="auto" w:sz="6" w:space="0"/>
                    <w:bottom w:val="outset" w:color="auto" w:sz="6" w:space="0"/>
                    <w:right w:val="outset" w:color="auto" w:sz="6" w:space="0"/>
                  </w:tcBorders>
                  <w:shd w:val="clear"/>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jc w:val="lef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质量要求：满足招标人要求，服务期限：自合同签订之日起24个月。</w:t>
                  </w:r>
                </w:p>
              </w:tc>
            </w:tr>
          </w:tbl>
          <w:p>
            <w:pPr>
              <w:spacing w:before="0" w:beforeAutospacing="0" w:after="0" w:afterAutospacing="0"/>
              <w:ind w:left="0" w:right="0"/>
              <w:rPr>
                <w:rFonts w:hint="eastAsia" w:ascii="宋体" w:hAnsi="宋体" w:eastAsia="宋体" w:cs="宋体"/>
                <w:i w:val="0"/>
                <w:caps w:val="0"/>
                <w:color w:val="5C5C5C"/>
                <w:spacing w:val="0"/>
                <w:sz w:val="21"/>
                <w:szCs w:val="21"/>
              </w:rPr>
            </w:pPr>
          </w:p>
        </w:tc>
      </w:tr>
    </w:tbl>
    <w:p/>
    <w:p/>
    <w:p>
      <w:bookmarkStart w:id="1" w:name="_GoBack"/>
      <w:bookmarkEnd w:id="1"/>
    </w:p>
    <w:tbl>
      <w:tblPr>
        <w:tblW w:w="1329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15" w:type="dxa"/>
          <w:left w:w="15" w:type="dxa"/>
          <w:bottom w:w="15" w:type="dxa"/>
          <w:right w:w="15" w:type="dxa"/>
        </w:tblCellMar>
      </w:tblPr>
      <w:tblGrid>
        <w:gridCol w:w="1329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0" w:type="auto"/>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line="38" w:lineRule="atLeast"/>
              <w:ind w:left="0" w:right="0"/>
              <w:jc w:val="left"/>
              <w:rPr>
                <w:rFonts w:hint="eastAsia" w:ascii="宋体" w:hAnsi="宋体" w:eastAsia="宋体" w:cs="宋体"/>
                <w:i w:val="0"/>
                <w:caps w:val="0"/>
                <w:color w:val="5C5C5C"/>
                <w:spacing w:val="0"/>
                <w:sz w:val="21"/>
                <w:szCs w:val="21"/>
              </w:rPr>
            </w:pPr>
            <w:r>
              <w:rPr>
                <w:rFonts w:hint="eastAsia" w:ascii="宋体" w:hAnsi="宋体" w:eastAsia="宋体" w:cs="宋体"/>
                <w:i w:val="0"/>
                <w:caps w:val="0"/>
                <w:color w:val="5C5C5C"/>
                <w:spacing w:val="0"/>
                <w:kern w:val="0"/>
                <w:sz w:val="21"/>
                <w:szCs w:val="21"/>
                <w:bdr w:val="none" w:color="auto" w:sz="0" w:space="0"/>
                <w:lang w:val="en-US" w:eastAsia="zh-CN" w:bidi="ar"/>
              </w:rPr>
              <w:t>投标人或其他利害关系人对评标结果有异议的，可在公示期内向招标人或招标代理机构提出。公示期满对公示结果没有异议的，招标人将签发中标通知书。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jc w:val="center"/>
        </w:trPr>
        <w:tc>
          <w:tcPr>
            <w:tcW w:w="13290" w:type="dxa"/>
            <w:shd w:val="clear" w:color="auto" w:fill="FFFFFF"/>
            <w:tcMar>
              <w:top w:w="0" w:type="dxa"/>
              <w:left w:w="0" w:type="dxa"/>
              <w:bottom w:w="0" w:type="dxa"/>
              <w:right w:w="0" w:type="dxa"/>
            </w:tcMar>
            <w:vAlign w:val="center"/>
          </w:tcPr>
          <w:tbl>
            <w:tblPr>
              <w:tblW w:w="132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32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招标人：河南省高速公路联网监控收费通信服务有限公司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代理机构：河南交投招标咨询有限公司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联系人：谷女士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联系电话：0371-68969026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shd w:val="clear"/>
                  <w:tcMar>
                    <w:top w:w="0" w:type="dxa"/>
                    <w:left w:w="0" w:type="dxa"/>
                    <w:bottom w:w="0" w:type="dxa"/>
                    <w:right w:w="0"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eastAsia" w:ascii="宋体" w:hAnsi="宋体" w:eastAsia="宋体" w:cs="宋体"/>
                      <w:sz w:val="21"/>
                      <w:szCs w:val="21"/>
                    </w:rPr>
                  </w:pPr>
                  <w:r>
                    <w:rPr>
                      <w:rFonts w:hint="eastAsia" w:ascii="宋体" w:hAnsi="宋体" w:eastAsia="宋体" w:cs="宋体"/>
                      <w:kern w:val="0"/>
                      <w:sz w:val="21"/>
                      <w:szCs w:val="21"/>
                      <w:bdr w:val="none" w:color="auto" w:sz="0" w:space="0"/>
                      <w:lang w:val="en-US" w:eastAsia="zh-CN" w:bidi="ar"/>
                    </w:rPr>
                    <w:t>2026年03月18日</w:t>
                  </w:r>
                </w:p>
              </w:tc>
            </w:tr>
          </w:tbl>
          <w:p>
            <w:pPr>
              <w:jc w:val="right"/>
              <w:rPr>
                <w:rFonts w:hint="eastAsia" w:ascii="宋体" w:hAnsi="宋体" w:eastAsia="宋体" w:cs="宋体"/>
                <w:i w:val="0"/>
                <w:caps w:val="0"/>
                <w:color w:val="5C5C5C"/>
                <w:spacing w:val="0"/>
                <w:sz w:val="21"/>
                <w:szCs w:val="21"/>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844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2026-03-18T01:59:07Z</dcterms:created>
  <dc:creator>Administrator</dc:creator>
  <cp:lastModifiedBy>Administrator</cp:lastModifiedBy>
  <dcterms:modified xsi:type="dcterms:W3CDTF">2026-03-18T02:01:48Z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