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F3417">
      <w:pPr>
        <w:rPr>
          <w:rFonts w:hint="eastAsia"/>
          <w:highlight w:val="none"/>
          <w:u w:val="none"/>
        </w:rPr>
      </w:pPr>
      <w:bookmarkStart w:id="0" w:name="_GoBack"/>
      <w:bookmarkEnd w:id="0"/>
    </w:p>
    <w:p w14:paraId="645C64FB">
      <w:pPr>
        <w:spacing w:line="600" w:lineRule="exact"/>
        <w:ind w:firstLine="0" w:firstLineChars="0"/>
        <w:jc w:val="center"/>
        <w:rPr>
          <w:rFonts w:hint="eastAsia" w:eastAsia="方正小标宋简体" w:cs="方正小标宋_GBK"/>
          <w:spacing w:val="-3"/>
          <w:sz w:val="44"/>
          <w:szCs w:val="44"/>
          <w:highlight w:val="none"/>
          <w:u w:val="none"/>
          <w:lang w:eastAsia="zh-CN"/>
        </w:rPr>
      </w:pPr>
      <w:r>
        <w:rPr>
          <w:rFonts w:hint="eastAsia" w:eastAsia="方正小标宋简体" w:cs="方正小标宋_GBK"/>
          <w:spacing w:val="-3"/>
          <w:sz w:val="44"/>
          <w:szCs w:val="44"/>
          <w:highlight w:val="none"/>
          <w:u w:val="none"/>
          <w:lang w:eastAsia="zh-CN"/>
        </w:rPr>
        <w:t>河南省发展规划条例</w:t>
      </w:r>
    </w:p>
    <w:p w14:paraId="3DC1EA88">
      <w:pPr>
        <w:ind w:firstLine="0" w:firstLineChars="0"/>
        <w:jc w:val="center"/>
        <w:rPr>
          <w:rFonts w:hint="default" w:ascii="Times New Roman" w:hAnsi="Times New Roman" w:eastAsia="楷体" w:cs="Times New Roman"/>
          <w:highlight w:val="none"/>
          <w:u w:val="none"/>
        </w:rPr>
      </w:pPr>
      <w:r>
        <w:rPr>
          <w:rFonts w:hint="default" w:ascii="Times New Roman" w:hAnsi="Times New Roman" w:eastAsia="楷体" w:cs="Times New Roman"/>
          <w:highlight w:val="none"/>
          <w:u w:val="none"/>
        </w:rPr>
        <w:t>（</w:t>
      </w:r>
      <w:r>
        <w:rPr>
          <w:rFonts w:hint="eastAsia" w:eastAsia="楷体" w:cs="Times New Roman"/>
          <w:highlight w:val="none"/>
          <w:u w:val="none"/>
          <w:lang w:val="en-US" w:eastAsia="zh-CN"/>
        </w:rPr>
        <w:t>征求意见</w:t>
      </w:r>
      <w:r>
        <w:rPr>
          <w:rFonts w:hint="eastAsia" w:eastAsia="楷体" w:cs="Times New Roman"/>
          <w:highlight w:val="none"/>
          <w:u w:val="none"/>
          <w:lang w:eastAsia="zh-CN"/>
        </w:rPr>
        <w:t>稿</w:t>
      </w:r>
      <w:r>
        <w:rPr>
          <w:rFonts w:hint="default" w:ascii="Times New Roman" w:hAnsi="Times New Roman" w:eastAsia="楷体" w:cs="Times New Roman"/>
          <w:highlight w:val="none"/>
          <w:u w:val="none"/>
        </w:rPr>
        <w:t>）</w:t>
      </w:r>
    </w:p>
    <w:p w14:paraId="3D45B6BC">
      <w:pPr>
        <w:pStyle w:val="3"/>
        <w:bidi w:val="0"/>
        <w:ind w:left="0" w:leftChars="0" w:firstLine="0" w:firstLineChars="0"/>
        <w:jc w:val="center"/>
        <w:rPr>
          <w:rFonts w:hint="eastAsia"/>
          <w:highlight w:val="none"/>
          <w:u w:val="none"/>
        </w:rPr>
      </w:pPr>
      <w:r>
        <w:rPr>
          <w:rFonts w:hint="eastAsia"/>
          <w:highlight w:val="none"/>
          <w:u w:val="none"/>
        </w:rPr>
        <w:t>第一章</w:t>
      </w:r>
      <w:r>
        <w:rPr>
          <w:rFonts w:hint="eastAsia"/>
          <w:highlight w:val="none"/>
          <w:u w:val="none"/>
          <w:lang w:val="en-US" w:eastAsia="zh-CN"/>
        </w:rPr>
        <w:t xml:space="preserve">  </w:t>
      </w:r>
      <w:r>
        <w:rPr>
          <w:rFonts w:hint="eastAsia"/>
          <w:highlight w:val="none"/>
          <w:u w:val="none"/>
        </w:rPr>
        <w:t>总</w:t>
      </w:r>
      <w:r>
        <w:rPr>
          <w:rFonts w:hint="eastAsia"/>
          <w:highlight w:val="none"/>
          <w:u w:val="none"/>
          <w:lang w:val="en-US" w:eastAsia="zh-CN"/>
        </w:rPr>
        <w:t xml:space="preserve">  </w:t>
      </w:r>
      <w:r>
        <w:rPr>
          <w:rFonts w:hint="eastAsia"/>
          <w:highlight w:val="none"/>
          <w:u w:val="none"/>
        </w:rPr>
        <w:t>则</w:t>
      </w:r>
    </w:p>
    <w:p w14:paraId="76347D6D">
      <w:pPr>
        <w:pStyle w:val="2"/>
        <w:ind w:firstLine="624" w:firstLineChars="200"/>
        <w:rPr>
          <w:rFonts w:hint="eastAsia"/>
          <w:highlight w:val="none"/>
          <w:u w:val="none"/>
        </w:rPr>
      </w:pPr>
      <w:r>
        <w:rPr>
          <w:rFonts w:hint="eastAsia" w:ascii="黑体" w:hAnsi="黑体" w:eastAsia="黑体" w:cs="黑体"/>
          <w:highlight w:val="none"/>
          <w:u w:val="none"/>
        </w:rPr>
        <w:t>第一条</w:t>
      </w:r>
      <w:r>
        <w:rPr>
          <w:rFonts w:hint="eastAsia" w:eastAsia="黑体"/>
          <w:highlight w:val="none"/>
          <w:u w:val="none"/>
          <w:lang w:val="en-US" w:eastAsia="zh-CN"/>
        </w:rPr>
        <w:t xml:space="preserve">  </w:t>
      </w:r>
      <w:r>
        <w:rPr>
          <w:rFonts w:hint="eastAsia"/>
          <w:highlight w:val="none"/>
          <w:u w:val="none"/>
        </w:rPr>
        <w:t>为</w:t>
      </w:r>
      <w:r>
        <w:rPr>
          <w:rFonts w:hint="eastAsia"/>
          <w:highlight w:val="none"/>
          <w:u w:val="none"/>
          <w:lang w:eastAsia="zh-CN"/>
        </w:rPr>
        <w:t>了</w:t>
      </w:r>
      <w:r>
        <w:rPr>
          <w:rFonts w:hint="eastAsia"/>
          <w:highlight w:val="none"/>
          <w:u w:val="none"/>
        </w:rPr>
        <w:t>规范</w:t>
      </w:r>
      <w:r>
        <w:rPr>
          <w:rFonts w:hint="eastAsia"/>
          <w:highlight w:val="none"/>
          <w:u w:val="none"/>
          <w:lang w:eastAsia="zh-CN"/>
        </w:rPr>
        <w:t>全省</w:t>
      </w:r>
      <w:r>
        <w:rPr>
          <w:rFonts w:hint="eastAsia"/>
          <w:highlight w:val="none"/>
          <w:u w:val="none"/>
        </w:rPr>
        <w:t>发展规划</w:t>
      </w:r>
      <w:r>
        <w:rPr>
          <w:rFonts w:hint="eastAsia"/>
          <w:highlight w:val="none"/>
          <w:u w:val="none"/>
          <w:lang w:eastAsia="zh-CN"/>
        </w:rPr>
        <w:t>的</w:t>
      </w:r>
      <w:r>
        <w:rPr>
          <w:rFonts w:hint="eastAsia"/>
          <w:highlight w:val="none"/>
          <w:u w:val="none"/>
          <w:lang w:val="en-US" w:eastAsia="zh-CN"/>
        </w:rPr>
        <w:t>制定，</w:t>
      </w:r>
      <w:r>
        <w:rPr>
          <w:rFonts w:hint="eastAsia"/>
          <w:highlight w:val="none"/>
          <w:u w:val="none"/>
        </w:rPr>
        <w:t>保障发展规划</w:t>
      </w:r>
      <w:r>
        <w:rPr>
          <w:rFonts w:hint="eastAsia"/>
          <w:highlight w:val="none"/>
          <w:u w:val="none"/>
          <w:lang w:eastAsia="zh-CN"/>
        </w:rPr>
        <w:t>的</w:t>
      </w:r>
      <w:r>
        <w:rPr>
          <w:rFonts w:hint="eastAsia"/>
          <w:highlight w:val="none"/>
          <w:u w:val="none"/>
        </w:rPr>
        <w:t>实施，</w:t>
      </w:r>
      <w:r>
        <w:rPr>
          <w:rFonts w:hint="eastAsia"/>
          <w:highlight w:val="none"/>
          <w:u w:val="none"/>
          <w:lang w:val="en-US" w:eastAsia="zh-CN"/>
        </w:rPr>
        <w:t>更好发挥</w:t>
      </w:r>
      <w:r>
        <w:rPr>
          <w:rFonts w:hint="eastAsia"/>
          <w:highlight w:val="none"/>
          <w:u w:val="none"/>
        </w:rPr>
        <w:t>发展规划</w:t>
      </w:r>
      <w:r>
        <w:rPr>
          <w:rFonts w:hint="eastAsia"/>
          <w:highlight w:val="none"/>
          <w:u w:val="none"/>
          <w:lang w:val="en-US" w:eastAsia="zh-CN"/>
        </w:rPr>
        <w:t>战略导向作用，强化各级各类规划的衔接协调，推动高质量发展，促进治理体系和治理能力现代化，</w:t>
      </w:r>
      <w:r>
        <w:rPr>
          <w:rFonts w:hint="eastAsia"/>
          <w:highlight w:val="none"/>
          <w:u w:val="none"/>
        </w:rPr>
        <w:t>根据</w:t>
      </w:r>
      <w:r>
        <w:rPr>
          <w:rFonts w:hint="eastAsia"/>
          <w:highlight w:val="none"/>
          <w:u w:val="none"/>
          <w:lang w:eastAsia="zh-CN"/>
        </w:rPr>
        <w:t>《中华人民共和国国家发展规划法》等</w:t>
      </w:r>
      <w:r>
        <w:rPr>
          <w:rFonts w:hint="eastAsia"/>
          <w:highlight w:val="none"/>
          <w:u w:val="none"/>
        </w:rPr>
        <w:t>法律法规，结合本省实际，制定本条例。</w:t>
      </w:r>
    </w:p>
    <w:p w14:paraId="6051F2BD">
      <w:pPr>
        <w:pStyle w:val="2"/>
        <w:ind w:firstLine="624" w:firstLineChars="200"/>
        <w:rPr>
          <w:rFonts w:hint="eastAsia" w:eastAsia="仿宋_GB2312"/>
          <w:highlight w:val="none"/>
          <w:u w:val="none"/>
          <w:lang w:eastAsia="zh-CN"/>
        </w:rPr>
      </w:pPr>
      <w:r>
        <w:rPr>
          <w:rFonts w:hint="eastAsia" w:ascii="黑体" w:hAnsi="黑体" w:eastAsia="黑体" w:cs="黑体"/>
          <w:highlight w:val="none"/>
          <w:u w:val="none"/>
        </w:rPr>
        <w:t>第二条</w:t>
      </w:r>
      <w:r>
        <w:rPr>
          <w:rFonts w:hint="eastAsia" w:ascii="黑体" w:hAnsi="黑体" w:eastAsia="黑体" w:cs="黑体"/>
          <w:highlight w:val="none"/>
          <w:u w:val="none"/>
          <w:lang w:val="en-US" w:eastAsia="zh-CN"/>
        </w:rPr>
        <w:t xml:space="preserve">  </w:t>
      </w:r>
      <w:r>
        <w:rPr>
          <w:rFonts w:hint="eastAsia"/>
          <w:highlight w:val="none"/>
          <w:u w:val="none"/>
        </w:rPr>
        <w:t>本省行政区域内发展规划以及细化落实发展规划的专项规划、区域规划的</w:t>
      </w:r>
      <w:r>
        <w:rPr>
          <w:rFonts w:hint="eastAsia"/>
          <w:highlight w:val="none"/>
          <w:u w:val="none"/>
          <w:lang w:eastAsia="zh-CN"/>
        </w:rPr>
        <w:t>编制、审查和批准、</w:t>
      </w:r>
      <w:r>
        <w:rPr>
          <w:rFonts w:hint="eastAsia"/>
          <w:highlight w:val="none"/>
          <w:u w:val="none"/>
        </w:rPr>
        <w:t>实施</w:t>
      </w:r>
      <w:r>
        <w:rPr>
          <w:rFonts w:hint="eastAsia"/>
          <w:highlight w:val="none"/>
          <w:u w:val="none"/>
          <w:lang w:val="en-US" w:eastAsia="zh-CN"/>
        </w:rPr>
        <w:t>及其监督</w:t>
      </w:r>
      <w:r>
        <w:rPr>
          <w:rFonts w:hint="eastAsia"/>
          <w:highlight w:val="none"/>
          <w:u w:val="none"/>
          <w:lang w:eastAsia="zh-CN"/>
        </w:rPr>
        <w:t>等工作</w:t>
      </w:r>
      <w:r>
        <w:rPr>
          <w:rFonts w:hint="eastAsia"/>
          <w:highlight w:val="none"/>
          <w:u w:val="none"/>
        </w:rPr>
        <w:t>，适用本条例</w:t>
      </w:r>
      <w:r>
        <w:rPr>
          <w:rFonts w:hint="eastAsia"/>
          <w:highlight w:val="none"/>
          <w:u w:val="none"/>
          <w:lang w:eastAsia="zh-CN"/>
        </w:rPr>
        <w:t>。</w:t>
      </w:r>
    </w:p>
    <w:p w14:paraId="2B796771">
      <w:pPr>
        <w:ind w:firstLine="624" w:firstLineChars="200"/>
        <w:rPr>
          <w:rFonts w:hint="eastAsia" w:eastAsia="仿宋_GB2312"/>
          <w:color w:val="auto"/>
          <w:highlight w:val="none"/>
          <w:u w:val="none"/>
          <w:lang w:eastAsia="zh-CN"/>
        </w:rPr>
      </w:pPr>
      <w:r>
        <w:rPr>
          <w:rFonts w:hint="eastAsia"/>
          <w:highlight w:val="none"/>
          <w:u w:val="none"/>
        </w:rPr>
        <w:t>本条例所称发展规划，是指国民经济和社会发展</w:t>
      </w:r>
      <w:r>
        <w:rPr>
          <w:rFonts w:hint="eastAsia"/>
          <w:highlight w:val="none"/>
          <w:u w:val="none"/>
          <w:lang w:val="en-US" w:eastAsia="zh-CN"/>
        </w:rPr>
        <w:t>五年</w:t>
      </w:r>
      <w:r>
        <w:rPr>
          <w:rFonts w:hint="eastAsia"/>
          <w:highlight w:val="none"/>
          <w:u w:val="none"/>
        </w:rPr>
        <w:t>规划纲要</w:t>
      </w:r>
      <w:r>
        <w:rPr>
          <w:rFonts w:hint="eastAsia"/>
          <w:highlight w:val="none"/>
          <w:u w:val="none"/>
          <w:lang w:eastAsia="zh-CN"/>
        </w:rPr>
        <w:t>，</w:t>
      </w:r>
      <w:r>
        <w:rPr>
          <w:rFonts w:hint="eastAsia"/>
          <w:highlight w:val="none"/>
          <w:u w:val="none"/>
        </w:rPr>
        <w:t>包括根据需要提出的远景目标。</w:t>
      </w:r>
    </w:p>
    <w:p w14:paraId="70E3B6A5">
      <w:pPr>
        <w:pStyle w:val="2"/>
        <w:rPr>
          <w:rFonts w:hint="eastAsia"/>
          <w:highlight w:val="none"/>
          <w:u w:val="none"/>
          <w:lang w:eastAsia="zh-CN"/>
        </w:rPr>
      </w:pPr>
      <w:r>
        <w:rPr>
          <w:rFonts w:hint="eastAsia" w:ascii="黑体" w:hAnsi="黑体" w:eastAsia="黑体" w:cs="黑体"/>
          <w:highlight w:val="none"/>
          <w:u w:val="none"/>
        </w:rPr>
        <w:t>第三条</w:t>
      </w:r>
      <w:r>
        <w:rPr>
          <w:rFonts w:hint="eastAsia" w:eastAsia="黑体"/>
          <w:highlight w:val="none"/>
          <w:u w:val="none"/>
          <w:lang w:val="en-US" w:eastAsia="zh-CN"/>
        </w:rPr>
        <w:t xml:space="preserve">  </w:t>
      </w:r>
      <w:r>
        <w:rPr>
          <w:rFonts w:hint="eastAsia"/>
          <w:highlight w:val="none"/>
          <w:u w:val="none"/>
        </w:rPr>
        <w:t>发展规划</w:t>
      </w:r>
      <w:r>
        <w:rPr>
          <w:rFonts w:hint="eastAsia"/>
          <w:highlight w:val="none"/>
          <w:u w:val="none"/>
          <w:lang w:val="en-US" w:eastAsia="zh-CN"/>
        </w:rPr>
        <w:t>工作</w:t>
      </w:r>
      <w:r>
        <w:rPr>
          <w:rFonts w:hint="eastAsia"/>
          <w:highlight w:val="none"/>
          <w:u w:val="none"/>
          <w:lang w:eastAsia="zh-CN"/>
        </w:rPr>
        <w:t>坚持中国共产党的领导，坚持以习近平新时代中国特色社会主义思想为指导，全面贯彻</w:t>
      </w:r>
      <w:r>
        <w:rPr>
          <w:rFonts w:hint="eastAsia"/>
          <w:highlight w:val="none"/>
          <w:u w:val="none"/>
          <w:lang w:val="en-US" w:eastAsia="zh-CN"/>
        </w:rPr>
        <w:t>落实</w:t>
      </w:r>
      <w:r>
        <w:rPr>
          <w:rFonts w:hint="eastAsia"/>
          <w:highlight w:val="none"/>
          <w:u w:val="none"/>
          <w:lang w:eastAsia="zh-CN"/>
        </w:rPr>
        <w:t>党的路线方针政策和党中央决策部署，</w:t>
      </w:r>
      <w:r>
        <w:rPr>
          <w:rFonts w:hint="eastAsia" w:ascii="Times New Roman" w:hAnsi="Times New Roman" w:eastAsia="仿宋_GB2312" w:cs="仿宋_GB2312"/>
          <w:highlight w:val="none"/>
          <w:u w:val="none" w:color="auto"/>
        </w:rPr>
        <w:t>深入学习贯彻习近平总书记在河南考察时重要讲话精神和关于河南工作的重要论述，</w:t>
      </w:r>
      <w:r>
        <w:rPr>
          <w:rFonts w:hint="eastAsia"/>
          <w:highlight w:val="none"/>
          <w:u w:val="none"/>
          <w:lang w:eastAsia="zh-CN"/>
        </w:rPr>
        <w:t>坚持以人民为中心的发展思想，坚持完整准确全面贯彻新发展理念，着力推动</w:t>
      </w:r>
      <w:r>
        <w:rPr>
          <w:rFonts w:hint="eastAsia"/>
          <w:highlight w:val="none"/>
          <w:u w:val="none"/>
        </w:rPr>
        <w:t>高质量发展高效能治理</w:t>
      </w:r>
      <w:r>
        <w:rPr>
          <w:rFonts w:hint="eastAsia"/>
          <w:highlight w:val="none"/>
          <w:u w:val="none"/>
          <w:lang w:eastAsia="zh-CN"/>
        </w:rPr>
        <w:t>，统筹发展和安全，全面深化改革，充分发挥市场在资源配置中的决定性作用，更好发挥政府作用，</w:t>
      </w:r>
      <w:r>
        <w:rPr>
          <w:rFonts w:hint="eastAsia"/>
          <w:highlight w:val="none"/>
          <w:u w:val="none"/>
        </w:rPr>
        <w:t>奋力谱写中原大地推进中国式现代化新篇章</w:t>
      </w:r>
      <w:r>
        <w:rPr>
          <w:rFonts w:hint="eastAsia"/>
          <w:highlight w:val="none"/>
          <w:u w:val="none"/>
          <w:lang w:eastAsia="zh-CN"/>
        </w:rPr>
        <w:t>。</w:t>
      </w:r>
    </w:p>
    <w:p w14:paraId="04DD77E3">
      <w:pPr>
        <w:pStyle w:val="2"/>
        <w:rPr>
          <w:rFonts w:hint="eastAsia" w:ascii="Times New Roman" w:hAnsi="Times New Roman" w:eastAsia="仿宋_GB2312" w:cs="仿宋_GB2312"/>
          <w:kern w:val="2"/>
          <w:sz w:val="32"/>
          <w:szCs w:val="32"/>
          <w:highlight w:val="none"/>
          <w:u w:val="none"/>
          <w:lang w:val="en-US" w:eastAsia="zh-CN" w:bidi="ar-SA"/>
        </w:rPr>
      </w:pPr>
      <w:r>
        <w:rPr>
          <w:rFonts w:hint="eastAsia" w:ascii="黑体" w:hAnsi="黑体" w:eastAsia="黑体" w:cs="黑体"/>
          <w:highlight w:val="none"/>
          <w:u w:val="none"/>
        </w:rPr>
        <w:t>第四条</w:t>
      </w:r>
      <w:r>
        <w:rPr>
          <w:rFonts w:hint="eastAsia" w:eastAsia="黑体"/>
          <w:highlight w:val="none"/>
          <w:u w:val="none"/>
          <w:lang w:val="en-US" w:eastAsia="zh-CN"/>
        </w:rPr>
        <w:t xml:space="preserve">  </w:t>
      </w:r>
      <w:r>
        <w:rPr>
          <w:rFonts w:hint="eastAsia" w:ascii="Times New Roman" w:hAnsi="Times New Roman" w:eastAsia="仿宋_GB2312" w:cs="仿宋_GB2312"/>
          <w:kern w:val="2"/>
          <w:sz w:val="32"/>
          <w:szCs w:val="32"/>
          <w:highlight w:val="none"/>
          <w:u w:val="none"/>
          <w:lang w:val="en-US" w:eastAsia="zh-CN" w:bidi="ar-SA"/>
        </w:rPr>
        <w:t>省发展规划</w:t>
      </w:r>
      <w:r>
        <w:rPr>
          <w:rFonts w:hint="eastAsia" w:cs="仿宋_GB2312"/>
          <w:kern w:val="2"/>
          <w:sz w:val="32"/>
          <w:szCs w:val="32"/>
          <w:highlight w:val="none"/>
          <w:u w:val="none"/>
          <w:lang w:val="en-US" w:eastAsia="zh-CN" w:bidi="ar-SA"/>
        </w:rPr>
        <w:t>在</w:t>
      </w:r>
      <w:r>
        <w:rPr>
          <w:rFonts w:hint="eastAsia" w:ascii="Times New Roman" w:hAnsi="Times New Roman" w:eastAsia="仿宋_GB2312" w:cs="仿宋_GB2312"/>
          <w:kern w:val="2"/>
          <w:sz w:val="32"/>
          <w:szCs w:val="32"/>
          <w:highlight w:val="none"/>
          <w:u w:val="none"/>
          <w:lang w:val="en-US" w:eastAsia="zh-CN" w:bidi="ar-SA"/>
        </w:rPr>
        <w:t>本省规划体系</w:t>
      </w:r>
      <w:r>
        <w:rPr>
          <w:rFonts w:hint="eastAsia" w:cs="仿宋_GB2312"/>
          <w:kern w:val="2"/>
          <w:sz w:val="32"/>
          <w:szCs w:val="32"/>
          <w:highlight w:val="none"/>
          <w:u w:val="none"/>
          <w:lang w:val="en-US" w:eastAsia="zh-CN" w:bidi="ar-SA"/>
        </w:rPr>
        <w:t>中发挥统领作用</w:t>
      </w:r>
      <w:r>
        <w:rPr>
          <w:rFonts w:hint="eastAsia" w:ascii="Times New Roman" w:hAnsi="Times New Roman" w:eastAsia="仿宋_GB2312" w:cs="仿宋_GB2312"/>
          <w:kern w:val="2"/>
          <w:sz w:val="32"/>
          <w:szCs w:val="32"/>
          <w:highlight w:val="none"/>
          <w:u w:val="none"/>
          <w:lang w:val="en-US" w:eastAsia="zh-CN" w:bidi="ar-SA"/>
        </w:rPr>
        <w:t>，主要阐明</w:t>
      </w:r>
      <w:r>
        <w:rPr>
          <w:rFonts w:hint="eastAsia" w:cs="仿宋_GB2312"/>
          <w:kern w:val="2"/>
          <w:sz w:val="32"/>
          <w:szCs w:val="32"/>
          <w:highlight w:val="none"/>
          <w:u w:val="none"/>
          <w:lang w:val="en-US" w:eastAsia="zh-CN" w:bidi="ar-SA"/>
        </w:rPr>
        <w:t>全</w:t>
      </w:r>
      <w:r>
        <w:rPr>
          <w:rFonts w:hint="eastAsia" w:ascii="Times New Roman" w:hAnsi="Times New Roman" w:cs="仿宋_GB2312"/>
          <w:kern w:val="2"/>
          <w:sz w:val="32"/>
          <w:szCs w:val="32"/>
          <w:highlight w:val="none"/>
          <w:u w:val="none"/>
          <w:lang w:val="en-US" w:eastAsia="zh-CN" w:bidi="ar-SA"/>
        </w:rPr>
        <w:t>省</w:t>
      </w:r>
      <w:r>
        <w:rPr>
          <w:rFonts w:hint="eastAsia" w:ascii="Times New Roman" w:hAnsi="Times New Roman" w:eastAsia="仿宋_GB2312" w:cs="仿宋_GB2312"/>
          <w:kern w:val="2"/>
          <w:sz w:val="32"/>
          <w:szCs w:val="32"/>
          <w:highlight w:val="none"/>
          <w:u w:val="none"/>
          <w:lang w:val="en-US" w:eastAsia="zh-CN" w:bidi="ar-SA"/>
        </w:rPr>
        <w:t>战略意图、明确政府工作重点、引导规范</w:t>
      </w:r>
      <w:r>
        <w:rPr>
          <w:rFonts w:hint="eastAsia" w:cs="仿宋_GB2312"/>
          <w:kern w:val="2"/>
          <w:sz w:val="32"/>
          <w:szCs w:val="32"/>
          <w:highlight w:val="none"/>
          <w:u w:val="none"/>
          <w:lang w:val="en-US" w:eastAsia="zh-CN" w:bidi="ar-SA"/>
        </w:rPr>
        <w:t>社会</w:t>
      </w:r>
      <w:r>
        <w:rPr>
          <w:rFonts w:hint="eastAsia" w:ascii="Times New Roman" w:hAnsi="Times New Roman" w:eastAsia="仿宋_GB2312" w:cs="仿宋_GB2312"/>
          <w:kern w:val="2"/>
          <w:sz w:val="32"/>
          <w:szCs w:val="32"/>
          <w:highlight w:val="none"/>
          <w:u w:val="none"/>
          <w:lang w:val="en-US" w:eastAsia="zh-CN" w:bidi="ar-SA"/>
        </w:rPr>
        <w:t>主体行为，是规划期内全省经济社会发展的蓝图和行动纲领，是政府履行经济调节、市场监管、社会管理、公共服务、生态环境保护等职能的重要依据，是本省其他各级各类规划的遵循。</w:t>
      </w:r>
    </w:p>
    <w:p w14:paraId="6216128B">
      <w:pPr>
        <w:pStyle w:val="2"/>
        <w:rPr>
          <w:rFonts w:hint="eastAsia"/>
          <w:highlight w:val="none"/>
          <w:u w:val="none"/>
          <w:lang w:val="en-US" w:eastAsia="zh-CN"/>
        </w:rPr>
      </w:pPr>
      <w:r>
        <w:rPr>
          <w:rFonts w:hint="eastAsia"/>
          <w:highlight w:val="none"/>
          <w:u w:val="none"/>
          <w:lang w:val="en-US" w:eastAsia="zh-CN"/>
        </w:rPr>
        <w:t>专项规划、区域规划应当发挥支撑作用，细化落实发展规划在特定领域、特定区域提出的战略任务。</w:t>
      </w:r>
    </w:p>
    <w:p w14:paraId="0088DEC8">
      <w:pPr>
        <w:pStyle w:val="2"/>
        <w:rPr>
          <w:rFonts w:hint="eastAsia"/>
          <w:highlight w:val="none"/>
          <w:u w:val="none"/>
          <w:lang w:val="en-US" w:eastAsia="zh-CN"/>
        </w:rPr>
      </w:pPr>
      <w:r>
        <w:rPr>
          <w:rFonts w:hint="eastAsia"/>
          <w:highlight w:val="none"/>
          <w:u w:val="none"/>
          <w:lang w:val="en-US" w:eastAsia="zh-CN"/>
        </w:rPr>
        <w:t>国土空间规划应当发挥基础作用，细化落实发展规划提出的国土空间开发保护要求，为发展规划确定的重大战略任务落地提供空间保障，对专项规划、区域规划提出的空间开发保护活动提供指导和约束。</w:t>
      </w:r>
    </w:p>
    <w:p w14:paraId="05F4DEFD">
      <w:pPr>
        <w:pStyle w:val="2"/>
        <w:rPr>
          <w:rFonts w:hint="eastAsia"/>
          <w:highlight w:val="none"/>
          <w:u w:val="none"/>
          <w:lang w:val="en-US" w:eastAsia="zh-CN"/>
        </w:rPr>
      </w:pPr>
      <w:r>
        <w:rPr>
          <w:rFonts w:hint="eastAsia" w:ascii="黑体" w:hAnsi="黑体" w:eastAsia="黑体" w:cs="黑体"/>
          <w:kern w:val="2"/>
          <w:sz w:val="32"/>
          <w:szCs w:val="32"/>
          <w:highlight w:val="none"/>
          <w:u w:val="none"/>
          <w:lang w:val="en-US" w:eastAsia="zh-CN" w:bidi="ar-SA"/>
        </w:rPr>
        <w:t>第五条</w:t>
      </w:r>
      <w:r>
        <w:rPr>
          <w:rFonts w:hint="eastAsia"/>
          <w:highlight w:val="none"/>
          <w:u w:val="none"/>
          <w:lang w:eastAsia="zh-CN"/>
        </w:rPr>
        <w:t xml:space="preserve"> </w:t>
      </w:r>
      <w:r>
        <w:rPr>
          <w:rFonts w:hint="default"/>
          <w:highlight w:val="none"/>
          <w:u w:val="none"/>
          <w:lang w:val="en" w:eastAsia="zh-CN"/>
        </w:rPr>
        <w:t xml:space="preserve"> </w:t>
      </w:r>
      <w:r>
        <w:rPr>
          <w:rFonts w:hint="eastAsia"/>
          <w:highlight w:val="none"/>
          <w:u w:val="none"/>
          <w:lang w:val="en-US" w:eastAsia="zh-CN"/>
        </w:rPr>
        <w:t>制定和实施发展规划应当坚持党的全面领导，坚持从实际出发，坚持上下衔接一致，坚持发扬民主、集思广益，坚持规划法定原则。</w:t>
      </w:r>
    </w:p>
    <w:p w14:paraId="74BC243A">
      <w:pPr>
        <w:pStyle w:val="2"/>
        <w:rPr>
          <w:rFonts w:hint="eastAsia"/>
          <w:highlight w:val="none"/>
          <w:u w:val="none"/>
          <w:lang w:val="en-US" w:eastAsia="zh-CN"/>
        </w:rPr>
      </w:pPr>
      <w:r>
        <w:rPr>
          <w:rFonts w:hint="eastAsia"/>
          <w:highlight w:val="none"/>
          <w:u w:val="none"/>
          <w:lang w:val="en-US" w:eastAsia="zh-CN"/>
        </w:rPr>
        <w:t>制定发展规划应当体现战略性、宏观性、政策性，增强指导和约束功能，提高规划编制的科学化、民主化、法治化、规范化水平。</w:t>
      </w:r>
    </w:p>
    <w:p w14:paraId="719D6D69">
      <w:pPr>
        <w:rPr>
          <w:rFonts w:hint="eastAsia"/>
          <w:highlight w:val="none"/>
          <w:u w:val="none"/>
          <w:lang w:val="en-US" w:eastAsia="zh-CN"/>
        </w:rPr>
      </w:pPr>
      <w:r>
        <w:rPr>
          <w:rFonts w:hint="eastAsia" w:ascii="黑体" w:hAnsi="黑体" w:eastAsia="黑体" w:cs="黑体"/>
          <w:kern w:val="2"/>
          <w:sz w:val="32"/>
          <w:szCs w:val="32"/>
          <w:highlight w:val="none"/>
          <w:u w:val="none"/>
          <w:lang w:val="en-US" w:eastAsia="zh-CN" w:bidi="ar-SA"/>
        </w:rPr>
        <w:t>第六条</w:t>
      </w:r>
      <w:r>
        <w:rPr>
          <w:rFonts w:hint="default"/>
          <w:highlight w:val="none"/>
          <w:u w:val="none"/>
          <w:lang w:val="en" w:eastAsia="zh-CN"/>
        </w:rPr>
        <w:t xml:space="preserve">  县级以上人民政府</w:t>
      </w:r>
      <w:r>
        <w:rPr>
          <w:rFonts w:hint="eastAsia"/>
          <w:highlight w:val="none"/>
          <w:u w:val="none"/>
        </w:rPr>
        <w:t>应当加强对发展规划以及专项规划、区域规划</w:t>
      </w:r>
      <w:r>
        <w:rPr>
          <w:rFonts w:hint="eastAsia"/>
          <w:highlight w:val="none"/>
          <w:u w:val="none"/>
          <w:lang w:val="en-US" w:eastAsia="zh-CN"/>
        </w:rPr>
        <w:t>制定和</w:t>
      </w:r>
      <w:r>
        <w:rPr>
          <w:rFonts w:hint="eastAsia"/>
          <w:highlight w:val="none"/>
          <w:u w:val="none"/>
        </w:rPr>
        <w:t>实施的组织</w:t>
      </w:r>
      <w:r>
        <w:rPr>
          <w:rFonts w:hint="eastAsia"/>
          <w:highlight w:val="none"/>
          <w:u w:val="none"/>
          <w:lang w:val="en-US" w:eastAsia="zh-CN"/>
        </w:rPr>
        <w:t>协调</w:t>
      </w:r>
      <w:r>
        <w:rPr>
          <w:rFonts w:hint="eastAsia"/>
          <w:highlight w:val="none"/>
          <w:u w:val="none"/>
        </w:rPr>
        <w:t>，</w:t>
      </w:r>
      <w:r>
        <w:rPr>
          <w:rFonts w:hint="eastAsia"/>
          <w:highlight w:val="none"/>
          <w:u w:val="none"/>
          <w:lang w:val="en-US" w:eastAsia="zh-CN"/>
        </w:rPr>
        <w:t>建立健全规划衔接、政策协同、监测评估和监督管理等机制，加强信息共享，保障发展规划有效实施。</w:t>
      </w:r>
    </w:p>
    <w:p w14:paraId="718A730F">
      <w:pPr>
        <w:pStyle w:val="3"/>
        <w:bidi w:val="0"/>
        <w:ind w:left="0" w:leftChars="0" w:firstLine="0" w:firstLineChars="0"/>
        <w:jc w:val="center"/>
        <w:rPr>
          <w:rFonts w:hint="eastAsia" w:eastAsia="黑体"/>
          <w:highlight w:val="none"/>
          <w:u w:val="none"/>
          <w:lang w:eastAsia="zh-CN"/>
        </w:rPr>
      </w:pPr>
      <w:r>
        <w:rPr>
          <w:rFonts w:hint="eastAsia"/>
          <w:highlight w:val="none"/>
          <w:u w:val="none"/>
        </w:rPr>
        <w:t>第</w:t>
      </w:r>
      <w:r>
        <w:rPr>
          <w:rFonts w:hint="eastAsia"/>
          <w:highlight w:val="none"/>
          <w:u w:val="none"/>
          <w:lang w:eastAsia="zh-CN"/>
        </w:rPr>
        <w:t>二</w:t>
      </w:r>
      <w:r>
        <w:rPr>
          <w:rFonts w:hint="eastAsia"/>
          <w:highlight w:val="none"/>
          <w:u w:val="none"/>
        </w:rPr>
        <w:t>章</w:t>
      </w:r>
      <w:r>
        <w:rPr>
          <w:rFonts w:hint="eastAsia"/>
          <w:highlight w:val="none"/>
          <w:u w:val="none"/>
          <w:lang w:val="en-US" w:eastAsia="zh-CN"/>
        </w:rPr>
        <w:t xml:space="preserve">  规划的</w:t>
      </w:r>
      <w:r>
        <w:rPr>
          <w:rFonts w:hint="eastAsia"/>
          <w:highlight w:val="none"/>
          <w:u w:val="none"/>
          <w:lang w:eastAsia="zh-CN"/>
        </w:rPr>
        <w:t>编制</w:t>
      </w:r>
    </w:p>
    <w:p w14:paraId="6AD49EF7">
      <w:pPr>
        <w:pStyle w:val="2"/>
        <w:ind w:firstLine="624" w:firstLineChars="200"/>
        <w:rPr>
          <w:rFonts w:hint="eastAsia"/>
          <w:highlight w:val="none"/>
          <w:u w:val="none"/>
        </w:rPr>
      </w:pPr>
      <w:r>
        <w:rPr>
          <w:rFonts w:hint="eastAsia" w:ascii="黑体" w:hAnsi="黑体" w:eastAsia="黑体" w:cs="黑体"/>
          <w:highlight w:val="none"/>
          <w:u w:val="none"/>
          <w:lang w:eastAsia="zh-CN"/>
        </w:rPr>
        <w:t>第七条</w:t>
      </w:r>
      <w:r>
        <w:rPr>
          <w:rFonts w:hint="eastAsia"/>
          <w:highlight w:val="none"/>
          <w:u w:val="none"/>
        </w:rPr>
        <w:t xml:space="preserve">  发展规划根据同级党委</w:t>
      </w:r>
      <w:r>
        <w:rPr>
          <w:rFonts w:hint="eastAsia"/>
          <w:highlight w:val="none"/>
          <w:u w:val="none"/>
          <w:lang w:eastAsia="zh-CN"/>
        </w:rPr>
        <w:t>关于</w:t>
      </w:r>
      <w:r>
        <w:rPr>
          <w:rFonts w:hint="eastAsia"/>
          <w:highlight w:val="none"/>
          <w:u w:val="none"/>
        </w:rPr>
        <w:t>国民经济和社会发展五年规划的建议和决策部署</w:t>
      </w:r>
      <w:r>
        <w:rPr>
          <w:rFonts w:hint="eastAsia"/>
          <w:highlight w:val="none"/>
          <w:u w:val="none"/>
          <w:lang w:eastAsia="zh-CN"/>
        </w:rPr>
        <w:t>，</w:t>
      </w:r>
      <w:r>
        <w:rPr>
          <w:rFonts w:hint="eastAsia"/>
          <w:highlight w:val="none"/>
          <w:u w:val="none"/>
        </w:rPr>
        <w:t>由</w:t>
      </w:r>
      <w:r>
        <w:rPr>
          <w:rFonts w:hint="default"/>
          <w:highlight w:val="none"/>
          <w:u w:val="none"/>
          <w:lang w:val="en" w:eastAsia="zh-CN"/>
        </w:rPr>
        <w:t>县级以上人民政府</w:t>
      </w:r>
      <w:r>
        <w:rPr>
          <w:rFonts w:hint="eastAsia"/>
          <w:highlight w:val="none"/>
          <w:u w:val="none"/>
        </w:rPr>
        <w:t>组织编制，</w:t>
      </w:r>
      <w:r>
        <w:rPr>
          <w:rFonts w:hint="default"/>
          <w:highlight w:val="none"/>
          <w:u w:val="none"/>
          <w:lang w:val="en" w:eastAsia="zh-CN"/>
        </w:rPr>
        <w:t>县级以上人民政府</w:t>
      </w:r>
      <w:r>
        <w:rPr>
          <w:rFonts w:hint="eastAsia"/>
          <w:highlight w:val="none"/>
          <w:u w:val="none"/>
          <w:lang w:eastAsia="zh-CN"/>
        </w:rPr>
        <w:t>负责拟订发展规划的主管部门（以下简称政府发展规划主管部门）</w:t>
      </w:r>
      <w:r>
        <w:rPr>
          <w:rFonts w:hint="eastAsia"/>
          <w:highlight w:val="none"/>
          <w:u w:val="none"/>
        </w:rPr>
        <w:t>会同有关部门承担具体编制工作。</w:t>
      </w:r>
    </w:p>
    <w:p w14:paraId="332DF39B">
      <w:pPr>
        <w:pStyle w:val="2"/>
        <w:ind w:firstLine="624" w:firstLineChars="200"/>
        <w:rPr>
          <w:rFonts w:hint="eastAsia"/>
          <w:highlight w:val="none"/>
          <w:u w:val="none"/>
        </w:rPr>
      </w:pPr>
      <w:r>
        <w:rPr>
          <w:rFonts w:hint="eastAsia"/>
          <w:highlight w:val="none"/>
          <w:u w:val="none"/>
        </w:rPr>
        <w:t>专项规划由</w:t>
      </w:r>
      <w:r>
        <w:rPr>
          <w:rFonts w:hint="default"/>
          <w:highlight w:val="none"/>
          <w:u w:val="none"/>
          <w:lang w:val="en" w:eastAsia="zh-CN"/>
        </w:rPr>
        <w:t>县级以上人民政府</w:t>
      </w:r>
      <w:r>
        <w:rPr>
          <w:rFonts w:hint="eastAsia"/>
          <w:highlight w:val="none"/>
          <w:u w:val="none"/>
          <w:lang w:eastAsia="zh-CN"/>
        </w:rPr>
        <w:t>有关部门</w:t>
      </w:r>
      <w:r>
        <w:rPr>
          <w:rFonts w:hint="eastAsia"/>
          <w:highlight w:val="none"/>
          <w:u w:val="none"/>
        </w:rPr>
        <w:t>按照职责编制。</w:t>
      </w:r>
    </w:p>
    <w:p w14:paraId="4EA4B0AB">
      <w:pPr>
        <w:pStyle w:val="2"/>
        <w:ind w:firstLine="624" w:firstLineChars="200"/>
        <w:rPr>
          <w:rFonts w:hint="eastAsia" w:ascii="黑体" w:hAnsi="黑体" w:eastAsia="黑体" w:cs="黑体"/>
          <w:highlight w:val="none"/>
          <w:u w:val="none"/>
          <w:lang w:eastAsia="zh-CN"/>
        </w:rPr>
      </w:pPr>
      <w:r>
        <w:rPr>
          <w:rFonts w:hint="eastAsia"/>
          <w:highlight w:val="none"/>
          <w:u w:val="none"/>
        </w:rPr>
        <w:t>区域规划由所涉行政区域的共同上级</w:t>
      </w:r>
      <w:r>
        <w:rPr>
          <w:rFonts w:hint="eastAsia"/>
          <w:highlight w:val="none"/>
          <w:u w:val="none"/>
          <w:lang w:eastAsia="zh-CN"/>
        </w:rPr>
        <w:t>人民政府组织编制，上级人民政府有关部门会同</w:t>
      </w:r>
      <w:r>
        <w:rPr>
          <w:rFonts w:hint="eastAsia"/>
          <w:highlight w:val="none"/>
          <w:u w:val="none"/>
        </w:rPr>
        <w:t>区域内有关人民政府承担具体编制工作。</w:t>
      </w:r>
    </w:p>
    <w:p w14:paraId="586D90ED">
      <w:pPr>
        <w:pStyle w:val="2"/>
        <w:ind w:firstLine="624" w:firstLineChars="200"/>
        <w:rPr>
          <w:rFonts w:hint="eastAsia"/>
          <w:highlight w:val="none"/>
          <w:u w:val="none"/>
          <w:lang w:eastAsia="zh-CN"/>
        </w:rPr>
      </w:pPr>
      <w:r>
        <w:rPr>
          <w:rFonts w:hint="eastAsia" w:ascii="黑体" w:hAnsi="黑体" w:eastAsia="黑体" w:cs="黑体"/>
          <w:highlight w:val="none"/>
          <w:u w:val="none"/>
          <w:lang w:eastAsia="zh-CN"/>
        </w:rPr>
        <w:t>第</w:t>
      </w:r>
      <w:r>
        <w:rPr>
          <w:rFonts w:hint="eastAsia" w:ascii="黑体" w:hAnsi="黑体" w:eastAsia="黑体" w:cs="黑体"/>
          <w:highlight w:val="none"/>
          <w:u w:val="none"/>
          <w:lang w:val="en-US" w:eastAsia="zh-CN"/>
        </w:rPr>
        <w:t>八</w:t>
      </w:r>
      <w:r>
        <w:rPr>
          <w:rFonts w:hint="eastAsia" w:ascii="黑体" w:hAnsi="黑体" w:eastAsia="黑体" w:cs="黑体"/>
          <w:highlight w:val="none"/>
          <w:u w:val="none"/>
          <w:lang w:eastAsia="zh-CN"/>
        </w:rPr>
        <w:t>条</w:t>
      </w:r>
      <w:r>
        <w:rPr>
          <w:rFonts w:hint="eastAsia"/>
          <w:highlight w:val="none"/>
          <w:u w:val="none"/>
        </w:rPr>
        <w:t xml:space="preserve">  </w:t>
      </w:r>
      <w:r>
        <w:rPr>
          <w:rFonts w:hint="eastAsia"/>
          <w:highlight w:val="none"/>
          <w:u w:val="none"/>
          <w:lang w:eastAsia="zh-CN"/>
        </w:rPr>
        <w:t>专项规划、区域规划应当依据发展规划编制，并按规定适时调整。</w:t>
      </w:r>
    </w:p>
    <w:p w14:paraId="5FA429CE">
      <w:pPr>
        <w:pStyle w:val="2"/>
        <w:ind w:firstLine="624" w:firstLineChars="200"/>
        <w:rPr>
          <w:rFonts w:hint="eastAsia"/>
          <w:highlight w:val="none"/>
          <w:u w:val="none"/>
          <w:lang w:eastAsia="zh-CN"/>
        </w:rPr>
      </w:pPr>
      <w:r>
        <w:rPr>
          <w:rFonts w:hint="eastAsia"/>
          <w:highlight w:val="none"/>
          <w:u w:val="none"/>
          <w:lang w:val="en-US" w:eastAsia="zh-CN"/>
        </w:rPr>
        <w:t>本省</w:t>
      </w:r>
      <w:r>
        <w:rPr>
          <w:rFonts w:hint="eastAsia"/>
          <w:highlight w:val="none"/>
          <w:u w:val="none"/>
          <w:lang w:eastAsia="zh-CN"/>
        </w:rPr>
        <w:t>各级各类规划应当与省发展规划在主要目标、发展方向、总体布局、重大战略任务、重大政策举措、重大工程项目、风险防控等方面协调一致。</w:t>
      </w:r>
    </w:p>
    <w:p w14:paraId="4AC99773">
      <w:pPr>
        <w:pStyle w:val="2"/>
        <w:ind w:firstLine="624" w:firstLineChars="200"/>
        <w:rPr>
          <w:rFonts w:hint="eastAsia"/>
          <w:highlight w:val="none"/>
          <w:u w:val="none"/>
        </w:rPr>
      </w:pPr>
      <w:r>
        <w:rPr>
          <w:rFonts w:hint="eastAsia" w:ascii="黑体" w:hAnsi="黑体" w:eastAsia="黑体" w:cs="黑体"/>
          <w:highlight w:val="none"/>
          <w:u w:val="none"/>
        </w:rPr>
        <w:t>第</w:t>
      </w:r>
      <w:r>
        <w:rPr>
          <w:rFonts w:hint="eastAsia" w:ascii="黑体" w:hAnsi="黑体" w:eastAsia="黑体" w:cs="黑体"/>
          <w:highlight w:val="none"/>
          <w:u w:val="none"/>
          <w:lang w:val="en-US" w:eastAsia="zh-CN"/>
        </w:rPr>
        <w:t>九</w:t>
      </w:r>
      <w:r>
        <w:rPr>
          <w:rFonts w:hint="eastAsia" w:ascii="黑体" w:hAnsi="黑体" w:eastAsia="黑体" w:cs="黑体"/>
          <w:highlight w:val="none"/>
          <w:u w:val="none"/>
        </w:rPr>
        <w:t>条</w:t>
      </w:r>
      <w:r>
        <w:rPr>
          <w:rFonts w:hint="eastAsia"/>
          <w:highlight w:val="none"/>
          <w:u w:val="none"/>
        </w:rPr>
        <w:t xml:space="preserve"> </w:t>
      </w:r>
      <w:r>
        <w:rPr>
          <w:rFonts w:hint="eastAsia"/>
          <w:highlight w:val="none"/>
          <w:u w:val="none"/>
          <w:lang w:val="en-US" w:eastAsia="zh-CN"/>
        </w:rPr>
        <w:t xml:space="preserve"> </w:t>
      </w:r>
      <w:r>
        <w:rPr>
          <w:rFonts w:hint="eastAsia"/>
          <w:highlight w:val="none"/>
          <w:u w:val="none"/>
        </w:rPr>
        <w:t>专项规划</w:t>
      </w:r>
      <w:r>
        <w:rPr>
          <w:rFonts w:hint="eastAsia"/>
          <w:highlight w:val="none"/>
          <w:u w:val="none"/>
          <w:lang w:eastAsia="zh-CN"/>
        </w:rPr>
        <w:t>、区域规划的编制实行</w:t>
      </w:r>
      <w:r>
        <w:rPr>
          <w:rFonts w:hint="eastAsia"/>
          <w:highlight w:val="none"/>
          <w:u w:val="none"/>
        </w:rPr>
        <w:t>目录清单管理。</w:t>
      </w:r>
    </w:p>
    <w:p w14:paraId="37CF146F">
      <w:pPr>
        <w:pStyle w:val="2"/>
        <w:ind w:firstLine="624" w:firstLineChars="200"/>
        <w:rPr>
          <w:rFonts w:hint="eastAsia"/>
          <w:highlight w:val="none"/>
          <w:u w:val="none"/>
        </w:rPr>
      </w:pPr>
      <w:r>
        <w:rPr>
          <w:rFonts w:hint="eastAsia"/>
          <w:highlight w:val="none"/>
          <w:u w:val="none"/>
        </w:rPr>
        <w:t>专项规划</w:t>
      </w:r>
      <w:r>
        <w:rPr>
          <w:rFonts w:hint="eastAsia"/>
          <w:highlight w:val="none"/>
          <w:u w:val="none"/>
          <w:lang w:eastAsia="zh-CN"/>
        </w:rPr>
        <w:t>、区域规划在</w:t>
      </w:r>
      <w:r>
        <w:rPr>
          <w:rFonts w:hint="eastAsia"/>
          <w:highlight w:val="none"/>
          <w:u w:val="none"/>
        </w:rPr>
        <w:t>编制</w:t>
      </w:r>
      <w:r>
        <w:rPr>
          <w:rFonts w:hint="eastAsia"/>
          <w:highlight w:val="none"/>
          <w:u w:val="none"/>
          <w:lang w:eastAsia="zh-CN"/>
        </w:rPr>
        <w:t>前，编制</w:t>
      </w:r>
      <w:r>
        <w:rPr>
          <w:rFonts w:hint="eastAsia"/>
          <w:highlight w:val="none"/>
          <w:u w:val="none"/>
        </w:rPr>
        <w:t>部门应当向同级</w:t>
      </w:r>
      <w:r>
        <w:rPr>
          <w:rFonts w:hint="eastAsia"/>
          <w:highlight w:val="none"/>
          <w:u w:val="none"/>
          <w:lang w:eastAsia="zh-CN"/>
        </w:rPr>
        <w:t>政府发展规划主管部门</w:t>
      </w:r>
      <w:r>
        <w:rPr>
          <w:rFonts w:hint="eastAsia"/>
          <w:highlight w:val="none"/>
          <w:u w:val="none"/>
        </w:rPr>
        <w:t>提出申请，由</w:t>
      </w:r>
      <w:r>
        <w:rPr>
          <w:rFonts w:hint="default"/>
          <w:highlight w:val="none"/>
          <w:u w:val="none"/>
          <w:lang w:val="en"/>
        </w:rPr>
        <w:t>政府发展规划主管部门</w:t>
      </w:r>
      <w:r>
        <w:rPr>
          <w:rFonts w:hint="eastAsia"/>
          <w:highlight w:val="none"/>
          <w:u w:val="none"/>
        </w:rPr>
        <w:t>统筹协调后</w:t>
      </w:r>
      <w:r>
        <w:rPr>
          <w:rFonts w:hint="eastAsia"/>
          <w:highlight w:val="none"/>
          <w:u w:val="none"/>
          <w:lang w:eastAsia="zh-CN"/>
        </w:rPr>
        <w:t>制订</w:t>
      </w:r>
      <w:r>
        <w:rPr>
          <w:rFonts w:hint="eastAsia"/>
          <w:highlight w:val="none"/>
          <w:u w:val="none"/>
        </w:rPr>
        <w:t>规划</w:t>
      </w:r>
      <w:r>
        <w:rPr>
          <w:rFonts w:hint="eastAsia"/>
          <w:highlight w:val="none"/>
          <w:u w:val="none"/>
          <w:lang w:eastAsia="zh-CN"/>
        </w:rPr>
        <w:t>编制</w:t>
      </w:r>
      <w:r>
        <w:rPr>
          <w:rFonts w:hint="eastAsia"/>
          <w:highlight w:val="none"/>
          <w:u w:val="none"/>
        </w:rPr>
        <w:t>目录清单</w:t>
      </w:r>
      <w:r>
        <w:rPr>
          <w:rFonts w:hint="eastAsia"/>
          <w:highlight w:val="none"/>
          <w:u w:val="none"/>
          <w:lang w:eastAsia="zh-CN"/>
        </w:rPr>
        <w:t>建议，</w:t>
      </w:r>
      <w:r>
        <w:rPr>
          <w:rFonts w:hint="eastAsia"/>
          <w:highlight w:val="none"/>
          <w:u w:val="none"/>
        </w:rPr>
        <w:t>报本级人民政府批准</w:t>
      </w:r>
      <w:r>
        <w:rPr>
          <w:rFonts w:hint="eastAsia"/>
          <w:highlight w:val="none"/>
          <w:u w:val="none"/>
          <w:lang w:eastAsia="zh-CN"/>
        </w:rPr>
        <w:t>后执行</w:t>
      </w:r>
      <w:r>
        <w:rPr>
          <w:rFonts w:hint="eastAsia"/>
          <w:highlight w:val="none"/>
          <w:u w:val="none"/>
        </w:rPr>
        <w:t>。</w:t>
      </w:r>
    </w:p>
    <w:p w14:paraId="0ADB8B42">
      <w:pPr>
        <w:pStyle w:val="2"/>
        <w:ind w:firstLine="624" w:firstLineChars="200"/>
        <w:rPr>
          <w:rFonts w:hint="eastAsia"/>
          <w:highlight w:val="none"/>
          <w:u w:val="none"/>
        </w:rPr>
      </w:pPr>
      <w:r>
        <w:rPr>
          <w:rFonts w:hint="eastAsia"/>
          <w:highlight w:val="none"/>
          <w:u w:val="none"/>
        </w:rPr>
        <w:t>未列入规划编制目录清单的，</w:t>
      </w:r>
      <w:r>
        <w:rPr>
          <w:rFonts w:hint="eastAsia"/>
          <w:highlight w:val="none"/>
          <w:u w:val="none"/>
          <w:lang w:eastAsia="zh-CN"/>
        </w:rPr>
        <w:t>除</w:t>
      </w:r>
      <w:r>
        <w:rPr>
          <w:rFonts w:hint="eastAsia"/>
          <w:highlight w:val="none"/>
          <w:u w:val="none"/>
        </w:rPr>
        <w:t>上级有关部门或者本级人民政府要求</w:t>
      </w:r>
      <w:r>
        <w:rPr>
          <w:rFonts w:hint="eastAsia"/>
          <w:highlight w:val="none"/>
          <w:u w:val="none"/>
          <w:lang w:eastAsia="zh-CN"/>
        </w:rPr>
        <w:t>外，不得</w:t>
      </w:r>
      <w:r>
        <w:rPr>
          <w:rFonts w:hint="eastAsia"/>
          <w:highlight w:val="none"/>
          <w:u w:val="none"/>
        </w:rPr>
        <w:t>编制</w:t>
      </w:r>
      <w:r>
        <w:rPr>
          <w:rFonts w:hint="eastAsia"/>
          <w:highlight w:val="none"/>
          <w:u w:val="none"/>
          <w:lang w:eastAsia="zh-CN"/>
        </w:rPr>
        <w:t>专项规划、区域规划。按</w:t>
      </w:r>
      <w:r>
        <w:rPr>
          <w:rFonts w:hint="eastAsia"/>
          <w:highlight w:val="none"/>
          <w:u w:val="none"/>
        </w:rPr>
        <w:t>上级有关部门或者本级人民政府要求</w:t>
      </w:r>
      <w:r>
        <w:rPr>
          <w:rFonts w:hint="eastAsia"/>
          <w:highlight w:val="none"/>
          <w:u w:val="none"/>
          <w:lang w:eastAsia="zh-CN"/>
        </w:rPr>
        <w:t>编制</w:t>
      </w:r>
      <w:r>
        <w:rPr>
          <w:rFonts w:hint="eastAsia"/>
          <w:highlight w:val="none"/>
          <w:u w:val="none"/>
        </w:rPr>
        <w:t>的，规划编制部门应当</w:t>
      </w:r>
      <w:r>
        <w:rPr>
          <w:rFonts w:hint="eastAsia"/>
          <w:highlight w:val="none"/>
          <w:u w:val="none"/>
          <w:lang w:eastAsia="zh-CN"/>
        </w:rPr>
        <w:t>在编制计划确定后</w:t>
      </w:r>
      <w:r>
        <w:rPr>
          <w:rFonts w:hint="eastAsia"/>
          <w:highlight w:val="none"/>
          <w:u w:val="none"/>
          <w:lang w:val="en-US" w:eastAsia="zh-CN"/>
        </w:rPr>
        <w:t>十个工作日内</w:t>
      </w:r>
      <w:r>
        <w:rPr>
          <w:rFonts w:hint="eastAsia"/>
          <w:highlight w:val="none"/>
          <w:u w:val="none"/>
        </w:rPr>
        <w:t>报同级</w:t>
      </w:r>
      <w:r>
        <w:rPr>
          <w:rFonts w:hint="default"/>
          <w:highlight w:val="none"/>
          <w:u w:val="none"/>
          <w:lang w:val="en"/>
        </w:rPr>
        <w:t>政府发展规划主管部门</w:t>
      </w:r>
      <w:r>
        <w:rPr>
          <w:rFonts w:hint="eastAsia"/>
          <w:highlight w:val="none"/>
          <w:u w:val="none"/>
        </w:rPr>
        <w:t>备案。</w:t>
      </w:r>
    </w:p>
    <w:p w14:paraId="74BC09E3">
      <w:pPr>
        <w:pStyle w:val="2"/>
        <w:ind w:firstLine="624" w:firstLineChars="200"/>
        <w:rPr>
          <w:rFonts w:hint="eastAsia"/>
          <w:highlight w:val="none"/>
          <w:u w:val="none"/>
        </w:rPr>
      </w:pPr>
      <w:r>
        <w:rPr>
          <w:rFonts w:hint="eastAsia"/>
          <w:highlight w:val="none"/>
          <w:u w:val="none"/>
          <w:lang w:val="en-US" w:eastAsia="zh-CN"/>
        </w:rPr>
        <w:t>专项规划编制应当坚持省级统筹、省市县一体部署的原则，</w:t>
      </w:r>
      <w:r>
        <w:rPr>
          <w:rFonts w:hint="eastAsia"/>
          <w:highlight w:val="none"/>
          <w:u w:val="none"/>
          <w:lang w:eastAsia="zh-CN"/>
        </w:rPr>
        <w:t>省有关</w:t>
      </w:r>
      <w:r>
        <w:rPr>
          <w:rFonts w:hint="eastAsia"/>
          <w:highlight w:val="none"/>
          <w:u w:val="none"/>
        </w:rPr>
        <w:t>部门</w:t>
      </w:r>
      <w:r>
        <w:rPr>
          <w:rFonts w:hint="eastAsia"/>
          <w:highlight w:val="none"/>
          <w:u w:val="none"/>
          <w:lang w:eastAsia="zh-CN"/>
        </w:rPr>
        <w:t>应当</w:t>
      </w:r>
      <w:r>
        <w:rPr>
          <w:rFonts w:hint="eastAsia"/>
          <w:highlight w:val="none"/>
          <w:u w:val="none"/>
        </w:rPr>
        <w:t>从严</w:t>
      </w:r>
      <w:r>
        <w:rPr>
          <w:rFonts w:hint="eastAsia"/>
          <w:highlight w:val="none"/>
          <w:u w:val="none"/>
          <w:lang w:val="en-US" w:eastAsia="zh-CN"/>
        </w:rPr>
        <w:t>从紧控制</w:t>
      </w:r>
      <w:r>
        <w:rPr>
          <w:rFonts w:hint="eastAsia"/>
          <w:highlight w:val="none"/>
          <w:u w:val="none"/>
          <w:lang w:eastAsia="zh-CN"/>
        </w:rPr>
        <w:t>本领域专项规划</w:t>
      </w:r>
      <w:r>
        <w:rPr>
          <w:rFonts w:hint="eastAsia"/>
          <w:highlight w:val="none"/>
          <w:u w:val="none"/>
          <w:lang w:val="en-US" w:eastAsia="zh-CN"/>
        </w:rPr>
        <w:t>编制计划</w:t>
      </w:r>
      <w:r>
        <w:rPr>
          <w:rFonts w:hint="eastAsia"/>
          <w:highlight w:val="none"/>
          <w:u w:val="none"/>
        </w:rPr>
        <w:t>，</w:t>
      </w:r>
      <w:r>
        <w:rPr>
          <w:rFonts w:hint="eastAsia"/>
          <w:highlight w:val="none"/>
          <w:u w:val="none"/>
          <w:lang w:eastAsia="zh-CN"/>
        </w:rPr>
        <w:t>不得对</w:t>
      </w:r>
      <w:r>
        <w:rPr>
          <w:rFonts w:hint="eastAsia"/>
          <w:highlight w:val="none"/>
          <w:u w:val="none"/>
        </w:rPr>
        <w:t>市县</w:t>
      </w:r>
      <w:r>
        <w:rPr>
          <w:rFonts w:hint="eastAsia"/>
          <w:highlight w:val="none"/>
          <w:u w:val="none"/>
          <w:lang w:eastAsia="zh-CN"/>
        </w:rPr>
        <w:t>编制专项规划提出强制性要求</w:t>
      </w:r>
      <w:r>
        <w:rPr>
          <w:rFonts w:hint="eastAsia"/>
          <w:highlight w:val="none"/>
          <w:u w:val="none"/>
        </w:rPr>
        <w:t>。</w:t>
      </w:r>
    </w:p>
    <w:p w14:paraId="6562707F">
      <w:pPr>
        <w:pStyle w:val="2"/>
        <w:ind w:firstLine="624" w:firstLineChars="200"/>
        <w:rPr>
          <w:rFonts w:hint="eastAsia" w:eastAsia="仿宋_GB2312"/>
          <w:highlight w:val="none"/>
          <w:u w:val="none"/>
          <w:lang w:eastAsia="zh-CN"/>
        </w:rPr>
      </w:pPr>
      <w:r>
        <w:rPr>
          <w:rFonts w:hint="eastAsia"/>
          <w:highlight w:val="none"/>
          <w:u w:val="none"/>
          <w:lang w:eastAsia="zh-CN"/>
        </w:rPr>
        <w:t>不得编制地市及以下单一行政区域内的区域规划。</w:t>
      </w:r>
    </w:p>
    <w:p w14:paraId="73BDE820">
      <w:pPr>
        <w:pStyle w:val="2"/>
        <w:ind w:firstLine="624" w:firstLineChars="200"/>
        <w:rPr>
          <w:rFonts w:hint="eastAsia"/>
          <w:highlight w:val="none"/>
          <w:u w:val="none"/>
          <w:lang w:eastAsia="zh-CN"/>
        </w:rPr>
      </w:pPr>
      <w:r>
        <w:rPr>
          <w:rFonts w:hint="eastAsia" w:ascii="黑体" w:hAnsi="黑体" w:eastAsia="黑体" w:cs="黑体"/>
          <w:highlight w:val="none"/>
          <w:u w:val="none"/>
          <w:lang w:eastAsia="zh-CN"/>
        </w:rPr>
        <w:t>第十条</w:t>
      </w:r>
      <w:r>
        <w:rPr>
          <w:rFonts w:hint="eastAsia"/>
          <w:highlight w:val="none"/>
          <w:u w:val="none"/>
        </w:rPr>
        <w:t xml:space="preserve">  </w:t>
      </w:r>
      <w:r>
        <w:rPr>
          <w:rFonts w:hint="eastAsia"/>
          <w:highlight w:val="none"/>
          <w:u w:val="none"/>
          <w:lang w:eastAsia="zh-CN"/>
        </w:rPr>
        <w:t>发展规划应当包含以下主要内容：</w:t>
      </w:r>
    </w:p>
    <w:p w14:paraId="54B855D5">
      <w:pPr>
        <w:pStyle w:val="2"/>
        <w:ind w:firstLine="624" w:firstLineChars="200"/>
        <w:rPr>
          <w:rFonts w:hint="eastAsia"/>
          <w:highlight w:val="none"/>
          <w:u w:val="none"/>
          <w:lang w:eastAsia="zh-CN"/>
        </w:rPr>
      </w:pPr>
      <w:r>
        <w:rPr>
          <w:rFonts w:hint="eastAsia"/>
          <w:highlight w:val="none"/>
          <w:u w:val="none"/>
          <w:lang w:eastAsia="zh-CN"/>
        </w:rPr>
        <w:t>（一）发展环境分析；</w:t>
      </w:r>
    </w:p>
    <w:p w14:paraId="510D8521">
      <w:pPr>
        <w:pStyle w:val="2"/>
        <w:ind w:firstLine="624" w:firstLineChars="200"/>
        <w:rPr>
          <w:rFonts w:hint="eastAsia"/>
          <w:highlight w:val="none"/>
          <w:u w:val="none"/>
          <w:lang w:eastAsia="zh-CN"/>
        </w:rPr>
      </w:pPr>
      <w:r>
        <w:rPr>
          <w:rFonts w:hint="eastAsia"/>
          <w:highlight w:val="none"/>
          <w:u w:val="none"/>
          <w:lang w:eastAsia="zh-CN"/>
        </w:rPr>
        <w:t>（二）指导方针；</w:t>
      </w:r>
    </w:p>
    <w:p w14:paraId="0D9A2CB4">
      <w:pPr>
        <w:pStyle w:val="2"/>
        <w:ind w:firstLine="624" w:firstLineChars="200"/>
        <w:rPr>
          <w:rFonts w:hint="eastAsia"/>
          <w:highlight w:val="none"/>
          <w:u w:val="none"/>
          <w:lang w:eastAsia="zh-CN"/>
        </w:rPr>
      </w:pPr>
      <w:r>
        <w:rPr>
          <w:rFonts w:hint="eastAsia"/>
          <w:highlight w:val="none"/>
          <w:u w:val="none"/>
          <w:lang w:eastAsia="zh-CN"/>
        </w:rPr>
        <w:t>（三）主要目标、指标；</w:t>
      </w:r>
    </w:p>
    <w:p w14:paraId="13B612C7">
      <w:pPr>
        <w:pStyle w:val="2"/>
        <w:ind w:firstLine="624" w:firstLineChars="200"/>
        <w:rPr>
          <w:rFonts w:hint="eastAsia"/>
          <w:highlight w:val="none"/>
          <w:u w:val="none"/>
          <w:lang w:eastAsia="zh-CN"/>
        </w:rPr>
      </w:pPr>
      <w:r>
        <w:rPr>
          <w:rFonts w:hint="eastAsia"/>
          <w:highlight w:val="none"/>
          <w:u w:val="none"/>
          <w:lang w:eastAsia="zh-CN"/>
        </w:rPr>
        <w:t>（四）重大战略任务、重大政策举措、重大工程项目；</w:t>
      </w:r>
    </w:p>
    <w:p w14:paraId="3A2E883A">
      <w:pPr>
        <w:pStyle w:val="2"/>
        <w:ind w:firstLine="624" w:firstLineChars="200"/>
        <w:rPr>
          <w:rFonts w:hint="eastAsia"/>
          <w:highlight w:val="none"/>
          <w:u w:val="none"/>
          <w:lang w:eastAsia="zh-CN"/>
        </w:rPr>
      </w:pPr>
      <w:r>
        <w:rPr>
          <w:rFonts w:hint="eastAsia"/>
          <w:highlight w:val="none"/>
          <w:u w:val="none"/>
          <w:lang w:eastAsia="zh-CN"/>
        </w:rPr>
        <w:t>（五）规划实施的保障。</w:t>
      </w:r>
    </w:p>
    <w:p w14:paraId="7ED2AED5">
      <w:pPr>
        <w:pStyle w:val="2"/>
        <w:ind w:firstLine="624" w:firstLineChars="200"/>
        <w:rPr>
          <w:rFonts w:hint="eastAsia"/>
          <w:highlight w:val="none"/>
          <w:u w:val="none"/>
        </w:rPr>
      </w:pPr>
      <w:r>
        <w:rPr>
          <w:rFonts w:hint="eastAsia" w:ascii="黑体" w:hAnsi="黑体" w:eastAsia="黑体" w:cs="黑体"/>
          <w:highlight w:val="none"/>
          <w:u w:val="none"/>
        </w:rPr>
        <w:t>第十</w:t>
      </w:r>
      <w:r>
        <w:rPr>
          <w:rFonts w:hint="eastAsia" w:ascii="黑体" w:hAnsi="黑体" w:eastAsia="黑体" w:cs="黑体"/>
          <w:highlight w:val="none"/>
          <w:u w:val="none"/>
          <w:lang w:val="en-US" w:eastAsia="zh-CN"/>
        </w:rPr>
        <w:t>一</w:t>
      </w:r>
      <w:r>
        <w:rPr>
          <w:rFonts w:hint="eastAsia" w:ascii="黑体" w:hAnsi="黑体" w:eastAsia="黑体" w:cs="黑体"/>
          <w:highlight w:val="none"/>
          <w:u w:val="none"/>
        </w:rPr>
        <w:t>条</w:t>
      </w:r>
      <w:r>
        <w:rPr>
          <w:rFonts w:hint="eastAsia"/>
          <w:highlight w:val="none"/>
          <w:u w:val="none"/>
        </w:rPr>
        <w:t xml:space="preserve"> </w:t>
      </w:r>
      <w:r>
        <w:rPr>
          <w:rFonts w:hint="eastAsia"/>
          <w:highlight w:val="none"/>
          <w:u w:val="none"/>
          <w:lang w:val="en-US" w:eastAsia="zh-CN"/>
        </w:rPr>
        <w:t xml:space="preserve"> </w:t>
      </w:r>
      <w:r>
        <w:rPr>
          <w:rFonts w:hint="eastAsia"/>
          <w:highlight w:val="none"/>
          <w:u w:val="none"/>
        </w:rPr>
        <w:t>编制发展规划以及专项规划、区域规划应当遵循自然规律、经济规律和社会发展规律，坚持</w:t>
      </w:r>
      <w:r>
        <w:rPr>
          <w:rFonts w:hint="eastAsia"/>
          <w:highlight w:val="none"/>
          <w:u w:val="none"/>
          <w:lang w:val="en-US" w:eastAsia="zh-CN"/>
        </w:rPr>
        <w:t>内外</w:t>
      </w:r>
      <w:r>
        <w:rPr>
          <w:rFonts w:hint="eastAsia"/>
          <w:highlight w:val="none"/>
          <w:u w:val="none"/>
        </w:rPr>
        <w:t>统筹、目标导向和问题导向相结合、中长期目标和短期目标相贯通、全面规划和突出重点相协调、战略性和操作性相统一。</w:t>
      </w:r>
    </w:p>
    <w:p w14:paraId="0AE78807">
      <w:pPr>
        <w:pStyle w:val="2"/>
        <w:ind w:firstLine="624" w:firstLineChars="200"/>
        <w:rPr>
          <w:rFonts w:hint="eastAsia"/>
          <w:highlight w:val="none"/>
          <w:u w:val="none"/>
        </w:rPr>
      </w:pPr>
      <w:r>
        <w:rPr>
          <w:rFonts w:hint="eastAsia" w:ascii="黑体" w:hAnsi="黑体" w:eastAsia="黑体" w:cs="黑体"/>
          <w:highlight w:val="none"/>
          <w:u w:val="none"/>
        </w:rPr>
        <w:t>第十</w:t>
      </w:r>
      <w:r>
        <w:rPr>
          <w:rFonts w:hint="eastAsia" w:ascii="黑体" w:hAnsi="黑体" w:eastAsia="黑体" w:cs="黑体"/>
          <w:highlight w:val="none"/>
          <w:u w:val="none"/>
          <w:lang w:val="en-US" w:eastAsia="zh-CN"/>
        </w:rPr>
        <w:t>二</w:t>
      </w:r>
      <w:r>
        <w:rPr>
          <w:rFonts w:hint="eastAsia" w:ascii="黑体" w:hAnsi="黑体" w:eastAsia="黑体" w:cs="黑体"/>
          <w:highlight w:val="none"/>
          <w:u w:val="none"/>
        </w:rPr>
        <w:t>条</w:t>
      </w:r>
      <w:r>
        <w:rPr>
          <w:rFonts w:hint="eastAsia"/>
          <w:highlight w:val="none"/>
          <w:u w:val="none"/>
        </w:rPr>
        <w:t xml:space="preserve"> </w:t>
      </w:r>
      <w:r>
        <w:rPr>
          <w:rFonts w:hint="eastAsia"/>
          <w:highlight w:val="none"/>
          <w:u w:val="none"/>
          <w:lang w:val="en-US" w:eastAsia="zh-CN"/>
        </w:rPr>
        <w:t xml:space="preserve"> 政府发展规划主管部门</w:t>
      </w:r>
      <w:r>
        <w:rPr>
          <w:rFonts w:hint="eastAsia"/>
          <w:highlight w:val="none"/>
          <w:u w:val="none"/>
        </w:rPr>
        <w:t>应当组织开展前期研究，深入研究</w:t>
      </w:r>
      <w:r>
        <w:rPr>
          <w:rFonts w:hint="eastAsia"/>
          <w:highlight w:val="none"/>
          <w:u w:val="none"/>
          <w:lang w:eastAsia="zh-CN"/>
        </w:rPr>
        <w:t>经济社会发展的</w:t>
      </w:r>
      <w:r>
        <w:rPr>
          <w:rFonts w:hint="eastAsia"/>
          <w:highlight w:val="none"/>
          <w:u w:val="none"/>
        </w:rPr>
        <w:t>全局性、前瞻性、关键性、深层次重大问题，科学研判发展环境和发展趋势，准确把握阶段性特征和发展方向，研究提出解决方案，形成发展规划基本思路。</w:t>
      </w:r>
    </w:p>
    <w:p w14:paraId="658EEABD">
      <w:pPr>
        <w:pStyle w:val="2"/>
        <w:ind w:firstLine="624" w:firstLineChars="200"/>
        <w:rPr>
          <w:rFonts w:hint="eastAsia"/>
          <w:highlight w:val="none"/>
          <w:u w:val="none"/>
        </w:rPr>
      </w:pPr>
      <w:r>
        <w:rPr>
          <w:rFonts w:hint="eastAsia"/>
          <w:highlight w:val="none"/>
          <w:u w:val="none"/>
        </w:rPr>
        <w:t>发展规划基本思路经本级人民政府审议后，应当</w:t>
      </w:r>
      <w:r>
        <w:rPr>
          <w:rFonts w:hint="eastAsia"/>
          <w:highlight w:val="none"/>
          <w:u w:val="none"/>
          <w:lang w:eastAsia="zh-CN"/>
        </w:rPr>
        <w:t>按照规定程序</w:t>
      </w:r>
      <w:r>
        <w:rPr>
          <w:rFonts w:hint="eastAsia"/>
          <w:highlight w:val="none"/>
          <w:u w:val="none"/>
        </w:rPr>
        <w:t>报同级党委，为形成党委关于制定国民经济和社会发展五年规划的建议提供参考。</w:t>
      </w:r>
    </w:p>
    <w:p w14:paraId="1C991ABE">
      <w:pPr>
        <w:pStyle w:val="2"/>
        <w:ind w:firstLine="624" w:firstLineChars="200"/>
        <w:rPr>
          <w:rFonts w:hint="eastAsia"/>
          <w:highlight w:val="none"/>
          <w:u w:val="none"/>
          <w:lang w:eastAsia="zh-CN"/>
        </w:rPr>
      </w:pPr>
      <w:r>
        <w:rPr>
          <w:rFonts w:hint="eastAsia" w:ascii="黑体" w:hAnsi="黑体" w:eastAsia="黑体" w:cs="黑体"/>
          <w:highlight w:val="none"/>
          <w:u w:val="none"/>
        </w:rPr>
        <w:t>第十</w:t>
      </w:r>
      <w:r>
        <w:rPr>
          <w:rFonts w:hint="eastAsia" w:ascii="黑体" w:hAnsi="黑体" w:eastAsia="黑体" w:cs="黑体"/>
          <w:highlight w:val="none"/>
          <w:u w:val="none"/>
          <w:lang w:val="en-US" w:eastAsia="zh-CN"/>
        </w:rPr>
        <w:t>三</w:t>
      </w:r>
      <w:r>
        <w:rPr>
          <w:rFonts w:hint="eastAsia" w:ascii="黑体" w:hAnsi="黑体" w:eastAsia="黑体" w:cs="黑体"/>
          <w:highlight w:val="none"/>
          <w:u w:val="none"/>
        </w:rPr>
        <w:t>条</w:t>
      </w:r>
      <w:r>
        <w:rPr>
          <w:rFonts w:hint="eastAsia"/>
          <w:highlight w:val="none"/>
          <w:u w:val="none"/>
        </w:rPr>
        <w:t xml:space="preserve"> </w:t>
      </w:r>
      <w:r>
        <w:rPr>
          <w:rFonts w:hint="eastAsia"/>
          <w:highlight w:val="none"/>
          <w:u w:val="none"/>
          <w:lang w:val="en-US" w:eastAsia="zh-CN"/>
        </w:rPr>
        <w:t xml:space="preserve"> </w:t>
      </w:r>
      <w:r>
        <w:rPr>
          <w:rFonts w:hint="eastAsia"/>
          <w:highlight w:val="none"/>
          <w:u w:val="none"/>
        </w:rPr>
        <w:t>编制发展规划以及专项规划、区域规划</w:t>
      </w:r>
      <w:r>
        <w:rPr>
          <w:rFonts w:hint="eastAsia"/>
          <w:highlight w:val="none"/>
          <w:u w:val="none"/>
          <w:lang w:eastAsia="zh-CN"/>
        </w:rPr>
        <w:t>应当统筹考虑要素支撑条件、资源环境承载能力、财政承受能力和重大风险防范等因素，加强政府中长期支出事项管理，对拟提出的经济社会发展主要目标指标、重大战略任务、重大政策举措、重大工程项目等，加强多角度论证和多方案比选。</w:t>
      </w:r>
    </w:p>
    <w:p w14:paraId="5DF58B34">
      <w:pPr>
        <w:pStyle w:val="2"/>
        <w:ind w:firstLine="624" w:firstLineChars="200"/>
        <w:rPr>
          <w:rFonts w:hint="eastAsia"/>
          <w:highlight w:val="none"/>
          <w:u w:val="none"/>
          <w:lang w:eastAsia="zh-CN"/>
        </w:rPr>
      </w:pPr>
      <w:r>
        <w:rPr>
          <w:rFonts w:hint="eastAsia" w:ascii="黑体" w:hAnsi="黑体" w:eastAsia="黑体" w:cs="黑体"/>
          <w:highlight w:val="none"/>
          <w:u w:val="none"/>
        </w:rPr>
        <w:t>第</w:t>
      </w:r>
      <w:r>
        <w:rPr>
          <w:rFonts w:hint="eastAsia" w:ascii="黑体" w:hAnsi="黑体" w:eastAsia="黑体" w:cs="黑体"/>
          <w:highlight w:val="none"/>
          <w:u w:val="none"/>
          <w:lang w:val="en-US" w:eastAsia="zh-CN"/>
        </w:rPr>
        <w:t>十四</w:t>
      </w:r>
      <w:r>
        <w:rPr>
          <w:rFonts w:hint="eastAsia" w:ascii="黑体" w:hAnsi="黑体" w:eastAsia="黑体" w:cs="黑体"/>
          <w:highlight w:val="none"/>
          <w:u w:val="none"/>
        </w:rPr>
        <w:t>条</w:t>
      </w:r>
      <w:r>
        <w:rPr>
          <w:rFonts w:hint="eastAsia"/>
          <w:highlight w:val="none"/>
          <w:u w:val="none"/>
        </w:rPr>
        <w:t xml:space="preserve"> </w:t>
      </w:r>
      <w:r>
        <w:rPr>
          <w:rFonts w:hint="eastAsia"/>
          <w:highlight w:val="none"/>
          <w:u w:val="none"/>
          <w:lang w:val="en-US" w:eastAsia="zh-CN"/>
        </w:rPr>
        <w:t xml:space="preserve"> </w:t>
      </w:r>
      <w:r>
        <w:rPr>
          <w:rFonts w:hint="eastAsia"/>
          <w:highlight w:val="none"/>
          <w:u w:val="none"/>
        </w:rPr>
        <w:t>编制发展规划以及专项规划、区域规划应当健全公众参与机制</w:t>
      </w:r>
      <w:r>
        <w:rPr>
          <w:rFonts w:hint="eastAsia"/>
          <w:highlight w:val="none"/>
          <w:u w:val="none"/>
          <w:lang w:eastAsia="zh-CN"/>
        </w:rPr>
        <w:t>，</w:t>
      </w:r>
      <w:r>
        <w:rPr>
          <w:rFonts w:hint="eastAsia"/>
          <w:highlight w:val="none"/>
          <w:u w:val="none"/>
        </w:rPr>
        <w:t>鼓励社会参与</w:t>
      </w:r>
      <w:r>
        <w:rPr>
          <w:rFonts w:hint="eastAsia"/>
          <w:highlight w:val="none"/>
          <w:u w:val="none"/>
          <w:lang w:eastAsia="zh-CN"/>
        </w:rPr>
        <w:t>，</w:t>
      </w:r>
      <w:r>
        <w:rPr>
          <w:rFonts w:hint="eastAsia"/>
          <w:highlight w:val="none"/>
          <w:u w:val="none"/>
        </w:rPr>
        <w:t>向社会公开征集</w:t>
      </w:r>
      <w:r>
        <w:rPr>
          <w:rFonts w:hint="eastAsia"/>
          <w:highlight w:val="none"/>
          <w:u w:val="none"/>
          <w:lang w:eastAsia="zh-CN"/>
        </w:rPr>
        <w:t>意见</w:t>
      </w:r>
      <w:r>
        <w:rPr>
          <w:rFonts w:hint="eastAsia"/>
          <w:highlight w:val="none"/>
          <w:u w:val="none"/>
        </w:rPr>
        <w:t>建议</w:t>
      </w:r>
      <w:r>
        <w:rPr>
          <w:rFonts w:hint="eastAsia"/>
          <w:highlight w:val="none"/>
          <w:u w:val="none"/>
          <w:lang w:eastAsia="zh-CN"/>
        </w:rPr>
        <w:t>，</w:t>
      </w:r>
      <w:r>
        <w:rPr>
          <w:rFonts w:hint="eastAsia"/>
          <w:highlight w:val="none"/>
          <w:u w:val="none"/>
        </w:rPr>
        <w:t>通过多种途径和方式广泛听取人民群众</w:t>
      </w:r>
      <w:r>
        <w:rPr>
          <w:rFonts w:hint="eastAsia"/>
          <w:highlight w:val="none"/>
          <w:u w:val="none"/>
          <w:lang w:eastAsia="zh-CN"/>
        </w:rPr>
        <w:t>、企业事业单位</w:t>
      </w:r>
      <w:r>
        <w:rPr>
          <w:rFonts w:hint="eastAsia"/>
          <w:highlight w:val="none"/>
          <w:u w:val="none"/>
        </w:rPr>
        <w:t>和社会各方面</w:t>
      </w:r>
      <w:r>
        <w:rPr>
          <w:rFonts w:hint="eastAsia"/>
          <w:highlight w:val="none"/>
          <w:u w:val="none"/>
          <w:lang w:eastAsia="zh-CN"/>
        </w:rPr>
        <w:t>的</w:t>
      </w:r>
      <w:r>
        <w:rPr>
          <w:rFonts w:hint="eastAsia"/>
          <w:highlight w:val="none"/>
          <w:u w:val="none"/>
        </w:rPr>
        <w:t>意见</w:t>
      </w:r>
      <w:r>
        <w:rPr>
          <w:rFonts w:hint="eastAsia"/>
          <w:highlight w:val="none"/>
          <w:u w:val="none"/>
          <w:lang w:eastAsia="zh-CN"/>
        </w:rPr>
        <w:t>建议。</w:t>
      </w:r>
    </w:p>
    <w:p w14:paraId="75A03A55">
      <w:pPr>
        <w:pStyle w:val="2"/>
        <w:ind w:firstLine="624" w:firstLineChars="200"/>
        <w:rPr>
          <w:rFonts w:hint="eastAsia"/>
          <w:highlight w:val="none"/>
          <w:u w:val="none"/>
          <w:lang w:eastAsia="zh-CN"/>
        </w:rPr>
      </w:pPr>
      <w:r>
        <w:rPr>
          <w:rFonts w:hint="eastAsia" w:ascii="黑体" w:hAnsi="黑体" w:eastAsia="黑体" w:cs="黑体"/>
          <w:highlight w:val="none"/>
          <w:u w:val="none"/>
        </w:rPr>
        <w:t>第</w:t>
      </w:r>
      <w:r>
        <w:rPr>
          <w:rFonts w:hint="eastAsia" w:ascii="黑体" w:hAnsi="黑体" w:eastAsia="黑体" w:cs="黑体"/>
          <w:highlight w:val="none"/>
          <w:u w:val="none"/>
          <w:lang w:val="en-US" w:eastAsia="zh-CN"/>
        </w:rPr>
        <w:t>十五</w:t>
      </w:r>
      <w:r>
        <w:rPr>
          <w:rFonts w:hint="eastAsia" w:ascii="黑体" w:hAnsi="黑体" w:eastAsia="黑体" w:cs="黑体"/>
          <w:highlight w:val="none"/>
          <w:u w:val="none"/>
        </w:rPr>
        <w:t>条</w:t>
      </w:r>
      <w:r>
        <w:rPr>
          <w:rFonts w:hint="eastAsia"/>
          <w:highlight w:val="none"/>
          <w:u w:val="none"/>
        </w:rPr>
        <w:t xml:space="preserve"> </w:t>
      </w:r>
      <w:r>
        <w:rPr>
          <w:rFonts w:hint="eastAsia"/>
          <w:highlight w:val="none"/>
          <w:u w:val="none"/>
          <w:lang w:val="en-US" w:eastAsia="zh-CN"/>
        </w:rPr>
        <w:t xml:space="preserve"> </w:t>
      </w:r>
      <w:r>
        <w:rPr>
          <w:rFonts w:hint="eastAsia"/>
          <w:highlight w:val="none"/>
          <w:u w:val="none"/>
          <w:lang w:eastAsia="zh-CN"/>
        </w:rPr>
        <w:t>编制</w:t>
      </w:r>
      <w:r>
        <w:rPr>
          <w:rFonts w:hint="eastAsia"/>
          <w:highlight w:val="none"/>
          <w:u w:val="none"/>
        </w:rPr>
        <w:t>发展规划以及专项规划、区域规划</w:t>
      </w:r>
      <w:r>
        <w:rPr>
          <w:rFonts w:hint="eastAsia"/>
          <w:highlight w:val="none"/>
          <w:u w:val="none"/>
          <w:lang w:val="en-US" w:eastAsia="zh-CN"/>
        </w:rPr>
        <w:t>应当</w:t>
      </w:r>
      <w:r>
        <w:rPr>
          <w:rFonts w:hint="eastAsia"/>
          <w:highlight w:val="none"/>
          <w:u w:val="none"/>
          <w:lang w:eastAsia="zh-CN"/>
        </w:rPr>
        <w:t>健全专家咨询论证制度，对规划编制中的有关重大问题组织相关领域专家进行论证，并形成论证报告。</w:t>
      </w:r>
    </w:p>
    <w:p w14:paraId="76219EA8">
      <w:pPr>
        <w:pStyle w:val="2"/>
        <w:ind w:firstLine="624" w:firstLineChars="200"/>
        <w:rPr>
          <w:rFonts w:hint="eastAsia"/>
          <w:highlight w:val="none"/>
          <w:u w:val="none"/>
          <w:lang w:eastAsia="zh-CN"/>
        </w:rPr>
      </w:pPr>
      <w:r>
        <w:rPr>
          <w:rFonts w:hint="eastAsia"/>
          <w:highlight w:val="none"/>
          <w:u w:val="none"/>
          <w:lang w:eastAsia="zh-CN"/>
        </w:rPr>
        <w:t>专家参与咨询论证应当维护国家利益和社会公共利益，客观、公正、科学、严谨地提供咨询论证意见，并对咨询论证中所知悉的国家秘密、工作秘密等依法负有保密义务。</w:t>
      </w:r>
    </w:p>
    <w:p w14:paraId="43BB770F">
      <w:pPr>
        <w:pStyle w:val="2"/>
        <w:ind w:firstLine="624" w:firstLineChars="200"/>
        <w:rPr>
          <w:rFonts w:hint="eastAsia"/>
          <w:highlight w:val="none"/>
          <w:u w:val="none"/>
        </w:rPr>
      </w:pPr>
      <w:r>
        <w:rPr>
          <w:rFonts w:hint="eastAsia" w:ascii="黑体" w:hAnsi="黑体" w:eastAsia="黑体" w:cs="黑体"/>
          <w:highlight w:val="none"/>
          <w:u w:val="none"/>
        </w:rPr>
        <w:t>第</w:t>
      </w:r>
      <w:r>
        <w:rPr>
          <w:rFonts w:hint="eastAsia" w:ascii="黑体" w:hAnsi="黑体" w:eastAsia="黑体" w:cs="黑体"/>
          <w:highlight w:val="none"/>
          <w:u w:val="none"/>
          <w:lang w:eastAsia="zh-CN"/>
        </w:rPr>
        <w:t>十六</w:t>
      </w:r>
      <w:r>
        <w:rPr>
          <w:rFonts w:hint="eastAsia" w:ascii="黑体" w:hAnsi="黑体" w:eastAsia="黑体" w:cs="黑体"/>
          <w:highlight w:val="none"/>
          <w:u w:val="none"/>
        </w:rPr>
        <w:t>条</w:t>
      </w:r>
      <w:r>
        <w:rPr>
          <w:rFonts w:hint="eastAsia"/>
          <w:highlight w:val="none"/>
          <w:u w:val="none"/>
        </w:rPr>
        <w:t xml:space="preserve"> </w:t>
      </w:r>
      <w:r>
        <w:rPr>
          <w:rFonts w:hint="eastAsia"/>
          <w:highlight w:val="none"/>
          <w:u w:val="none"/>
          <w:lang w:val="en-US" w:eastAsia="zh-CN"/>
        </w:rPr>
        <w:t xml:space="preserve"> </w:t>
      </w:r>
      <w:r>
        <w:rPr>
          <w:rFonts w:hint="eastAsia"/>
          <w:highlight w:val="none"/>
          <w:u w:val="none"/>
          <w:lang w:eastAsia="zh-CN"/>
        </w:rPr>
        <w:t>编制</w:t>
      </w:r>
      <w:r>
        <w:rPr>
          <w:rFonts w:hint="eastAsia"/>
          <w:highlight w:val="none"/>
          <w:u w:val="none"/>
        </w:rPr>
        <w:t>发展规划以及专项规划、区域规划</w:t>
      </w:r>
      <w:r>
        <w:rPr>
          <w:rFonts w:hint="eastAsia"/>
          <w:highlight w:val="none"/>
          <w:u w:val="none"/>
          <w:lang w:eastAsia="zh-CN"/>
        </w:rPr>
        <w:t>应当创新编制手段，综合运用现代信息技术，充分发挥</w:t>
      </w:r>
      <w:r>
        <w:rPr>
          <w:rFonts w:hint="eastAsia"/>
          <w:highlight w:val="none"/>
          <w:u w:val="none"/>
          <w:lang w:val="en-US" w:eastAsia="zh-CN"/>
        </w:rPr>
        <w:t>高等学校、</w:t>
      </w:r>
      <w:r>
        <w:rPr>
          <w:rFonts w:hint="eastAsia"/>
          <w:highlight w:val="none"/>
          <w:u w:val="none"/>
          <w:lang w:eastAsia="zh-CN"/>
        </w:rPr>
        <w:t>科研机构、智库、</w:t>
      </w:r>
      <w:r>
        <w:rPr>
          <w:rFonts w:hint="eastAsia"/>
          <w:highlight w:val="none"/>
          <w:u w:val="none"/>
          <w:lang w:val="en-US" w:eastAsia="zh-CN"/>
        </w:rPr>
        <w:t>社会团体</w:t>
      </w:r>
      <w:r>
        <w:rPr>
          <w:rFonts w:hint="eastAsia"/>
          <w:highlight w:val="none"/>
          <w:u w:val="none"/>
          <w:lang w:eastAsia="zh-CN"/>
        </w:rPr>
        <w:t>等的辅助支持作用。</w:t>
      </w:r>
    </w:p>
    <w:p w14:paraId="1065BCB1">
      <w:pPr>
        <w:pStyle w:val="3"/>
        <w:bidi w:val="0"/>
        <w:ind w:left="0" w:leftChars="0" w:firstLine="0" w:firstLineChars="0"/>
        <w:jc w:val="center"/>
        <w:rPr>
          <w:rFonts w:hint="eastAsia" w:eastAsia="黑体"/>
          <w:highlight w:val="none"/>
          <w:u w:val="none"/>
          <w:lang w:eastAsia="zh-CN"/>
        </w:rPr>
      </w:pPr>
      <w:r>
        <w:rPr>
          <w:rFonts w:hint="eastAsia"/>
          <w:highlight w:val="none"/>
          <w:u w:val="none"/>
        </w:rPr>
        <w:t>第</w:t>
      </w:r>
      <w:r>
        <w:rPr>
          <w:rFonts w:hint="eastAsia"/>
          <w:highlight w:val="none"/>
          <w:u w:val="none"/>
          <w:lang w:val="en-US" w:eastAsia="zh-CN"/>
        </w:rPr>
        <w:t>三</w:t>
      </w:r>
      <w:r>
        <w:rPr>
          <w:rFonts w:hint="eastAsia"/>
          <w:highlight w:val="none"/>
          <w:u w:val="none"/>
        </w:rPr>
        <w:t>章</w:t>
      </w:r>
      <w:r>
        <w:rPr>
          <w:rFonts w:hint="eastAsia"/>
          <w:highlight w:val="none"/>
          <w:u w:val="none"/>
          <w:lang w:val="en-US" w:eastAsia="zh-CN"/>
        </w:rPr>
        <w:t xml:space="preserve">  规划的</w:t>
      </w:r>
      <w:r>
        <w:rPr>
          <w:rFonts w:hint="eastAsia"/>
          <w:highlight w:val="none"/>
          <w:u w:val="none"/>
          <w:lang w:eastAsia="zh-CN"/>
        </w:rPr>
        <w:t>审查和批准</w:t>
      </w:r>
    </w:p>
    <w:p w14:paraId="6F85F7AC">
      <w:pPr>
        <w:pStyle w:val="2"/>
        <w:ind w:firstLine="624" w:firstLineChars="200"/>
        <w:rPr>
          <w:rFonts w:hint="eastAsia"/>
          <w:highlight w:val="none"/>
          <w:u w:val="none"/>
        </w:rPr>
      </w:pPr>
      <w:r>
        <w:rPr>
          <w:rFonts w:hint="eastAsia" w:ascii="黑体" w:hAnsi="黑体" w:eastAsia="黑体" w:cs="黑体"/>
          <w:highlight w:val="none"/>
          <w:u w:val="none"/>
        </w:rPr>
        <w:t>第</w:t>
      </w:r>
      <w:r>
        <w:rPr>
          <w:rFonts w:hint="eastAsia" w:ascii="黑体" w:hAnsi="黑体" w:eastAsia="黑体" w:cs="黑体"/>
          <w:highlight w:val="none"/>
          <w:u w:val="none"/>
          <w:lang w:val="en-US" w:eastAsia="zh-CN"/>
        </w:rPr>
        <w:t>十七</w:t>
      </w:r>
      <w:r>
        <w:rPr>
          <w:rFonts w:hint="eastAsia" w:ascii="黑体" w:hAnsi="黑体" w:eastAsia="黑体" w:cs="黑体"/>
          <w:highlight w:val="none"/>
          <w:u w:val="none"/>
        </w:rPr>
        <w:t>条</w:t>
      </w:r>
      <w:r>
        <w:rPr>
          <w:rFonts w:hint="eastAsia" w:eastAsia="黑体"/>
          <w:highlight w:val="none"/>
          <w:u w:val="none"/>
          <w:lang w:val="en-US" w:eastAsia="zh-CN"/>
        </w:rPr>
        <w:t xml:space="preserve">  </w:t>
      </w:r>
      <w:r>
        <w:rPr>
          <w:rFonts w:hint="eastAsia"/>
          <w:highlight w:val="none"/>
          <w:u w:val="none"/>
        </w:rPr>
        <w:t>发展规划</w:t>
      </w:r>
      <w:r>
        <w:rPr>
          <w:rFonts w:hint="eastAsia"/>
          <w:highlight w:val="none"/>
        </w:rPr>
        <w:t>草案</w:t>
      </w:r>
      <w:r>
        <w:rPr>
          <w:rFonts w:hint="eastAsia"/>
          <w:highlight w:val="none"/>
          <w:u w:val="none"/>
        </w:rPr>
        <w:t>应当报送上一级</w:t>
      </w:r>
      <w:r>
        <w:rPr>
          <w:rFonts w:hint="default"/>
          <w:highlight w:val="none"/>
          <w:u w:val="none"/>
          <w:lang w:val="en"/>
        </w:rPr>
        <w:t>政府发展规划主管部门</w:t>
      </w:r>
      <w:r>
        <w:rPr>
          <w:rFonts w:hint="eastAsia"/>
          <w:highlight w:val="none"/>
          <w:u w:val="none"/>
        </w:rPr>
        <w:t>进行衔接</w:t>
      </w:r>
      <w:r>
        <w:rPr>
          <w:rFonts w:hint="eastAsia"/>
          <w:highlight w:val="none"/>
          <w:u w:val="none"/>
          <w:lang w:eastAsia="zh-CN"/>
        </w:rPr>
        <w:t>。</w:t>
      </w:r>
      <w:r>
        <w:rPr>
          <w:rFonts w:hint="eastAsia"/>
          <w:highlight w:val="none"/>
          <w:u w:val="none"/>
        </w:rPr>
        <w:t>专项规划、区域规划</w:t>
      </w:r>
      <w:r>
        <w:rPr>
          <w:rFonts w:hint="eastAsia"/>
          <w:highlight w:val="none"/>
          <w:u w:val="none"/>
          <w:lang w:eastAsia="zh-CN"/>
        </w:rPr>
        <w:t>草案应当与</w:t>
      </w:r>
      <w:r>
        <w:rPr>
          <w:rFonts w:hint="eastAsia"/>
          <w:highlight w:val="none"/>
          <w:u w:val="none"/>
        </w:rPr>
        <w:t>上一级</w:t>
      </w:r>
      <w:r>
        <w:rPr>
          <w:rFonts w:hint="eastAsia"/>
          <w:highlight w:val="none"/>
          <w:u w:val="none"/>
          <w:lang w:eastAsia="zh-CN"/>
        </w:rPr>
        <w:t>和同级相关规划衔接协调，在</w:t>
      </w:r>
      <w:r>
        <w:rPr>
          <w:rFonts w:hint="eastAsia"/>
          <w:highlight w:val="none"/>
          <w:u w:val="none"/>
          <w:lang w:val="en-US" w:eastAsia="zh-CN"/>
        </w:rPr>
        <w:t>提请批准前</w:t>
      </w:r>
      <w:r>
        <w:rPr>
          <w:rFonts w:hint="eastAsia"/>
          <w:highlight w:val="none"/>
          <w:u w:val="none"/>
          <w:lang w:eastAsia="zh-CN"/>
        </w:rPr>
        <w:t>报同级</w:t>
      </w:r>
      <w:r>
        <w:rPr>
          <w:rFonts w:hint="default"/>
          <w:highlight w:val="none"/>
          <w:u w:val="none"/>
          <w:lang w:val="en" w:eastAsia="zh-CN"/>
        </w:rPr>
        <w:t>政府发展规划主管部门</w:t>
      </w:r>
      <w:r>
        <w:rPr>
          <w:rFonts w:hint="eastAsia"/>
          <w:highlight w:val="none"/>
          <w:u w:val="none"/>
          <w:lang w:eastAsia="zh-CN"/>
        </w:rPr>
        <w:t>进行与发展规划的衔接</w:t>
      </w:r>
      <w:r>
        <w:rPr>
          <w:rFonts w:hint="eastAsia"/>
          <w:highlight w:val="none"/>
          <w:u w:val="none"/>
        </w:rPr>
        <w:t>。规划</w:t>
      </w:r>
      <w:r>
        <w:rPr>
          <w:rFonts w:hint="eastAsia"/>
          <w:highlight w:val="none"/>
        </w:rPr>
        <w:t>草案报送衔接时，应当一并附送草案编制说明、专家论证报告等材料。</w:t>
      </w:r>
    </w:p>
    <w:p w14:paraId="7846D419">
      <w:pPr>
        <w:pStyle w:val="2"/>
        <w:ind w:firstLine="624" w:firstLineChars="200"/>
        <w:rPr>
          <w:rFonts w:hint="eastAsia"/>
          <w:highlight w:val="none"/>
          <w:lang w:val="en" w:eastAsia="zh-CN"/>
        </w:rPr>
      </w:pPr>
      <w:r>
        <w:rPr>
          <w:rFonts w:hint="default"/>
          <w:highlight w:val="none"/>
          <w:u w:val="none"/>
          <w:lang w:val="en" w:eastAsia="zh-CN"/>
        </w:rPr>
        <w:t>政府发展规划主管部门</w:t>
      </w:r>
      <w:r>
        <w:rPr>
          <w:rFonts w:hint="eastAsia"/>
          <w:highlight w:val="none"/>
          <w:u w:val="none"/>
          <w:lang w:eastAsia="zh-CN"/>
        </w:rPr>
        <w:t>应当以</w:t>
      </w:r>
      <w:r>
        <w:rPr>
          <w:rFonts w:hint="default"/>
          <w:highlight w:val="none"/>
          <w:lang w:val="en"/>
        </w:rPr>
        <w:t>主要目标、发展方向、总体布局、重大战略任务、重大政策举措、重大工程项目、风险防控等</w:t>
      </w:r>
      <w:r>
        <w:rPr>
          <w:rFonts w:hint="eastAsia"/>
          <w:highlight w:val="none"/>
          <w:lang w:val="en" w:eastAsia="zh-CN"/>
        </w:rPr>
        <w:t>为重点进行衔接，并在三十个工作日内出具衔接意见。</w:t>
      </w:r>
    </w:p>
    <w:p w14:paraId="7C84F328">
      <w:pPr>
        <w:pStyle w:val="2"/>
        <w:ind w:firstLine="624" w:firstLineChars="200"/>
        <w:rPr>
          <w:rFonts w:hint="eastAsia" w:eastAsia="仿宋_GB2312"/>
          <w:highlight w:val="none"/>
          <w:u w:val="none"/>
          <w:lang w:eastAsia="zh-CN"/>
        </w:rPr>
      </w:pPr>
      <w:r>
        <w:rPr>
          <w:rFonts w:hint="eastAsia"/>
          <w:highlight w:val="none"/>
          <w:lang w:val="en" w:eastAsia="zh-CN"/>
        </w:rPr>
        <w:t>规划编制部门应当按照衔接意见进行修改。</w:t>
      </w:r>
    </w:p>
    <w:p w14:paraId="0FF20EEA">
      <w:pPr>
        <w:pStyle w:val="2"/>
        <w:ind w:firstLine="624" w:firstLineChars="200"/>
        <w:rPr>
          <w:rFonts w:hint="eastAsia"/>
          <w:highlight w:val="none"/>
          <w:u w:val="none"/>
        </w:rPr>
      </w:pPr>
      <w:r>
        <w:rPr>
          <w:rFonts w:hint="eastAsia" w:ascii="黑体" w:hAnsi="黑体" w:eastAsia="黑体" w:cs="黑体"/>
          <w:highlight w:val="none"/>
          <w:u w:val="none"/>
        </w:rPr>
        <w:t>第十</w:t>
      </w:r>
      <w:r>
        <w:rPr>
          <w:rFonts w:hint="eastAsia" w:ascii="黑体" w:hAnsi="黑体" w:eastAsia="黑体" w:cs="黑体"/>
          <w:highlight w:val="none"/>
          <w:u w:val="none"/>
          <w:lang w:val="en-US" w:eastAsia="zh-CN"/>
        </w:rPr>
        <w:t>八</w:t>
      </w:r>
      <w:r>
        <w:rPr>
          <w:rFonts w:hint="eastAsia" w:ascii="黑体" w:hAnsi="黑体" w:eastAsia="黑体" w:cs="黑体"/>
          <w:highlight w:val="none"/>
          <w:u w:val="none"/>
        </w:rPr>
        <w:t>条</w:t>
      </w:r>
      <w:r>
        <w:rPr>
          <w:rFonts w:hint="eastAsia"/>
          <w:highlight w:val="none"/>
          <w:u w:val="none"/>
        </w:rPr>
        <w:t xml:space="preserve"> </w:t>
      </w:r>
      <w:r>
        <w:rPr>
          <w:rFonts w:hint="default"/>
          <w:highlight w:val="none"/>
          <w:u w:val="none"/>
          <w:lang w:val="en"/>
        </w:rPr>
        <w:t xml:space="preserve"> </w:t>
      </w:r>
      <w:r>
        <w:rPr>
          <w:rFonts w:hint="eastAsia"/>
          <w:highlight w:val="none"/>
          <w:u w:val="none"/>
        </w:rPr>
        <w:t>发展规划草案报同级党委、人民政府审议后，由人民政府按照</w:t>
      </w:r>
      <w:r>
        <w:rPr>
          <w:rFonts w:hint="eastAsia"/>
          <w:highlight w:val="none"/>
          <w:u w:val="none"/>
          <w:lang w:eastAsia="zh-CN"/>
        </w:rPr>
        <w:t>法律规定</w:t>
      </w:r>
      <w:r>
        <w:rPr>
          <w:rFonts w:hint="eastAsia"/>
          <w:highlight w:val="none"/>
          <w:u w:val="none"/>
        </w:rPr>
        <w:t>程序提请本级人民代表大会审查和批准，并附送草案编制说明、上一规划期发展规划实施情况总结评估报告等材料。</w:t>
      </w:r>
    </w:p>
    <w:p w14:paraId="654643B3">
      <w:pPr>
        <w:pStyle w:val="2"/>
        <w:ind w:firstLine="624" w:firstLineChars="200"/>
        <w:rPr>
          <w:rFonts w:hint="eastAsia"/>
          <w:highlight w:val="none"/>
          <w:u w:val="none"/>
        </w:rPr>
      </w:pPr>
      <w:r>
        <w:rPr>
          <w:rFonts w:hint="eastAsia"/>
          <w:highlight w:val="none"/>
          <w:u w:val="none"/>
        </w:rPr>
        <w:t>人民代表大会</w:t>
      </w:r>
      <w:r>
        <w:rPr>
          <w:rFonts w:hint="eastAsia"/>
          <w:highlight w:val="none"/>
          <w:u w:val="none"/>
          <w:lang w:eastAsia="zh-CN"/>
        </w:rPr>
        <w:t>会议举行</w:t>
      </w:r>
      <w:r>
        <w:rPr>
          <w:rFonts w:hint="eastAsia"/>
          <w:highlight w:val="none"/>
          <w:u w:val="none"/>
        </w:rPr>
        <w:t>前，</w:t>
      </w:r>
      <w:r>
        <w:rPr>
          <w:rFonts w:hint="default"/>
          <w:highlight w:val="none"/>
          <w:u w:val="none"/>
          <w:lang w:val="en"/>
        </w:rPr>
        <w:t>政府发展规划主管部门</w:t>
      </w:r>
      <w:r>
        <w:rPr>
          <w:rFonts w:hint="eastAsia"/>
          <w:highlight w:val="none"/>
          <w:u w:val="none"/>
        </w:rPr>
        <w:t>应当将发展规划草案以及相关材料送本级人民代表大会财政经济委员会开展初步审查。财政经济委员会进行初步审查时，应当邀请</w:t>
      </w:r>
      <w:r>
        <w:rPr>
          <w:rFonts w:hint="eastAsia"/>
          <w:highlight w:val="none"/>
          <w:u w:val="none"/>
          <w:lang w:val="en-US" w:eastAsia="zh-CN"/>
        </w:rPr>
        <w:t>本级</w:t>
      </w:r>
      <w:r>
        <w:rPr>
          <w:rFonts w:hint="eastAsia"/>
          <w:highlight w:val="none"/>
          <w:u w:val="none"/>
        </w:rPr>
        <w:t>人民代表大会代表参加。</w:t>
      </w:r>
    </w:p>
    <w:p w14:paraId="553E3FF6">
      <w:pPr>
        <w:pStyle w:val="2"/>
        <w:ind w:firstLine="624" w:firstLineChars="200"/>
        <w:rPr>
          <w:rFonts w:hint="eastAsia" w:eastAsia="仿宋_GB2312"/>
          <w:highlight w:val="none"/>
          <w:u w:val="none"/>
          <w:lang w:eastAsia="zh-CN"/>
        </w:rPr>
      </w:pPr>
      <w:r>
        <w:rPr>
          <w:rFonts w:hint="eastAsia"/>
          <w:highlight w:val="none"/>
          <w:u w:val="none"/>
        </w:rPr>
        <w:t>人民代表大会举行会议时，财政经济委员会根据各代表团和有关专门委员会的审查意见，对发展规划草案进行审查</w:t>
      </w:r>
      <w:r>
        <w:rPr>
          <w:rFonts w:hint="eastAsia"/>
          <w:highlight w:val="none"/>
          <w:u w:val="none"/>
          <w:lang w:eastAsia="zh-CN"/>
        </w:rPr>
        <w:t>并</w:t>
      </w:r>
      <w:r>
        <w:rPr>
          <w:rFonts w:hint="eastAsia"/>
          <w:highlight w:val="none"/>
          <w:u w:val="none"/>
        </w:rPr>
        <w:t>提出审查结果报告</w:t>
      </w:r>
      <w:r>
        <w:rPr>
          <w:rFonts w:hint="eastAsia"/>
          <w:highlight w:val="none"/>
          <w:u w:val="none"/>
          <w:lang w:eastAsia="zh-CN"/>
        </w:rPr>
        <w:t>。</w:t>
      </w:r>
      <w:r>
        <w:rPr>
          <w:rFonts w:hint="eastAsia"/>
          <w:highlight w:val="none"/>
          <w:u w:val="none"/>
        </w:rPr>
        <w:t>人民代表大会主席团审议通过审查结果报告后，印发会议，并将关于批准发展规划的决议草案提请人民代表大会全体会议表决</w:t>
      </w:r>
      <w:r>
        <w:rPr>
          <w:rFonts w:hint="eastAsia"/>
          <w:highlight w:val="none"/>
          <w:u w:val="none"/>
          <w:lang w:eastAsia="zh-CN"/>
        </w:rPr>
        <w:t>。</w:t>
      </w:r>
    </w:p>
    <w:p w14:paraId="26FCC936">
      <w:pPr>
        <w:pStyle w:val="2"/>
        <w:ind w:firstLine="624" w:firstLineChars="200"/>
        <w:rPr>
          <w:rFonts w:hint="eastAsia"/>
          <w:highlight w:val="none"/>
          <w:u w:val="none"/>
          <w:lang w:eastAsia="zh-CN"/>
        </w:rPr>
      </w:pPr>
      <w:r>
        <w:rPr>
          <w:rFonts w:hint="eastAsia" w:ascii="黑体" w:hAnsi="黑体" w:eastAsia="黑体" w:cs="黑体"/>
          <w:highlight w:val="none"/>
          <w:u w:val="none"/>
        </w:rPr>
        <w:t>第十</w:t>
      </w:r>
      <w:r>
        <w:rPr>
          <w:rFonts w:hint="eastAsia" w:ascii="黑体" w:hAnsi="黑体" w:eastAsia="黑体" w:cs="黑体"/>
          <w:highlight w:val="none"/>
          <w:u w:val="none"/>
          <w:lang w:val="en-US" w:eastAsia="zh-CN"/>
        </w:rPr>
        <w:t>九</w:t>
      </w:r>
      <w:r>
        <w:rPr>
          <w:rFonts w:hint="eastAsia" w:ascii="黑体" w:hAnsi="黑体" w:eastAsia="黑体" w:cs="黑体"/>
          <w:highlight w:val="none"/>
          <w:u w:val="none"/>
        </w:rPr>
        <w:t>条</w:t>
      </w:r>
      <w:r>
        <w:rPr>
          <w:rFonts w:hint="eastAsia"/>
          <w:highlight w:val="none"/>
          <w:u w:val="none"/>
        </w:rPr>
        <w:t xml:space="preserve"> </w:t>
      </w:r>
      <w:r>
        <w:rPr>
          <w:rFonts w:hint="default"/>
          <w:highlight w:val="none"/>
          <w:u w:val="none"/>
          <w:lang w:val="en"/>
        </w:rPr>
        <w:t xml:space="preserve"> </w:t>
      </w:r>
      <w:r>
        <w:rPr>
          <w:rFonts w:hint="eastAsia"/>
          <w:highlight w:val="none"/>
          <w:u w:val="none"/>
          <w:lang w:eastAsia="zh-CN"/>
        </w:rPr>
        <w:t>列入规划编制目录清单的专项规划</w:t>
      </w:r>
      <w:r>
        <w:rPr>
          <w:rFonts w:hint="eastAsia"/>
          <w:highlight w:val="none"/>
          <w:lang w:eastAsia="zh-CN"/>
        </w:rPr>
        <w:t>、区域规划</w:t>
      </w:r>
      <w:r>
        <w:rPr>
          <w:rFonts w:hint="eastAsia"/>
          <w:highlight w:val="none"/>
          <w:u w:val="none"/>
          <w:lang w:eastAsia="zh-CN"/>
        </w:rPr>
        <w:t>，草案报请本级人民政府批准，需要报国家有关部门批准的专项规划、区域规划，按照有关规定执行。</w:t>
      </w:r>
      <w:r>
        <w:rPr>
          <w:rFonts w:hint="eastAsia"/>
          <w:highlight w:val="none"/>
        </w:rPr>
        <w:t>根据本条例第</w:t>
      </w:r>
      <w:r>
        <w:rPr>
          <w:rFonts w:hint="eastAsia"/>
          <w:highlight w:val="none"/>
          <w:lang w:eastAsia="zh-CN"/>
        </w:rPr>
        <w:t>九</w:t>
      </w:r>
      <w:r>
        <w:rPr>
          <w:rFonts w:hint="eastAsia"/>
          <w:highlight w:val="none"/>
        </w:rPr>
        <w:t>条第三款规定</w:t>
      </w:r>
      <w:r>
        <w:rPr>
          <w:rFonts w:hint="eastAsia"/>
          <w:highlight w:val="none"/>
          <w:u w:val="none"/>
          <w:lang w:eastAsia="zh-CN"/>
        </w:rPr>
        <w:t>经备案的专项规划、区域规划，草案按照上级有关部门或者本级人民政府的要求报请批准。</w:t>
      </w:r>
    </w:p>
    <w:p w14:paraId="3F8AE2BF">
      <w:pPr>
        <w:pStyle w:val="2"/>
        <w:ind w:firstLine="624" w:firstLineChars="200"/>
        <w:rPr>
          <w:rFonts w:hint="eastAsia" w:eastAsia="仿宋_GB2312"/>
          <w:highlight w:val="none"/>
          <w:u w:val="none"/>
          <w:lang w:eastAsia="zh-CN"/>
        </w:rPr>
      </w:pPr>
      <w:r>
        <w:rPr>
          <w:rFonts w:hint="eastAsia" w:ascii="黑体" w:hAnsi="黑体" w:eastAsia="黑体" w:cs="黑体"/>
          <w:highlight w:val="none"/>
          <w:u w:val="none"/>
        </w:rPr>
        <w:t>第</w:t>
      </w:r>
      <w:r>
        <w:rPr>
          <w:rFonts w:hint="eastAsia" w:ascii="黑体" w:hAnsi="黑体" w:eastAsia="黑体" w:cs="黑体"/>
          <w:highlight w:val="none"/>
          <w:u w:val="none"/>
          <w:lang w:eastAsia="zh-CN"/>
        </w:rPr>
        <w:t>二十</w:t>
      </w:r>
      <w:r>
        <w:rPr>
          <w:rFonts w:hint="eastAsia" w:ascii="黑体" w:hAnsi="黑体" w:eastAsia="黑体" w:cs="黑体"/>
          <w:highlight w:val="none"/>
          <w:u w:val="none"/>
        </w:rPr>
        <w:t xml:space="preserve">条 </w:t>
      </w:r>
      <w:r>
        <w:rPr>
          <w:rFonts w:hint="eastAsia" w:ascii="黑体" w:hAnsi="黑体" w:eastAsia="黑体" w:cs="黑体"/>
          <w:highlight w:val="none"/>
          <w:u w:val="none"/>
          <w:lang w:val="en-US" w:eastAsia="zh-CN"/>
        </w:rPr>
        <w:t xml:space="preserve"> </w:t>
      </w:r>
      <w:r>
        <w:rPr>
          <w:rFonts w:hint="eastAsia"/>
          <w:highlight w:val="none"/>
        </w:rPr>
        <w:t>发展规划</w:t>
      </w:r>
      <w:r>
        <w:rPr>
          <w:rFonts w:hint="eastAsia"/>
          <w:highlight w:val="none"/>
          <w:lang w:eastAsia="zh-CN"/>
        </w:rPr>
        <w:t>经本级人民代表大会审查和批准后公布实施。</w:t>
      </w:r>
      <w:r>
        <w:rPr>
          <w:rFonts w:hint="eastAsia"/>
          <w:highlight w:val="none"/>
        </w:rPr>
        <w:t>专项规划、区域规划应当在批准后二十个工作日内向社会公布，法律、法规另有规定或者涉及国家秘密的除外</w:t>
      </w:r>
      <w:r>
        <w:rPr>
          <w:rFonts w:hint="eastAsia"/>
          <w:highlight w:val="none"/>
          <w:lang w:eastAsia="zh-CN"/>
        </w:rPr>
        <w:t>。</w:t>
      </w:r>
    </w:p>
    <w:p w14:paraId="3BF5A88B">
      <w:pPr>
        <w:pStyle w:val="2"/>
        <w:ind w:firstLine="624" w:firstLineChars="200"/>
        <w:rPr>
          <w:rFonts w:hint="eastAsia"/>
          <w:highlight w:val="none"/>
          <w:u w:val="none"/>
          <w:lang w:eastAsia="zh-CN"/>
        </w:rPr>
      </w:pPr>
      <w:r>
        <w:rPr>
          <w:rFonts w:hint="default"/>
          <w:highlight w:val="none"/>
          <w:lang w:val="en"/>
        </w:rPr>
        <w:t>政府发展规划主管部门</w:t>
      </w:r>
      <w:r>
        <w:rPr>
          <w:rFonts w:hint="eastAsia"/>
          <w:highlight w:val="none"/>
        </w:rPr>
        <w:t>应当在发展规划</w:t>
      </w:r>
      <w:r>
        <w:rPr>
          <w:rFonts w:hint="eastAsia"/>
          <w:highlight w:val="none"/>
          <w:lang w:eastAsia="zh-CN"/>
        </w:rPr>
        <w:t>公布</w:t>
      </w:r>
      <w:r>
        <w:rPr>
          <w:rFonts w:hint="eastAsia"/>
          <w:highlight w:val="none"/>
        </w:rPr>
        <w:t>后二十个工作日内，报上一级</w:t>
      </w:r>
      <w:r>
        <w:rPr>
          <w:rFonts w:hint="default"/>
          <w:highlight w:val="none"/>
          <w:lang w:val="en"/>
        </w:rPr>
        <w:t>政府发展规划主管部门</w:t>
      </w:r>
      <w:r>
        <w:rPr>
          <w:rFonts w:hint="eastAsia"/>
          <w:highlight w:val="none"/>
        </w:rPr>
        <w:t>备案</w:t>
      </w:r>
      <w:r>
        <w:rPr>
          <w:rFonts w:hint="eastAsia"/>
          <w:highlight w:val="none"/>
          <w:lang w:eastAsia="zh-CN"/>
        </w:rPr>
        <w:t>。</w:t>
      </w:r>
      <w:r>
        <w:rPr>
          <w:rFonts w:hint="eastAsia"/>
          <w:highlight w:val="none"/>
          <w:u w:val="none"/>
          <w:lang w:eastAsia="zh-CN"/>
        </w:rPr>
        <w:t>专项规划、区域规划编制部门应当在规划批准后二十个工作日内，报同级</w:t>
      </w:r>
      <w:r>
        <w:rPr>
          <w:rFonts w:hint="default"/>
          <w:highlight w:val="none"/>
          <w:u w:val="none"/>
          <w:lang w:val="en" w:eastAsia="zh-CN"/>
        </w:rPr>
        <w:t>政府发展规划主管部门</w:t>
      </w:r>
      <w:r>
        <w:rPr>
          <w:rFonts w:hint="eastAsia"/>
          <w:highlight w:val="none"/>
          <w:u w:val="none"/>
          <w:lang w:eastAsia="zh-CN"/>
        </w:rPr>
        <w:t>备案。</w:t>
      </w:r>
    </w:p>
    <w:p w14:paraId="38938257">
      <w:pPr>
        <w:pStyle w:val="2"/>
        <w:ind w:firstLine="624" w:firstLineChars="200"/>
        <w:rPr>
          <w:rFonts w:hint="eastAsia"/>
          <w:highlight w:val="none"/>
          <w:u w:val="none"/>
        </w:rPr>
      </w:pPr>
      <w:r>
        <w:rPr>
          <w:rFonts w:hint="eastAsia" w:ascii="黑体" w:hAnsi="黑体" w:eastAsia="黑体" w:cs="黑体"/>
          <w:highlight w:val="none"/>
          <w:u w:val="none"/>
        </w:rPr>
        <w:t>第</w:t>
      </w:r>
      <w:r>
        <w:rPr>
          <w:rFonts w:hint="eastAsia" w:ascii="黑体" w:hAnsi="黑体" w:eastAsia="黑体" w:cs="黑体"/>
          <w:highlight w:val="none"/>
          <w:u w:val="none"/>
          <w:lang w:eastAsia="zh-CN"/>
        </w:rPr>
        <w:t>二十</w:t>
      </w:r>
      <w:r>
        <w:rPr>
          <w:rFonts w:hint="eastAsia" w:ascii="黑体" w:hAnsi="黑体" w:eastAsia="黑体" w:cs="黑体"/>
          <w:highlight w:val="none"/>
          <w:u w:val="none"/>
          <w:lang w:val="en-US" w:eastAsia="zh-CN"/>
        </w:rPr>
        <w:t>一</w:t>
      </w:r>
      <w:r>
        <w:rPr>
          <w:rFonts w:hint="eastAsia" w:ascii="黑体" w:hAnsi="黑体" w:eastAsia="黑体" w:cs="黑体"/>
          <w:highlight w:val="none"/>
          <w:u w:val="none"/>
        </w:rPr>
        <w:t xml:space="preserve">条 </w:t>
      </w:r>
      <w:r>
        <w:rPr>
          <w:rFonts w:hint="eastAsia" w:ascii="黑体" w:hAnsi="黑体" w:eastAsia="黑体" w:cs="黑体"/>
          <w:highlight w:val="none"/>
          <w:u w:val="none"/>
          <w:lang w:val="en-US" w:eastAsia="zh-CN"/>
        </w:rPr>
        <w:t xml:space="preserve"> </w:t>
      </w:r>
      <w:r>
        <w:rPr>
          <w:rFonts w:hint="eastAsia"/>
          <w:highlight w:val="none"/>
          <w:u w:val="none"/>
          <w:lang w:eastAsia="zh-CN"/>
        </w:rPr>
        <w:t>经</w:t>
      </w:r>
      <w:r>
        <w:rPr>
          <w:rFonts w:hint="eastAsia"/>
          <w:highlight w:val="none"/>
          <w:u w:val="none"/>
        </w:rPr>
        <w:t>依法</w:t>
      </w:r>
      <w:r>
        <w:rPr>
          <w:rFonts w:hint="eastAsia"/>
          <w:highlight w:val="none"/>
          <w:u w:val="none"/>
          <w:lang w:eastAsia="zh-CN"/>
        </w:rPr>
        <w:t>批准</w:t>
      </w:r>
      <w:r>
        <w:rPr>
          <w:rFonts w:hint="eastAsia"/>
          <w:highlight w:val="none"/>
          <w:u w:val="none"/>
        </w:rPr>
        <w:t>的</w:t>
      </w:r>
      <w:r>
        <w:rPr>
          <w:rFonts w:hint="eastAsia"/>
          <w:highlight w:val="none"/>
          <w:u w:val="none"/>
          <w:lang w:eastAsia="zh-CN"/>
        </w:rPr>
        <w:t>发展</w:t>
      </w:r>
      <w:r>
        <w:rPr>
          <w:rFonts w:hint="eastAsia"/>
          <w:highlight w:val="none"/>
          <w:u w:val="none"/>
        </w:rPr>
        <w:t>规划</w:t>
      </w:r>
      <w:r>
        <w:rPr>
          <w:rFonts w:hint="eastAsia"/>
          <w:highlight w:val="none"/>
          <w:u w:val="none"/>
          <w:lang w:eastAsia="zh-CN"/>
        </w:rPr>
        <w:t>以及专项规划、区域规划</w:t>
      </w:r>
      <w:r>
        <w:rPr>
          <w:rFonts w:hint="eastAsia"/>
          <w:highlight w:val="none"/>
          <w:u w:val="none"/>
        </w:rPr>
        <w:t>，未经法定程序不得调整。</w:t>
      </w:r>
    </w:p>
    <w:p w14:paraId="7DE56F20">
      <w:pPr>
        <w:pStyle w:val="2"/>
        <w:ind w:firstLine="624" w:firstLineChars="200"/>
        <w:rPr>
          <w:rFonts w:hint="eastAsia" w:eastAsia="仿宋_GB2312"/>
          <w:highlight w:val="none"/>
          <w:u w:val="none"/>
          <w:lang w:eastAsia="zh-CN"/>
        </w:rPr>
      </w:pPr>
      <w:r>
        <w:rPr>
          <w:rFonts w:hint="eastAsia"/>
          <w:highlight w:val="none"/>
          <w:u w:val="none"/>
        </w:rPr>
        <w:t>发展规划在实施中</w:t>
      </w:r>
      <w:r>
        <w:rPr>
          <w:rFonts w:hint="eastAsia"/>
          <w:highlight w:val="none"/>
          <w:u w:val="none"/>
          <w:lang w:eastAsia="zh-CN"/>
        </w:rPr>
        <w:t>经评估</w:t>
      </w:r>
      <w:r>
        <w:rPr>
          <w:rFonts w:hint="eastAsia"/>
          <w:highlight w:val="none"/>
          <w:u w:val="none"/>
        </w:rPr>
        <w:t>需调整的，由</w:t>
      </w:r>
      <w:r>
        <w:rPr>
          <w:rFonts w:hint="eastAsia"/>
          <w:highlight w:val="none"/>
          <w:u w:val="none"/>
          <w:lang w:eastAsia="zh-CN"/>
        </w:rPr>
        <w:t>本级</w:t>
      </w:r>
      <w:r>
        <w:rPr>
          <w:rFonts w:hint="eastAsia"/>
          <w:highlight w:val="none"/>
          <w:u w:val="none"/>
        </w:rPr>
        <w:t>人民政府提出调整方案，报同级党委同意后，提请本级人民代表大会常务委员会审查和批准</w:t>
      </w:r>
      <w:r>
        <w:rPr>
          <w:rFonts w:hint="eastAsia"/>
          <w:highlight w:val="none"/>
          <w:u w:val="none"/>
          <w:lang w:eastAsia="zh-CN"/>
        </w:rPr>
        <w:t>。经人民代表大会常务委员会审查和批准的发展规划调整方案应当及时公布，并向人民代表大会下次会议报告。</w:t>
      </w:r>
    </w:p>
    <w:p w14:paraId="1B756D17">
      <w:pPr>
        <w:pStyle w:val="2"/>
        <w:ind w:firstLine="624" w:firstLineChars="200"/>
        <w:rPr>
          <w:rFonts w:hint="eastAsia" w:eastAsia="仿宋_GB2312"/>
          <w:highlight w:val="none"/>
          <w:u w:val="none"/>
          <w:lang w:eastAsia="zh-CN"/>
        </w:rPr>
      </w:pPr>
      <w:r>
        <w:rPr>
          <w:rFonts w:hint="eastAsia"/>
          <w:highlight w:val="none"/>
          <w:u w:val="none"/>
        </w:rPr>
        <w:t>专项规划、区域规划因发展规划调整或者在实施中</w:t>
      </w:r>
      <w:r>
        <w:rPr>
          <w:rFonts w:hint="eastAsia"/>
          <w:highlight w:val="none"/>
          <w:u w:val="none"/>
          <w:lang w:eastAsia="zh-CN"/>
        </w:rPr>
        <w:t>经评估</w:t>
      </w:r>
      <w:r>
        <w:rPr>
          <w:rFonts w:hint="eastAsia"/>
          <w:highlight w:val="none"/>
          <w:u w:val="none"/>
        </w:rPr>
        <w:t>需调整的，由规划编制部门提出调整方案，按照</w:t>
      </w:r>
      <w:r>
        <w:rPr>
          <w:rFonts w:hint="eastAsia"/>
          <w:highlight w:val="none"/>
          <w:u w:val="none"/>
          <w:lang w:eastAsia="zh-CN"/>
        </w:rPr>
        <w:t>原审批程序</w:t>
      </w:r>
      <w:r>
        <w:rPr>
          <w:rFonts w:hint="eastAsia"/>
          <w:highlight w:val="none"/>
          <w:u w:val="none"/>
        </w:rPr>
        <w:t>报请批准，并报同级</w:t>
      </w:r>
      <w:r>
        <w:rPr>
          <w:rFonts w:hint="default"/>
          <w:highlight w:val="none"/>
          <w:u w:val="none"/>
          <w:lang w:val="en"/>
        </w:rPr>
        <w:t>政府发展规划主管部门</w:t>
      </w:r>
      <w:r>
        <w:rPr>
          <w:rFonts w:hint="eastAsia"/>
          <w:highlight w:val="none"/>
          <w:u w:val="none"/>
          <w:lang w:eastAsia="zh-CN"/>
        </w:rPr>
        <w:t>备案</w:t>
      </w:r>
      <w:r>
        <w:rPr>
          <w:rFonts w:hint="eastAsia"/>
          <w:highlight w:val="none"/>
          <w:u w:val="none"/>
        </w:rPr>
        <w:t>。</w:t>
      </w:r>
    </w:p>
    <w:p w14:paraId="2ABB51EA">
      <w:pPr>
        <w:pStyle w:val="3"/>
        <w:bidi w:val="0"/>
        <w:ind w:left="0" w:leftChars="0" w:firstLine="0" w:firstLineChars="0"/>
        <w:jc w:val="center"/>
        <w:rPr>
          <w:rFonts w:hint="eastAsia" w:eastAsia="黑体"/>
          <w:highlight w:val="none"/>
          <w:lang w:eastAsia="zh-CN"/>
        </w:rPr>
      </w:pPr>
      <w:r>
        <w:rPr>
          <w:rFonts w:hint="eastAsia"/>
          <w:highlight w:val="none"/>
        </w:rPr>
        <w:t>第</w:t>
      </w:r>
      <w:r>
        <w:rPr>
          <w:rFonts w:hint="eastAsia"/>
          <w:highlight w:val="none"/>
          <w:lang w:val="en-US" w:eastAsia="zh-CN"/>
        </w:rPr>
        <w:t>四</w:t>
      </w:r>
      <w:r>
        <w:rPr>
          <w:rFonts w:hint="eastAsia"/>
          <w:highlight w:val="none"/>
        </w:rPr>
        <w:t>章</w:t>
      </w:r>
      <w:r>
        <w:rPr>
          <w:rFonts w:hint="eastAsia"/>
          <w:highlight w:val="none"/>
          <w:lang w:val="en-US" w:eastAsia="zh-CN"/>
        </w:rPr>
        <w:t xml:space="preserve">  规划的</w:t>
      </w:r>
      <w:r>
        <w:rPr>
          <w:rFonts w:hint="eastAsia"/>
          <w:highlight w:val="none"/>
          <w:lang w:eastAsia="zh-CN"/>
        </w:rPr>
        <w:t>实施</w:t>
      </w:r>
    </w:p>
    <w:p w14:paraId="76E04E6F">
      <w:pPr>
        <w:pStyle w:val="2"/>
        <w:ind w:firstLine="624" w:firstLineChars="200"/>
        <w:rPr>
          <w:rFonts w:hint="eastAsia"/>
          <w:highlight w:val="none"/>
        </w:rPr>
      </w:pPr>
      <w:r>
        <w:rPr>
          <w:rFonts w:hint="eastAsia" w:ascii="黑体" w:hAnsi="黑体" w:eastAsia="黑体" w:cs="黑体"/>
          <w:highlight w:val="none"/>
        </w:rPr>
        <w:t>第二十</w:t>
      </w:r>
      <w:r>
        <w:rPr>
          <w:rFonts w:hint="eastAsia" w:ascii="黑体" w:hAnsi="黑体" w:eastAsia="黑体" w:cs="黑体"/>
          <w:highlight w:val="none"/>
          <w:lang w:val="en-US" w:eastAsia="zh-CN"/>
        </w:rPr>
        <w:t>二</w:t>
      </w:r>
      <w:r>
        <w:rPr>
          <w:rFonts w:hint="eastAsia" w:ascii="黑体" w:hAnsi="黑体" w:eastAsia="黑体" w:cs="黑体"/>
          <w:highlight w:val="none"/>
        </w:rPr>
        <w:t>条</w:t>
      </w:r>
      <w:r>
        <w:rPr>
          <w:rFonts w:hint="eastAsia"/>
          <w:highlight w:val="none"/>
        </w:rPr>
        <w:t xml:space="preserve">  </w:t>
      </w:r>
      <w:r>
        <w:rPr>
          <w:rFonts w:hint="default"/>
          <w:highlight w:val="none"/>
          <w:lang w:val="en" w:eastAsia="zh-CN"/>
        </w:rPr>
        <w:t>县级以上人民政府</w:t>
      </w:r>
      <w:r>
        <w:rPr>
          <w:rFonts w:hint="eastAsia"/>
          <w:highlight w:val="none"/>
        </w:rPr>
        <w:t>负责组织实施</w:t>
      </w:r>
      <w:r>
        <w:rPr>
          <w:rFonts w:hint="eastAsia"/>
          <w:highlight w:val="none"/>
          <w:lang w:eastAsia="zh-CN"/>
        </w:rPr>
        <w:t>本级</w:t>
      </w:r>
      <w:r>
        <w:rPr>
          <w:rFonts w:hint="eastAsia"/>
          <w:highlight w:val="none"/>
        </w:rPr>
        <w:t>发展规划。</w:t>
      </w:r>
    </w:p>
    <w:p w14:paraId="2CA888F3">
      <w:pPr>
        <w:pStyle w:val="2"/>
        <w:ind w:firstLine="624" w:firstLineChars="200"/>
        <w:rPr>
          <w:rFonts w:hint="eastAsia"/>
          <w:highlight w:val="none"/>
          <w:u w:val="none"/>
          <w:lang w:eastAsia="zh-CN"/>
        </w:rPr>
      </w:pPr>
      <w:r>
        <w:rPr>
          <w:rFonts w:hint="default"/>
          <w:highlight w:val="none"/>
          <w:lang w:val="en" w:eastAsia="zh-CN"/>
        </w:rPr>
        <w:t>政府发展规划主管部门</w:t>
      </w:r>
      <w:r>
        <w:rPr>
          <w:rFonts w:hint="eastAsia"/>
          <w:highlight w:val="none"/>
          <w:lang w:eastAsia="zh-CN"/>
        </w:rPr>
        <w:t>会同有关部门拟定本级发展规划实施意见，按照规定程序报经批准后实施。</w:t>
      </w:r>
      <w:r>
        <w:rPr>
          <w:rFonts w:hint="eastAsia"/>
          <w:highlight w:val="none"/>
          <w:lang w:val="en-US" w:eastAsia="zh-CN"/>
        </w:rPr>
        <w:t>各有关部门</w:t>
      </w:r>
      <w:r>
        <w:rPr>
          <w:rFonts w:hint="eastAsia"/>
          <w:highlight w:val="none"/>
          <w:u w:val="none"/>
          <w:lang w:eastAsia="zh-CN"/>
        </w:rPr>
        <w:t>应当根据发展规划及其实施意见，明确</w:t>
      </w:r>
      <w:r>
        <w:rPr>
          <w:rFonts w:hint="eastAsia"/>
          <w:highlight w:val="none"/>
          <w:u w:val="none"/>
          <w:lang w:val="en-US" w:eastAsia="zh-CN"/>
        </w:rPr>
        <w:t>本领域的</w:t>
      </w:r>
      <w:r>
        <w:rPr>
          <w:rFonts w:hint="eastAsia"/>
          <w:highlight w:val="none"/>
          <w:u w:val="none"/>
          <w:lang w:eastAsia="zh-CN"/>
        </w:rPr>
        <w:t>具体工作安排和推进措施。</w:t>
      </w:r>
    </w:p>
    <w:p w14:paraId="7CD2C067">
      <w:pPr>
        <w:pStyle w:val="2"/>
        <w:ind w:firstLine="624" w:firstLineChars="200"/>
        <w:rPr>
          <w:rFonts w:hint="eastAsia"/>
          <w:highlight w:val="none"/>
          <w:u w:val="none"/>
          <w:lang w:eastAsia="zh-CN"/>
        </w:rPr>
      </w:pPr>
      <w:r>
        <w:rPr>
          <w:rFonts w:hint="eastAsia"/>
          <w:highlight w:val="none"/>
          <w:u w:val="none"/>
          <w:lang w:val="en-US" w:eastAsia="zh-CN"/>
        </w:rPr>
        <w:t>各地区</w:t>
      </w:r>
      <w:r>
        <w:rPr>
          <w:rFonts w:hint="eastAsia"/>
          <w:highlight w:val="none"/>
          <w:u w:val="none"/>
          <w:lang w:eastAsia="zh-CN"/>
        </w:rPr>
        <w:t>应当根据</w:t>
      </w:r>
      <w:r>
        <w:rPr>
          <w:rFonts w:hint="eastAsia"/>
          <w:highlight w:val="none"/>
          <w:u w:val="none"/>
          <w:lang w:val="en-US" w:eastAsia="zh-CN"/>
        </w:rPr>
        <w:t>上一级</w:t>
      </w:r>
      <w:r>
        <w:rPr>
          <w:rFonts w:hint="eastAsia"/>
          <w:highlight w:val="none"/>
          <w:u w:val="none"/>
          <w:lang w:eastAsia="zh-CN"/>
        </w:rPr>
        <w:t>发展规划及其实施意见，</w:t>
      </w:r>
      <w:r>
        <w:rPr>
          <w:rFonts w:hint="eastAsia"/>
          <w:highlight w:val="none"/>
          <w:u w:val="none"/>
          <w:lang w:val="en-US" w:eastAsia="zh-CN"/>
        </w:rPr>
        <w:t>明确</w:t>
      </w:r>
      <w:r>
        <w:rPr>
          <w:rFonts w:hint="eastAsia"/>
          <w:highlight w:val="none"/>
          <w:u w:val="none"/>
          <w:lang w:eastAsia="zh-CN"/>
        </w:rPr>
        <w:t>本地区的具体工作安排和推进措施。</w:t>
      </w:r>
    </w:p>
    <w:p w14:paraId="6FDEC8DF">
      <w:pPr>
        <w:pStyle w:val="2"/>
        <w:ind w:firstLine="624" w:firstLineChars="200"/>
        <w:rPr>
          <w:rFonts w:hint="eastAsia"/>
          <w:highlight w:val="none"/>
        </w:rPr>
      </w:pPr>
      <w:r>
        <w:rPr>
          <w:rFonts w:hint="eastAsia"/>
          <w:highlight w:val="none"/>
          <w:lang w:eastAsia="zh-CN"/>
        </w:rPr>
        <w:t>专项规划、区域规划的编制部门负责组织实施专项规划、区域规划，明确具体工作安排和推进措施。</w:t>
      </w:r>
    </w:p>
    <w:p w14:paraId="20BE9263">
      <w:pPr>
        <w:pStyle w:val="2"/>
        <w:ind w:firstLine="624" w:firstLineChars="200"/>
        <w:rPr>
          <w:rFonts w:hint="eastAsia"/>
          <w:highlight w:val="none"/>
        </w:rPr>
      </w:pPr>
      <w:r>
        <w:rPr>
          <w:rFonts w:hint="eastAsia" w:ascii="黑体" w:hAnsi="黑体" w:eastAsia="黑体" w:cs="黑体"/>
          <w:highlight w:val="none"/>
        </w:rPr>
        <w:t>第二十</w:t>
      </w:r>
      <w:r>
        <w:rPr>
          <w:rFonts w:hint="eastAsia" w:ascii="黑体" w:hAnsi="黑体" w:eastAsia="黑体" w:cs="黑体"/>
          <w:highlight w:val="none"/>
          <w:lang w:val="en-US" w:eastAsia="zh-CN"/>
        </w:rPr>
        <w:t>三</w:t>
      </w:r>
      <w:r>
        <w:rPr>
          <w:rFonts w:hint="eastAsia" w:ascii="黑体" w:hAnsi="黑体" w:eastAsia="黑体" w:cs="黑体"/>
          <w:highlight w:val="none"/>
        </w:rPr>
        <w:t>条</w:t>
      </w:r>
      <w:r>
        <w:rPr>
          <w:rFonts w:hint="eastAsia"/>
          <w:highlight w:val="none"/>
        </w:rPr>
        <w:t xml:space="preserve">  </w:t>
      </w:r>
      <w:r>
        <w:rPr>
          <w:rFonts w:hint="default"/>
          <w:highlight w:val="none"/>
          <w:lang w:val="en" w:eastAsia="zh-CN"/>
        </w:rPr>
        <w:t>县级以上人民政府</w:t>
      </w:r>
      <w:r>
        <w:rPr>
          <w:rFonts w:hint="eastAsia"/>
          <w:highlight w:val="none"/>
        </w:rPr>
        <w:t>组织编制国民经济和社会发展年度计划，应当与</w:t>
      </w:r>
      <w:r>
        <w:rPr>
          <w:rFonts w:hint="eastAsia"/>
          <w:highlight w:val="none"/>
          <w:lang w:eastAsia="zh-CN"/>
        </w:rPr>
        <w:t>本级</w:t>
      </w:r>
      <w:r>
        <w:rPr>
          <w:rFonts w:hint="eastAsia"/>
          <w:highlight w:val="none"/>
        </w:rPr>
        <w:t>发展规划保持衔接，贯彻发展规划提出的发展目标和重大战略任务，将</w:t>
      </w:r>
      <w:r>
        <w:rPr>
          <w:rFonts w:hint="eastAsia"/>
          <w:highlight w:val="none"/>
          <w:lang w:eastAsia="zh-CN"/>
        </w:rPr>
        <w:t>本级</w:t>
      </w:r>
      <w:r>
        <w:rPr>
          <w:rFonts w:hint="eastAsia"/>
          <w:highlight w:val="none"/>
        </w:rPr>
        <w:t>发展规划确定的主要指标分解纳入年度指标体系，设置年度目标，做好年度间综合平衡，并根据发展规划确定的重大战略任务等合理确定年度工作重点。</w:t>
      </w:r>
      <w:r>
        <w:rPr>
          <w:rFonts w:hint="default"/>
          <w:highlight w:val="none"/>
          <w:u w:val="none"/>
          <w:lang w:val="en"/>
        </w:rPr>
        <w:t>政府发展规划主管部门</w:t>
      </w:r>
      <w:r>
        <w:rPr>
          <w:rFonts w:hint="eastAsia"/>
          <w:highlight w:val="none"/>
        </w:rPr>
        <w:t>会同有关部门承担国民经济和社会发展年度计划的具体编制工作。</w:t>
      </w:r>
    </w:p>
    <w:p w14:paraId="5D527E8E">
      <w:pPr>
        <w:pStyle w:val="2"/>
        <w:ind w:firstLine="624" w:firstLineChars="200"/>
        <w:rPr>
          <w:rFonts w:hint="eastAsia"/>
          <w:highlight w:val="none"/>
        </w:rPr>
      </w:pPr>
      <w:r>
        <w:rPr>
          <w:rFonts w:hint="eastAsia"/>
          <w:highlight w:val="none"/>
        </w:rPr>
        <w:t>国民经济和社会发展年度计划按照法律规定程序提请</w:t>
      </w:r>
      <w:r>
        <w:rPr>
          <w:rFonts w:hint="eastAsia"/>
          <w:highlight w:val="none"/>
          <w:lang w:eastAsia="zh-CN"/>
        </w:rPr>
        <w:t>本级</w:t>
      </w:r>
      <w:r>
        <w:rPr>
          <w:rFonts w:hint="eastAsia"/>
          <w:highlight w:val="none"/>
        </w:rPr>
        <w:t>人民代表大会审查和批准后执行。</w:t>
      </w:r>
      <w:r>
        <w:rPr>
          <w:rFonts w:hint="default"/>
          <w:highlight w:val="none"/>
          <w:lang w:val="en" w:eastAsia="zh-CN"/>
        </w:rPr>
        <w:t>县级以上人民政府</w:t>
      </w:r>
      <w:r>
        <w:rPr>
          <w:rFonts w:hint="eastAsia"/>
          <w:highlight w:val="none"/>
        </w:rPr>
        <w:t>按照法律规定程序向</w:t>
      </w:r>
      <w:r>
        <w:rPr>
          <w:rFonts w:hint="eastAsia"/>
          <w:highlight w:val="none"/>
          <w:lang w:eastAsia="zh-CN"/>
        </w:rPr>
        <w:t>本级</w:t>
      </w:r>
      <w:r>
        <w:rPr>
          <w:rFonts w:hint="eastAsia"/>
          <w:highlight w:val="none"/>
        </w:rPr>
        <w:t>人民代表大会及其常务委员会报告国民经济和社会发展年度计划执行情况。</w:t>
      </w:r>
    </w:p>
    <w:p w14:paraId="78C40281">
      <w:pPr>
        <w:pStyle w:val="2"/>
        <w:ind w:firstLine="624" w:firstLineChars="200"/>
        <w:rPr>
          <w:rFonts w:hint="eastAsia"/>
          <w:highlight w:val="none"/>
        </w:rPr>
      </w:pPr>
      <w:r>
        <w:rPr>
          <w:rFonts w:hint="eastAsia" w:ascii="黑体" w:hAnsi="黑体" w:eastAsia="黑体" w:cs="黑体"/>
          <w:highlight w:val="none"/>
        </w:rPr>
        <w:t>第</w:t>
      </w:r>
      <w:r>
        <w:rPr>
          <w:rFonts w:hint="eastAsia" w:ascii="黑体" w:hAnsi="黑体" w:eastAsia="黑体" w:cs="黑体"/>
          <w:highlight w:val="none"/>
          <w:lang w:val="en-US" w:eastAsia="zh-CN"/>
        </w:rPr>
        <w:t>二十四</w:t>
      </w:r>
      <w:r>
        <w:rPr>
          <w:rFonts w:hint="eastAsia" w:ascii="黑体" w:hAnsi="黑体" w:eastAsia="黑体" w:cs="黑体"/>
          <w:highlight w:val="none"/>
        </w:rPr>
        <w:t xml:space="preserve">条 </w:t>
      </w:r>
      <w:r>
        <w:rPr>
          <w:rFonts w:hint="eastAsia"/>
          <w:highlight w:val="none"/>
        </w:rPr>
        <w:t xml:space="preserve"> </w:t>
      </w:r>
      <w:r>
        <w:rPr>
          <w:rFonts w:hint="default"/>
          <w:highlight w:val="none"/>
          <w:lang w:val="en" w:eastAsia="zh-CN"/>
        </w:rPr>
        <w:t>县级以上人民政府</w:t>
      </w:r>
      <w:r>
        <w:rPr>
          <w:rFonts w:hint="eastAsia"/>
          <w:highlight w:val="none"/>
          <w:lang w:eastAsia="zh-CN"/>
        </w:rPr>
        <w:t>应当</w:t>
      </w:r>
      <w:r>
        <w:rPr>
          <w:rFonts w:hint="eastAsia"/>
          <w:highlight w:val="none"/>
        </w:rPr>
        <w:t>围绕实施发展规划，促进财政、产业、科技、价格、就业、消费、投资、土地等政策协同发力，增强</w:t>
      </w:r>
      <w:r>
        <w:rPr>
          <w:rFonts w:hint="eastAsia"/>
          <w:highlight w:val="none"/>
          <w:lang w:val="en-US" w:eastAsia="zh-CN"/>
        </w:rPr>
        <w:t>宏观</w:t>
      </w:r>
      <w:r>
        <w:rPr>
          <w:rFonts w:hint="eastAsia"/>
          <w:highlight w:val="none"/>
        </w:rPr>
        <w:t>政策取向一致性。</w:t>
      </w:r>
    </w:p>
    <w:p w14:paraId="7BF02D07">
      <w:pPr>
        <w:pStyle w:val="2"/>
        <w:ind w:firstLine="624" w:firstLineChars="200"/>
        <w:rPr>
          <w:rFonts w:hint="eastAsia" w:eastAsia="仿宋_GB2312"/>
          <w:highlight w:val="none"/>
          <w:lang w:eastAsia="zh-CN"/>
        </w:rPr>
      </w:pPr>
      <w:r>
        <w:rPr>
          <w:rFonts w:hint="eastAsia" w:eastAsia="仿宋_GB2312"/>
          <w:highlight w:val="none"/>
          <w:lang w:eastAsia="zh-CN"/>
        </w:rPr>
        <w:t>重大生产力布局和自然资源、人口、环境、社会等公共政策的制定，应当符合发展规划确定的发展方向。</w:t>
      </w:r>
    </w:p>
    <w:p w14:paraId="4488D272">
      <w:pPr>
        <w:pStyle w:val="2"/>
        <w:ind w:firstLine="624" w:firstLineChars="200"/>
        <w:rPr>
          <w:rFonts w:hint="eastAsia" w:eastAsia="仿宋_GB2312"/>
          <w:highlight w:val="none"/>
          <w:lang w:eastAsia="zh-CN"/>
        </w:rPr>
      </w:pPr>
      <w:r>
        <w:rPr>
          <w:rFonts w:hint="eastAsia"/>
          <w:highlight w:val="none"/>
          <w:lang w:eastAsia="zh-CN"/>
        </w:rPr>
        <w:t>财政资金优先投向</w:t>
      </w:r>
      <w:r>
        <w:rPr>
          <w:rFonts w:hint="default"/>
          <w:highlight w:val="none"/>
          <w:lang w:val="en"/>
        </w:rPr>
        <w:t>发展规划确定的重大战略任务、重大政策举措、重大工程项目</w:t>
      </w:r>
      <w:r>
        <w:rPr>
          <w:rFonts w:hint="eastAsia"/>
          <w:highlight w:val="none"/>
          <w:lang w:val="en" w:eastAsia="zh-CN"/>
        </w:rPr>
        <w:t>。</w:t>
      </w:r>
    </w:p>
    <w:p w14:paraId="14E2E17C">
      <w:pPr>
        <w:pStyle w:val="2"/>
        <w:ind w:firstLine="624" w:firstLineChars="200"/>
        <w:rPr>
          <w:rFonts w:hint="eastAsia"/>
          <w:highlight w:val="none"/>
        </w:rPr>
      </w:pPr>
      <w:r>
        <w:rPr>
          <w:rFonts w:hint="eastAsia" w:ascii="黑体" w:hAnsi="黑体" w:eastAsia="黑体" w:cs="黑体"/>
          <w:highlight w:val="none"/>
        </w:rPr>
        <w:t>第</w:t>
      </w:r>
      <w:r>
        <w:rPr>
          <w:rFonts w:hint="eastAsia" w:ascii="黑体" w:hAnsi="黑体" w:eastAsia="黑体" w:cs="黑体"/>
          <w:highlight w:val="none"/>
          <w:lang w:val="en-US" w:eastAsia="zh-CN"/>
        </w:rPr>
        <w:t>二十五</w:t>
      </w:r>
      <w:r>
        <w:rPr>
          <w:rFonts w:hint="eastAsia" w:ascii="黑体" w:hAnsi="黑体" w:eastAsia="黑体" w:cs="黑体"/>
          <w:highlight w:val="none"/>
        </w:rPr>
        <w:t xml:space="preserve">条 </w:t>
      </w:r>
      <w:r>
        <w:rPr>
          <w:rFonts w:hint="eastAsia"/>
          <w:highlight w:val="none"/>
        </w:rPr>
        <w:t xml:space="preserve"> </w:t>
      </w:r>
      <w:r>
        <w:rPr>
          <w:rFonts w:hint="default"/>
          <w:highlight w:val="none"/>
          <w:lang w:val="en" w:eastAsia="zh-CN"/>
        </w:rPr>
        <w:t>县级以上人民政府</w:t>
      </w:r>
      <w:r>
        <w:rPr>
          <w:rFonts w:hint="eastAsia"/>
          <w:highlight w:val="none"/>
        </w:rPr>
        <w:t>加强对</w:t>
      </w:r>
      <w:r>
        <w:rPr>
          <w:rFonts w:hint="eastAsia"/>
          <w:highlight w:val="none"/>
          <w:lang w:eastAsia="zh-CN"/>
        </w:rPr>
        <w:t>本级</w:t>
      </w:r>
      <w:r>
        <w:rPr>
          <w:rFonts w:hint="eastAsia"/>
          <w:highlight w:val="none"/>
        </w:rPr>
        <w:t>发展规划实施情况的动态监测和评估，监测评估结果作为加强和改进发展规划实施的重要依据。</w:t>
      </w:r>
      <w:r>
        <w:rPr>
          <w:rFonts w:hint="default"/>
          <w:highlight w:val="none"/>
          <w:lang w:val="en"/>
        </w:rPr>
        <w:t>政府发展规划主管部门</w:t>
      </w:r>
      <w:r>
        <w:rPr>
          <w:rFonts w:hint="eastAsia"/>
          <w:highlight w:val="none"/>
        </w:rPr>
        <w:t>会同有关部门承担</w:t>
      </w:r>
      <w:r>
        <w:rPr>
          <w:rFonts w:hint="eastAsia"/>
          <w:highlight w:val="none"/>
          <w:lang w:eastAsia="zh-CN"/>
        </w:rPr>
        <w:t>发展规划实施情况</w:t>
      </w:r>
      <w:r>
        <w:rPr>
          <w:rFonts w:hint="eastAsia"/>
          <w:highlight w:val="none"/>
        </w:rPr>
        <w:t>动态监测和评估的具体工作。</w:t>
      </w:r>
    </w:p>
    <w:p w14:paraId="31587655">
      <w:pPr>
        <w:rPr>
          <w:rFonts w:hint="eastAsia"/>
          <w:highlight w:val="none"/>
        </w:rPr>
      </w:pPr>
      <w:r>
        <w:rPr>
          <w:rFonts w:hint="eastAsia"/>
          <w:highlight w:val="none"/>
        </w:rPr>
        <w:t>专项规划、区域规划</w:t>
      </w:r>
      <w:r>
        <w:rPr>
          <w:rFonts w:hint="eastAsia"/>
          <w:highlight w:val="none"/>
          <w:lang w:eastAsia="zh-CN"/>
        </w:rPr>
        <w:t>的</w:t>
      </w:r>
      <w:r>
        <w:rPr>
          <w:rFonts w:hint="eastAsia"/>
          <w:highlight w:val="none"/>
        </w:rPr>
        <w:t>编制部门负责</w:t>
      </w:r>
      <w:r>
        <w:rPr>
          <w:rFonts w:hint="eastAsia"/>
          <w:highlight w:val="none"/>
          <w:lang w:eastAsia="zh-CN"/>
        </w:rPr>
        <w:t>相关规划实施情况的动态监测和评估，</w:t>
      </w:r>
      <w:r>
        <w:rPr>
          <w:rFonts w:hint="eastAsia"/>
          <w:highlight w:val="none"/>
        </w:rPr>
        <w:t>监测评估结果作为加强和改进规划实施的重要依据。</w:t>
      </w:r>
    </w:p>
    <w:p w14:paraId="3B129C89">
      <w:pPr>
        <w:pStyle w:val="3"/>
        <w:bidi w:val="0"/>
        <w:ind w:left="0" w:leftChars="0" w:firstLine="0" w:firstLineChars="0"/>
        <w:jc w:val="center"/>
        <w:rPr>
          <w:rFonts w:hint="eastAsia" w:eastAsia="黑体"/>
          <w:highlight w:val="none"/>
          <w:lang w:eastAsia="zh-CN"/>
        </w:rPr>
      </w:pPr>
      <w:r>
        <w:rPr>
          <w:rFonts w:hint="eastAsia"/>
          <w:highlight w:val="none"/>
        </w:rPr>
        <w:t>第</w:t>
      </w:r>
      <w:r>
        <w:rPr>
          <w:rFonts w:hint="eastAsia"/>
          <w:highlight w:val="none"/>
          <w:lang w:val="en-US" w:eastAsia="zh-CN"/>
        </w:rPr>
        <w:t>五</w:t>
      </w:r>
      <w:r>
        <w:rPr>
          <w:rFonts w:hint="eastAsia"/>
          <w:highlight w:val="none"/>
        </w:rPr>
        <w:t>章</w:t>
      </w:r>
      <w:r>
        <w:rPr>
          <w:rFonts w:hint="eastAsia"/>
          <w:highlight w:val="none"/>
          <w:lang w:val="en-US" w:eastAsia="zh-CN"/>
        </w:rPr>
        <w:t xml:space="preserve">  规划的</w:t>
      </w:r>
      <w:r>
        <w:rPr>
          <w:rFonts w:hint="eastAsia"/>
          <w:highlight w:val="none"/>
          <w:lang w:eastAsia="zh-CN"/>
        </w:rPr>
        <w:t>监督</w:t>
      </w:r>
    </w:p>
    <w:p w14:paraId="091F1A1E">
      <w:pPr>
        <w:widowControl w:val="0"/>
        <w:spacing w:afterLines="0" w:afterAutospacing="0"/>
        <w:ind w:firstLine="624" w:firstLineChars="200"/>
        <w:jc w:val="both"/>
        <w:rPr>
          <w:rFonts w:hint="eastAsia"/>
          <w:highlight w:val="none"/>
          <w:lang w:val="en" w:eastAsia="zh-CN"/>
        </w:rPr>
      </w:pPr>
      <w:r>
        <w:rPr>
          <w:rFonts w:hint="eastAsia" w:ascii="黑体" w:hAnsi="黑体" w:eastAsia="黑体" w:cs="黑体"/>
          <w:highlight w:val="none"/>
        </w:rPr>
        <w:t>第</w:t>
      </w:r>
      <w:r>
        <w:rPr>
          <w:rFonts w:hint="eastAsia" w:ascii="黑体" w:hAnsi="黑体" w:eastAsia="黑体" w:cs="黑体"/>
          <w:highlight w:val="none"/>
          <w:lang w:val="en-US" w:eastAsia="zh-CN"/>
        </w:rPr>
        <w:t>二十六</w:t>
      </w:r>
      <w:r>
        <w:rPr>
          <w:rFonts w:hint="eastAsia" w:ascii="黑体" w:hAnsi="黑体" w:eastAsia="黑体" w:cs="黑体"/>
          <w:highlight w:val="none"/>
        </w:rPr>
        <w:t xml:space="preserve">条 </w:t>
      </w:r>
      <w:r>
        <w:rPr>
          <w:rFonts w:hint="eastAsia"/>
          <w:highlight w:val="none"/>
        </w:rPr>
        <w:t xml:space="preserve"> </w:t>
      </w:r>
      <w:r>
        <w:rPr>
          <w:rFonts w:hint="default"/>
          <w:highlight w:val="none"/>
          <w:lang w:val="en"/>
        </w:rPr>
        <w:t>人民代表大会及其常务委员会对</w:t>
      </w:r>
      <w:r>
        <w:rPr>
          <w:rFonts w:hint="eastAsia"/>
          <w:highlight w:val="none"/>
          <w:lang w:val="en" w:eastAsia="zh-CN"/>
        </w:rPr>
        <w:t>本级</w:t>
      </w:r>
      <w:r>
        <w:rPr>
          <w:rFonts w:hint="default"/>
          <w:highlight w:val="none"/>
          <w:lang w:val="en"/>
        </w:rPr>
        <w:t>发展规划实施情况依法进行监督。人民代表大会财政经济委员会和有关专门委员会承担发展规划实施监督的具体工作</w:t>
      </w:r>
      <w:r>
        <w:rPr>
          <w:rFonts w:hint="eastAsia"/>
          <w:highlight w:val="none"/>
          <w:lang w:val="en" w:eastAsia="zh-CN"/>
        </w:rPr>
        <w:t>。</w:t>
      </w:r>
    </w:p>
    <w:p w14:paraId="7C04DA93">
      <w:pPr>
        <w:widowControl w:val="0"/>
        <w:spacing w:afterLines="0" w:afterAutospacing="0"/>
        <w:ind w:firstLine="624" w:firstLineChars="200"/>
        <w:jc w:val="both"/>
        <w:rPr>
          <w:rFonts w:hint="eastAsia" w:ascii="Times New Roman" w:hAnsi="Times New Roman" w:cs="仿宋_GB2312"/>
          <w:kern w:val="2"/>
          <w:sz w:val="32"/>
          <w:szCs w:val="32"/>
          <w:highlight w:val="none"/>
          <w:lang w:val="en-US" w:eastAsia="zh-CN" w:bidi="ar-SA"/>
        </w:rPr>
      </w:pPr>
      <w:r>
        <w:rPr>
          <w:rFonts w:hint="default"/>
          <w:highlight w:val="none"/>
          <w:lang w:val="en" w:eastAsia="zh-CN"/>
        </w:rPr>
        <w:t>县级以上人民政府</w:t>
      </w:r>
      <w:r>
        <w:rPr>
          <w:rFonts w:hint="eastAsia"/>
          <w:highlight w:val="none"/>
          <w:lang w:eastAsia="zh-CN"/>
        </w:rPr>
        <w:t>应当加强对本级</w:t>
      </w:r>
      <w:r>
        <w:rPr>
          <w:rFonts w:hint="eastAsia" w:ascii="Times New Roman" w:hAnsi="Times New Roman" w:eastAsia="仿宋_GB2312" w:cs="仿宋_GB2312"/>
          <w:kern w:val="2"/>
          <w:sz w:val="32"/>
          <w:szCs w:val="32"/>
          <w:highlight w:val="none"/>
          <w:lang w:val="en-US" w:eastAsia="zh-CN" w:bidi="ar-SA"/>
        </w:rPr>
        <w:t>专项规划、区域规划</w:t>
      </w:r>
      <w:r>
        <w:rPr>
          <w:rFonts w:hint="eastAsia" w:ascii="Times New Roman" w:hAnsi="Times New Roman" w:cs="仿宋_GB2312"/>
          <w:kern w:val="2"/>
          <w:sz w:val="32"/>
          <w:szCs w:val="32"/>
          <w:highlight w:val="none"/>
          <w:lang w:val="en-US" w:eastAsia="zh-CN" w:bidi="ar-SA"/>
        </w:rPr>
        <w:t>实施情况的监督。</w:t>
      </w:r>
    </w:p>
    <w:p w14:paraId="77528233">
      <w:pPr>
        <w:pStyle w:val="2"/>
        <w:rPr>
          <w:rFonts w:hint="eastAsia" w:eastAsia="仿宋_GB2312"/>
          <w:highlight w:val="none"/>
          <w:lang w:val="en" w:eastAsia="zh-CN"/>
        </w:rPr>
      </w:pPr>
      <w:r>
        <w:rPr>
          <w:rFonts w:hint="default"/>
          <w:highlight w:val="none"/>
          <w:lang w:val="en"/>
        </w:rPr>
        <w:t>监察机关和审计机关在各自职责范围内对</w:t>
      </w:r>
      <w:r>
        <w:rPr>
          <w:rFonts w:hint="eastAsia"/>
          <w:highlight w:val="none"/>
          <w:lang w:val="en" w:eastAsia="zh-CN"/>
        </w:rPr>
        <w:t>本级</w:t>
      </w:r>
      <w:r>
        <w:rPr>
          <w:rFonts w:hint="default"/>
          <w:highlight w:val="none"/>
          <w:lang w:val="en"/>
        </w:rPr>
        <w:t>发展规划</w:t>
      </w:r>
      <w:r>
        <w:rPr>
          <w:rFonts w:hint="eastAsia"/>
          <w:highlight w:val="none"/>
          <w:lang w:val="en" w:eastAsia="zh-CN"/>
        </w:rPr>
        <w:t>及</w:t>
      </w:r>
      <w:r>
        <w:rPr>
          <w:rFonts w:hint="eastAsia" w:ascii="Times New Roman" w:hAnsi="Times New Roman" w:eastAsia="仿宋_GB2312" w:cs="仿宋_GB2312"/>
          <w:kern w:val="2"/>
          <w:sz w:val="32"/>
          <w:szCs w:val="32"/>
          <w:highlight w:val="none"/>
          <w:lang w:val="en-US" w:eastAsia="zh-CN" w:bidi="ar-SA"/>
        </w:rPr>
        <w:t>专项规划、区域规划</w:t>
      </w:r>
      <w:r>
        <w:rPr>
          <w:rFonts w:hint="default"/>
          <w:highlight w:val="none"/>
          <w:lang w:val="en"/>
        </w:rPr>
        <w:t>实施情况依法进行监督</w:t>
      </w:r>
      <w:r>
        <w:rPr>
          <w:rFonts w:hint="eastAsia"/>
          <w:highlight w:val="none"/>
          <w:lang w:val="en" w:eastAsia="zh-CN"/>
        </w:rPr>
        <w:t>。</w:t>
      </w:r>
    </w:p>
    <w:p w14:paraId="7286E6C9">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 xml:space="preserve">第二十七条  </w:t>
      </w:r>
      <w:r>
        <w:rPr>
          <w:rFonts w:hint="eastAsia" w:ascii="Times New Roman" w:hAnsi="Times New Roman" w:eastAsia="仿宋_GB2312" w:cs="仿宋_GB2312"/>
          <w:kern w:val="2"/>
          <w:sz w:val="32"/>
          <w:szCs w:val="32"/>
          <w:highlight w:val="none"/>
          <w:lang w:val="en-US" w:eastAsia="zh-CN" w:bidi="ar-SA"/>
        </w:rPr>
        <w:t>发展规划实施的中期阶段，</w:t>
      </w:r>
      <w:r>
        <w:rPr>
          <w:rFonts w:hint="default" w:cs="仿宋_GB2312"/>
          <w:kern w:val="2"/>
          <w:sz w:val="32"/>
          <w:szCs w:val="32"/>
          <w:highlight w:val="none"/>
          <w:lang w:val="en" w:eastAsia="zh-CN" w:bidi="ar-SA"/>
        </w:rPr>
        <w:t>县级以上人民政府</w:t>
      </w:r>
      <w:r>
        <w:rPr>
          <w:rFonts w:hint="eastAsia" w:ascii="Times New Roman" w:hAnsi="Times New Roman" w:eastAsia="仿宋_GB2312" w:cs="仿宋_GB2312"/>
          <w:kern w:val="2"/>
          <w:sz w:val="32"/>
          <w:szCs w:val="32"/>
          <w:highlight w:val="none"/>
          <w:lang w:val="en-US" w:eastAsia="zh-CN" w:bidi="ar-SA"/>
        </w:rPr>
        <w:t>应当组织对发展规划实施情况进行中期评估，形成中期评估报告，报</w:t>
      </w:r>
      <w:r>
        <w:rPr>
          <w:rFonts w:hint="eastAsia" w:ascii="Times New Roman" w:hAnsi="Times New Roman" w:eastAsia="仿宋_GB2312" w:cs="仿宋_GB2312"/>
          <w:kern w:val="2"/>
          <w:sz w:val="32"/>
          <w:szCs w:val="32"/>
          <w:highlight w:val="none"/>
          <w:u w:val="none"/>
          <w:lang w:val="en-US" w:eastAsia="zh-CN" w:bidi="ar-SA"/>
        </w:rPr>
        <w:t>同级党委</w:t>
      </w:r>
      <w:r>
        <w:rPr>
          <w:rFonts w:hint="eastAsia" w:ascii="Times New Roman" w:hAnsi="Times New Roman" w:eastAsia="仿宋_GB2312" w:cs="仿宋_GB2312"/>
          <w:kern w:val="2"/>
          <w:sz w:val="32"/>
          <w:szCs w:val="32"/>
          <w:highlight w:val="none"/>
          <w:lang w:val="en-US" w:eastAsia="zh-CN" w:bidi="ar-SA"/>
        </w:rPr>
        <w:t>同意后，提请本级人民代表大会常务委员会审议。</w:t>
      </w:r>
    </w:p>
    <w:p w14:paraId="44084D20">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default" w:cs="仿宋_GB2312"/>
          <w:kern w:val="2"/>
          <w:sz w:val="32"/>
          <w:szCs w:val="32"/>
          <w:highlight w:val="none"/>
          <w:lang w:val="en" w:eastAsia="zh-CN" w:bidi="ar-SA"/>
        </w:rPr>
        <w:t>县级以上人民政府</w:t>
      </w:r>
      <w:r>
        <w:rPr>
          <w:rFonts w:hint="eastAsia" w:cs="仿宋_GB2312"/>
          <w:kern w:val="2"/>
          <w:sz w:val="32"/>
          <w:szCs w:val="32"/>
          <w:highlight w:val="none"/>
          <w:lang w:val="en-US" w:eastAsia="zh-CN" w:bidi="ar-SA"/>
        </w:rPr>
        <w:t>应当</w:t>
      </w:r>
      <w:r>
        <w:rPr>
          <w:rFonts w:hint="eastAsia" w:ascii="Times New Roman" w:hAnsi="Times New Roman" w:eastAsia="仿宋_GB2312" w:cs="仿宋_GB2312"/>
          <w:kern w:val="2"/>
          <w:sz w:val="32"/>
          <w:szCs w:val="32"/>
          <w:highlight w:val="none"/>
          <w:lang w:val="en-US" w:eastAsia="zh-CN" w:bidi="ar-SA"/>
        </w:rPr>
        <w:t>根据同级人民代表大会常务委员会关于中期评估报告的审查意见，</w:t>
      </w:r>
      <w:r>
        <w:rPr>
          <w:rFonts w:hint="eastAsia"/>
          <w:highlight w:val="none"/>
          <w:lang w:val="en-US" w:eastAsia="zh-CN"/>
        </w:rPr>
        <w:t>将研究处理情况</w:t>
      </w:r>
      <w:r>
        <w:rPr>
          <w:rFonts w:hint="eastAsia" w:ascii="Times New Roman" w:hAnsi="Times New Roman" w:eastAsia="仿宋_GB2312" w:cs="仿宋_GB2312"/>
          <w:kern w:val="2"/>
          <w:sz w:val="32"/>
          <w:szCs w:val="32"/>
          <w:highlight w:val="none"/>
          <w:lang w:val="en-US" w:eastAsia="zh-CN" w:bidi="ar-SA"/>
        </w:rPr>
        <w:t>向同级人民代表大会常务委员会</w:t>
      </w:r>
      <w:r>
        <w:rPr>
          <w:rFonts w:hint="eastAsia" w:cs="仿宋_GB2312"/>
          <w:kern w:val="2"/>
          <w:sz w:val="32"/>
          <w:szCs w:val="32"/>
          <w:highlight w:val="none"/>
          <w:lang w:val="en-US" w:eastAsia="zh-CN" w:bidi="ar-SA"/>
        </w:rPr>
        <w:t>提出书面报告</w:t>
      </w:r>
      <w:r>
        <w:rPr>
          <w:rFonts w:hint="eastAsia" w:ascii="Times New Roman" w:hAnsi="Times New Roman" w:eastAsia="仿宋_GB2312" w:cs="仿宋_GB2312"/>
          <w:kern w:val="2"/>
          <w:sz w:val="32"/>
          <w:szCs w:val="32"/>
          <w:highlight w:val="none"/>
          <w:lang w:val="en-US" w:eastAsia="zh-CN" w:bidi="ar-SA"/>
        </w:rPr>
        <w:t>。</w:t>
      </w:r>
    </w:p>
    <w:p w14:paraId="380ED3EE">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发展规划实施情况的中期评估报告、人民代表大会常务委员会组成人员的审议意见和人民政府对审议意见的研究处理情况，应当向本级人民代表大会代表通报并以适当方式向社会公布，接受社会监督。</w:t>
      </w:r>
    </w:p>
    <w:p w14:paraId="07C3B3FD">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kern w:val="2"/>
          <w:sz w:val="32"/>
          <w:szCs w:val="32"/>
          <w:highlight w:val="none"/>
          <w:lang w:val="en-US" w:eastAsia="zh-CN" w:bidi="ar-SA"/>
        </w:rPr>
        <w:t>各级人民代表大会常务委员会审议发展规划实施情况的中期评估报告前，财政经济委员会应当会同有关专门委员会开展专题调查研究，并向常务委员会提出调研报告。</w:t>
      </w:r>
    </w:p>
    <w:p w14:paraId="57CF5DF8">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第二十八条</w:t>
      </w:r>
      <w:r>
        <w:rPr>
          <w:rFonts w:hint="eastAsia" w:ascii="Times New Roman" w:hAnsi="Times New Roman" w:eastAsia="仿宋_GB2312" w:cs="仿宋_GB2312"/>
          <w:kern w:val="2"/>
          <w:sz w:val="32"/>
          <w:szCs w:val="32"/>
          <w:highlight w:val="none"/>
          <w:lang w:val="en-US" w:eastAsia="zh-CN" w:bidi="ar-SA"/>
        </w:rPr>
        <w:t xml:space="preserve">  发展规划的规划期结束前，</w:t>
      </w:r>
      <w:r>
        <w:rPr>
          <w:rFonts w:hint="default" w:cs="仿宋_GB2312"/>
          <w:kern w:val="2"/>
          <w:sz w:val="32"/>
          <w:szCs w:val="32"/>
          <w:highlight w:val="none"/>
          <w:lang w:val="en" w:eastAsia="zh-CN" w:bidi="ar-SA"/>
        </w:rPr>
        <w:t>县级以上人民政府</w:t>
      </w:r>
      <w:r>
        <w:rPr>
          <w:rFonts w:hint="eastAsia" w:ascii="Times New Roman" w:hAnsi="Times New Roman" w:eastAsia="仿宋_GB2312" w:cs="仿宋_GB2312"/>
          <w:kern w:val="2"/>
          <w:sz w:val="32"/>
          <w:szCs w:val="32"/>
          <w:highlight w:val="none"/>
          <w:lang w:val="en-US" w:eastAsia="zh-CN" w:bidi="ar-SA"/>
        </w:rPr>
        <w:t>应当组织对本级发展规划实施情况进行总结评估，形成总结评估报告，报同级党委同意后，与提请审查和批准的下一个规划期发展规划草案一并提交本级人民代表大会。</w:t>
      </w:r>
    </w:p>
    <w:p w14:paraId="1F3DC920">
      <w:pPr>
        <w:pStyle w:val="2"/>
        <w:rPr>
          <w:rFonts w:hint="eastAsia"/>
          <w:highlight w:val="none"/>
          <w:lang w:val="en-US" w:eastAsia="zh-CN"/>
        </w:rPr>
      </w:pPr>
      <w:r>
        <w:rPr>
          <w:rFonts w:hint="eastAsia" w:ascii="黑体" w:hAnsi="黑体" w:eastAsia="黑体" w:cs="黑体"/>
          <w:kern w:val="2"/>
          <w:sz w:val="32"/>
          <w:szCs w:val="32"/>
          <w:highlight w:val="none"/>
          <w:lang w:val="en-US" w:eastAsia="zh-CN" w:bidi="ar-SA"/>
        </w:rPr>
        <w:t>第二十九条</w:t>
      </w:r>
      <w:r>
        <w:rPr>
          <w:rFonts w:hint="eastAsia" w:ascii="Times New Roman" w:hAnsi="Times New Roman" w:eastAsia="仿宋_GB2312" w:cs="仿宋_GB2312"/>
          <w:kern w:val="2"/>
          <w:sz w:val="32"/>
          <w:szCs w:val="32"/>
          <w:highlight w:val="none"/>
          <w:lang w:val="en-US" w:eastAsia="zh-CN" w:bidi="ar-SA"/>
        </w:rPr>
        <w:t xml:space="preserve">  专项规划、区域规划编制部门应当组织对专项规划、区域规划实施情况进行中期评估</w:t>
      </w:r>
      <w:r>
        <w:rPr>
          <w:rFonts w:hint="eastAsia" w:ascii="Times New Roman" w:hAnsi="Times New Roman" w:cs="仿宋_GB2312"/>
          <w:kern w:val="2"/>
          <w:sz w:val="32"/>
          <w:szCs w:val="32"/>
          <w:highlight w:val="none"/>
          <w:lang w:val="en-US" w:eastAsia="zh-CN" w:bidi="ar-SA"/>
        </w:rPr>
        <w:t>、</w:t>
      </w:r>
      <w:r>
        <w:rPr>
          <w:rFonts w:hint="eastAsia" w:ascii="Times New Roman" w:hAnsi="Times New Roman" w:eastAsia="仿宋_GB2312" w:cs="仿宋_GB2312"/>
          <w:kern w:val="2"/>
          <w:sz w:val="32"/>
          <w:szCs w:val="32"/>
          <w:highlight w:val="none"/>
          <w:lang w:val="en-US" w:eastAsia="zh-CN" w:bidi="ar-SA"/>
        </w:rPr>
        <w:t>总结评估</w:t>
      </w:r>
      <w:r>
        <w:rPr>
          <w:rFonts w:hint="eastAsia" w:ascii="Times New Roman" w:hAnsi="Times New Roman" w:cs="仿宋_GB2312"/>
          <w:kern w:val="2"/>
          <w:sz w:val="32"/>
          <w:szCs w:val="32"/>
          <w:highlight w:val="none"/>
          <w:lang w:val="en-US" w:eastAsia="zh-CN" w:bidi="ar-SA"/>
        </w:rPr>
        <w:t>，</w:t>
      </w:r>
      <w:r>
        <w:rPr>
          <w:rFonts w:hint="eastAsia" w:ascii="Times New Roman" w:hAnsi="Times New Roman" w:eastAsia="仿宋_GB2312" w:cs="仿宋_GB2312"/>
          <w:kern w:val="2"/>
          <w:sz w:val="32"/>
          <w:szCs w:val="32"/>
          <w:highlight w:val="none"/>
          <w:lang w:val="en-US" w:eastAsia="zh-CN" w:bidi="ar-SA"/>
        </w:rPr>
        <w:t>形成中期评估报告</w:t>
      </w:r>
      <w:r>
        <w:rPr>
          <w:rFonts w:hint="eastAsia" w:ascii="Times New Roman" w:hAnsi="Times New Roman" w:cs="仿宋_GB2312"/>
          <w:kern w:val="2"/>
          <w:sz w:val="32"/>
          <w:szCs w:val="32"/>
          <w:highlight w:val="none"/>
          <w:lang w:val="en-US" w:eastAsia="zh-CN" w:bidi="ar-SA"/>
        </w:rPr>
        <w:t>、</w:t>
      </w:r>
      <w:r>
        <w:rPr>
          <w:rFonts w:hint="eastAsia" w:ascii="Times New Roman" w:hAnsi="Times New Roman" w:eastAsia="仿宋_GB2312" w:cs="仿宋_GB2312"/>
          <w:kern w:val="2"/>
          <w:sz w:val="32"/>
          <w:szCs w:val="32"/>
          <w:highlight w:val="none"/>
          <w:lang w:val="en-US" w:eastAsia="zh-CN" w:bidi="ar-SA"/>
        </w:rPr>
        <w:t>总结评估</w:t>
      </w:r>
      <w:r>
        <w:rPr>
          <w:rFonts w:hint="eastAsia" w:ascii="Times New Roman" w:hAnsi="Times New Roman" w:cs="仿宋_GB2312"/>
          <w:kern w:val="2"/>
          <w:sz w:val="32"/>
          <w:szCs w:val="32"/>
          <w:highlight w:val="none"/>
          <w:lang w:val="en-US" w:eastAsia="zh-CN" w:bidi="ar-SA"/>
        </w:rPr>
        <w:t>报告</w:t>
      </w:r>
      <w:r>
        <w:rPr>
          <w:rFonts w:hint="eastAsia" w:ascii="Times New Roman" w:hAnsi="Times New Roman" w:eastAsia="仿宋_GB2312" w:cs="仿宋_GB2312"/>
          <w:kern w:val="2"/>
          <w:sz w:val="32"/>
          <w:szCs w:val="32"/>
          <w:highlight w:val="none"/>
          <w:lang w:val="en-US" w:eastAsia="zh-CN" w:bidi="ar-SA"/>
        </w:rPr>
        <w:t>报批准机关审核，并报同级</w:t>
      </w:r>
      <w:r>
        <w:rPr>
          <w:rFonts w:hint="default" w:ascii="Times New Roman" w:hAnsi="Times New Roman" w:cs="仿宋_GB2312"/>
          <w:kern w:val="2"/>
          <w:sz w:val="32"/>
          <w:szCs w:val="32"/>
          <w:highlight w:val="none"/>
          <w:lang w:val="en" w:eastAsia="zh-CN" w:bidi="ar-SA"/>
        </w:rPr>
        <w:t>政府发展规划主管部门</w:t>
      </w:r>
      <w:r>
        <w:rPr>
          <w:rFonts w:hint="eastAsia" w:ascii="Times New Roman" w:hAnsi="Times New Roman" w:cs="仿宋_GB2312"/>
          <w:kern w:val="2"/>
          <w:sz w:val="32"/>
          <w:szCs w:val="32"/>
          <w:highlight w:val="none"/>
          <w:lang w:val="en-US" w:eastAsia="zh-CN" w:bidi="ar-SA"/>
        </w:rPr>
        <w:t>。</w:t>
      </w:r>
    </w:p>
    <w:p w14:paraId="2FE57AE7">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第三十条</w:t>
      </w:r>
      <w:r>
        <w:rPr>
          <w:rFonts w:hint="eastAsia" w:ascii="Times New Roman" w:hAnsi="Times New Roman" w:eastAsia="仿宋_GB2312" w:cs="仿宋_GB2312"/>
          <w:kern w:val="2"/>
          <w:sz w:val="32"/>
          <w:szCs w:val="32"/>
          <w:highlight w:val="none"/>
          <w:lang w:val="en-US" w:eastAsia="zh-CN" w:bidi="ar-SA"/>
        </w:rPr>
        <w:t xml:space="preserve">  发展规划实施情况应当作为衡量各地区、各部门依法履职情况的重要参考。</w:t>
      </w:r>
    </w:p>
    <w:p w14:paraId="6A1B458F">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第三十一条</w:t>
      </w:r>
      <w:r>
        <w:rPr>
          <w:rFonts w:hint="eastAsia" w:ascii="Times New Roman" w:hAnsi="Times New Roman" w:eastAsia="仿宋_GB2312" w:cs="仿宋_GB2312"/>
          <w:kern w:val="2"/>
          <w:sz w:val="32"/>
          <w:szCs w:val="32"/>
          <w:highlight w:val="none"/>
          <w:lang w:val="en-US" w:eastAsia="zh-CN" w:bidi="ar-SA"/>
        </w:rPr>
        <w:t xml:space="preserve">  </w:t>
      </w:r>
      <w:r>
        <w:rPr>
          <w:rFonts w:hint="eastAsia" w:cs="仿宋_GB2312"/>
          <w:kern w:val="2"/>
          <w:sz w:val="32"/>
          <w:szCs w:val="32"/>
          <w:highlight w:val="none"/>
          <w:lang w:val="en-US" w:eastAsia="zh-CN" w:bidi="ar-SA"/>
        </w:rPr>
        <w:t>国家</w:t>
      </w:r>
      <w:r>
        <w:rPr>
          <w:rFonts w:hint="eastAsia" w:ascii="Times New Roman" w:hAnsi="Times New Roman" w:eastAsia="仿宋_GB2312" w:cs="仿宋_GB2312"/>
          <w:kern w:val="2"/>
          <w:sz w:val="32"/>
          <w:szCs w:val="32"/>
          <w:highlight w:val="none"/>
          <w:lang w:val="en-US" w:eastAsia="zh-CN" w:bidi="ar-SA"/>
        </w:rPr>
        <w:t>工作人员在规划工作中滥用职权、玩忽职守、徇私舞弊或者有其他违法行为的，依法追究责任。</w:t>
      </w:r>
    </w:p>
    <w:p w14:paraId="65BBDF25">
      <w:pPr>
        <w:widowControl w:val="0"/>
        <w:bidi w:val="0"/>
        <w:spacing w:before="50" w:beforeLines="50" w:after="50" w:afterLines="50"/>
        <w:ind w:left="0" w:leftChars="0" w:firstLine="0" w:firstLineChars="0"/>
        <w:jc w:val="center"/>
        <w:outlineLvl w:val="0"/>
        <w:rPr>
          <w:rFonts w:hint="eastAsia" w:ascii="Times New Roman" w:hAnsi="Times New Roman" w:eastAsia="黑体" w:cs="黑体"/>
          <w:kern w:val="44"/>
          <w:sz w:val="32"/>
          <w:szCs w:val="48"/>
          <w:highlight w:val="none"/>
          <w:lang w:val="en-US" w:eastAsia="zh-CN" w:bidi="ar-SA"/>
        </w:rPr>
      </w:pPr>
      <w:r>
        <w:rPr>
          <w:rFonts w:hint="eastAsia" w:ascii="Times New Roman" w:hAnsi="Times New Roman" w:eastAsia="黑体" w:cs="黑体"/>
          <w:kern w:val="44"/>
          <w:sz w:val="32"/>
          <w:szCs w:val="48"/>
          <w:highlight w:val="none"/>
          <w:lang w:val="en-US" w:eastAsia="zh-CN" w:bidi="ar-SA"/>
        </w:rPr>
        <w:t>第</w:t>
      </w:r>
      <w:r>
        <w:rPr>
          <w:rFonts w:hint="eastAsia" w:eastAsia="黑体" w:cs="黑体"/>
          <w:kern w:val="44"/>
          <w:sz w:val="32"/>
          <w:szCs w:val="48"/>
          <w:highlight w:val="none"/>
          <w:lang w:val="en-US" w:eastAsia="zh-CN" w:bidi="ar-SA"/>
        </w:rPr>
        <w:t>六</w:t>
      </w:r>
      <w:r>
        <w:rPr>
          <w:rFonts w:hint="eastAsia" w:ascii="Times New Roman" w:hAnsi="Times New Roman" w:eastAsia="黑体" w:cs="黑体"/>
          <w:kern w:val="44"/>
          <w:sz w:val="32"/>
          <w:szCs w:val="48"/>
          <w:highlight w:val="none"/>
          <w:lang w:val="en-US" w:eastAsia="zh-CN" w:bidi="ar-SA"/>
        </w:rPr>
        <w:t>章  附  则</w:t>
      </w:r>
    </w:p>
    <w:p w14:paraId="603CA82B">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 xml:space="preserve">第三十二条  </w:t>
      </w:r>
      <w:r>
        <w:rPr>
          <w:rFonts w:hint="eastAsia" w:ascii="Times New Roman" w:hAnsi="Times New Roman" w:eastAsia="仿宋_GB2312" w:cs="仿宋_GB2312"/>
          <w:kern w:val="2"/>
          <w:sz w:val="32"/>
          <w:szCs w:val="32"/>
          <w:highlight w:val="none"/>
          <w:lang w:val="en-US" w:eastAsia="zh-CN" w:bidi="ar-SA"/>
        </w:rPr>
        <w:t>规划范围为经济技术开发区、高新技术产业开发区等经济社会发展功能区的规划，以本功能区内特定领域为对象的，参照适用本条例对专项规划的有关规定</w:t>
      </w:r>
      <w:r>
        <w:rPr>
          <w:rFonts w:hint="eastAsia" w:cs="仿宋_GB2312"/>
          <w:kern w:val="2"/>
          <w:sz w:val="32"/>
          <w:szCs w:val="32"/>
          <w:highlight w:val="none"/>
          <w:lang w:val="en-US" w:eastAsia="zh-CN" w:bidi="ar-SA"/>
        </w:rPr>
        <w:t>。</w:t>
      </w:r>
      <w:r>
        <w:rPr>
          <w:rFonts w:hint="eastAsia" w:ascii="Times New Roman" w:hAnsi="Times New Roman" w:eastAsia="仿宋_GB2312" w:cs="仿宋_GB2312"/>
          <w:kern w:val="2"/>
          <w:sz w:val="32"/>
          <w:szCs w:val="32"/>
          <w:highlight w:val="none"/>
          <w:lang w:val="en-US" w:eastAsia="zh-CN" w:bidi="ar-SA"/>
        </w:rPr>
        <w:t>以本功能区国民经济和社会发展为对象的，参照适用本条例对区域规划的有关规定。</w:t>
      </w:r>
    </w:p>
    <w:p w14:paraId="69EDA03E">
      <w:pPr>
        <w:pStyle w:val="2"/>
        <w:rPr>
          <w:rFonts w:hint="eastAsia"/>
          <w:highlight w:val="none"/>
          <w:u w:val="none"/>
          <w:lang w:val="en-US" w:eastAsia="zh-CN"/>
        </w:rPr>
      </w:pPr>
      <w:r>
        <w:rPr>
          <w:rFonts w:hint="eastAsia"/>
          <w:highlight w:val="none"/>
          <w:u w:val="none"/>
          <w:lang w:val="en-US" w:eastAsia="zh-CN"/>
        </w:rPr>
        <w:t>群团组织的规划制定、实施和监督管理，参照适用本条例对专项规划的有关规定。</w:t>
      </w:r>
    </w:p>
    <w:p w14:paraId="3BBB9577">
      <w:pPr>
        <w:widowControl w:val="0"/>
        <w:spacing w:afterLines="0" w:afterAutospacing="0"/>
        <w:ind w:firstLine="624"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 xml:space="preserve">第三十三条  </w:t>
      </w:r>
      <w:r>
        <w:rPr>
          <w:rFonts w:hint="eastAsia" w:ascii="Times New Roman" w:hAnsi="Times New Roman" w:eastAsia="仿宋_GB2312" w:cs="仿宋_GB2312"/>
          <w:kern w:val="2"/>
          <w:sz w:val="32"/>
          <w:szCs w:val="32"/>
          <w:highlight w:val="none"/>
          <w:lang w:val="en-US" w:eastAsia="zh-CN" w:bidi="ar-SA"/>
        </w:rPr>
        <w:t>本条例自</w:t>
      </w:r>
      <w:r>
        <w:rPr>
          <w:rFonts w:hint="default" w:ascii="Times New Roman" w:hAnsi="Times New Roman" w:eastAsia="仿宋_GB2312" w:cs="仿宋_GB2312"/>
          <w:kern w:val="2"/>
          <w:sz w:val="32"/>
          <w:szCs w:val="32"/>
          <w:highlight w:val="none"/>
          <w:lang w:val="en-US" w:eastAsia="zh-CN" w:bidi="ar-SA"/>
        </w:rPr>
        <w:t>公</w:t>
      </w:r>
      <w:r>
        <w:rPr>
          <w:rFonts w:hint="eastAsia" w:ascii="Times New Roman" w:hAnsi="Times New Roman" w:eastAsia="仿宋_GB2312" w:cs="仿宋_GB2312"/>
          <w:kern w:val="2"/>
          <w:sz w:val="32"/>
          <w:szCs w:val="32"/>
          <w:highlight w:val="none"/>
          <w:lang w:val="en-US" w:eastAsia="zh-CN" w:bidi="ar-SA"/>
        </w:rPr>
        <w:t>布之日起施行。</w:t>
      </w:r>
    </w:p>
    <w:p w14:paraId="5DCD8E0A">
      <w:pPr>
        <w:pStyle w:val="2"/>
        <w:rPr>
          <w:rFonts w:hint="eastAsia"/>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2041" w:right="1588" w:bottom="1758" w:left="1588" w:header="851" w:footer="1474" w:gutter="0"/>
      <w:cols w:space="720" w:num="1"/>
      <w:docGrid w:type="linesAndChars" w:linePitch="592"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24"/>
      </w:pPr>
      <w:r>
        <w:separator/>
      </w:r>
    </w:p>
  </w:endnote>
  <w:endnote w:type="continuationSeparator" w:id="1">
    <w:p>
      <w:pPr>
        <w:ind w:firstLine="62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方正小标宋简体">
    <w:altName w:val="汉仪书宋二KW"/>
    <w:panose1 w:val="03000509000000000000"/>
    <w:charset w:val="86"/>
    <w:family w:val="auto"/>
    <w:pitch w:val="default"/>
    <w:sig w:usb0="00000000" w:usb1="00000000" w:usb2="00000000" w:usb3="00000000" w:csb0="00040000" w:csb1="00000000"/>
  </w:font>
  <w:font w:name="方正小标宋_GBK">
    <w:altName w:val="汉仪书宋二KW"/>
    <w:panose1 w:val="03000509000000000000"/>
    <w:charset w:val="86"/>
    <w:family w:val="script"/>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CAC3F">
    <w:pPr>
      <w:pStyle w:val="7"/>
      <w:snapToGrid/>
      <w:ind w:left="320" w:leftChars="100" w:right="320" w:rightChars="100" w:firstLine="560"/>
      <w:jc w:val="right"/>
      <w:rPr>
        <w:rFonts w:hint="eastAsia"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Style w:val="16"/>
        <w:rFonts w:ascii="宋体" w:hAnsi="宋体" w:eastAsia="宋体"/>
        <w:sz w:val="28"/>
        <w:szCs w:val="28"/>
      </w:rPr>
      <w:instrText xml:space="preserve">PAGE  </w:instrText>
    </w:r>
    <w:r>
      <w:rPr>
        <w:rFonts w:ascii="宋体" w:hAnsi="宋体" w:eastAsia="宋体"/>
        <w:sz w:val="28"/>
        <w:szCs w:val="28"/>
      </w:rPr>
      <w:fldChar w:fldCharType="separate"/>
    </w:r>
    <w:r>
      <w:rPr>
        <w:rStyle w:val="16"/>
        <w:rFonts w:ascii="宋体" w:hAnsi="宋体" w:eastAsia="宋体"/>
        <w:sz w:val="28"/>
        <w:szCs w:val="28"/>
      </w:rPr>
      <w:t>1</w:t>
    </w:r>
    <w:r>
      <w:rPr>
        <w:rFonts w:ascii="宋体" w:hAnsi="宋体" w:eastAsia="宋体"/>
        <w:sz w:val="28"/>
        <w:szCs w:val="28"/>
      </w:rPr>
      <w:fldChar w:fldCharType="end"/>
    </w:r>
    <w:r>
      <w:rPr>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CC6F0">
    <w:pPr>
      <w:pStyle w:val="7"/>
      <w:ind w:firstLine="140" w:firstLineChars="50"/>
      <w:rPr>
        <w:rFonts w:hint="eastAsia"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Style w:val="16"/>
        <w:rFonts w:ascii="宋体" w:hAnsi="宋体" w:eastAsia="宋体"/>
        <w:sz w:val="28"/>
        <w:szCs w:val="28"/>
      </w:rPr>
      <w:instrText xml:space="preserve">PAGE  </w:instrText>
    </w:r>
    <w:r>
      <w:rPr>
        <w:rFonts w:ascii="宋体" w:hAnsi="宋体" w:eastAsia="宋体"/>
        <w:sz w:val="28"/>
        <w:szCs w:val="28"/>
      </w:rPr>
      <w:fldChar w:fldCharType="separate"/>
    </w:r>
    <w:r>
      <w:rPr>
        <w:rStyle w:val="16"/>
        <w:rFonts w:ascii="宋体" w:hAnsi="宋体" w:eastAsia="宋体"/>
        <w:sz w:val="28"/>
        <w:szCs w:val="28"/>
      </w:rPr>
      <w:t>2</w:t>
    </w:r>
    <w:r>
      <w:rPr>
        <w:rFonts w:ascii="宋体" w:hAnsi="宋体" w:eastAsia="宋体"/>
        <w:sz w:val="28"/>
        <w:szCs w:val="28"/>
      </w:rPr>
      <w:fldChar w:fldCharType="end"/>
    </w:r>
    <w:r>
      <w:rPr>
        <w:rFonts w:hint="eastAsia" w:ascii="宋体" w:hAnsi="宋体" w:eastAsia="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D6380">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24"/>
      </w:pPr>
      <w:r>
        <w:separator/>
      </w:r>
    </w:p>
  </w:footnote>
  <w:footnote w:type="continuationSeparator" w:id="1">
    <w:p>
      <w:pPr>
        <w:ind w:firstLine="62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57745">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F2824">
    <w:pPr>
      <w:pStyle w:val="8"/>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A3E74">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NotDisplayPageBoundaries w:val="1"/>
  <w:bordersDoNotSurroundHeader w:val="0"/>
  <w:bordersDoNotSurroundFooter w:val="0"/>
  <w:trackRevisions w:val="1"/>
  <w:documentProtection w:enforcement="0"/>
  <w:defaultTabStop w:val="420"/>
  <w:hyphenationZone w:val="360"/>
  <w:evenAndOddHeaders w:val="1"/>
  <w:drawingGridHorizontalSpacing w:val="156"/>
  <w:drawingGridVerticalSpacing w:val="2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AC7"/>
    <w:rsid w:val="00003C2F"/>
    <w:rsid w:val="00023342"/>
    <w:rsid w:val="00023DA3"/>
    <w:rsid w:val="000612D4"/>
    <w:rsid w:val="00066E94"/>
    <w:rsid w:val="00077E52"/>
    <w:rsid w:val="000B4A59"/>
    <w:rsid w:val="000C4961"/>
    <w:rsid w:val="000D0147"/>
    <w:rsid w:val="000D5446"/>
    <w:rsid w:val="000D7DBA"/>
    <w:rsid w:val="0014235C"/>
    <w:rsid w:val="001426A0"/>
    <w:rsid w:val="001655C1"/>
    <w:rsid w:val="00190FB2"/>
    <w:rsid w:val="001E0A76"/>
    <w:rsid w:val="001E5977"/>
    <w:rsid w:val="00204ACC"/>
    <w:rsid w:val="0020707B"/>
    <w:rsid w:val="0022112F"/>
    <w:rsid w:val="00234EB2"/>
    <w:rsid w:val="00245C53"/>
    <w:rsid w:val="00255A63"/>
    <w:rsid w:val="002B6F6C"/>
    <w:rsid w:val="003227E8"/>
    <w:rsid w:val="00324D0E"/>
    <w:rsid w:val="00331BA1"/>
    <w:rsid w:val="00340DEA"/>
    <w:rsid w:val="00367DD3"/>
    <w:rsid w:val="003820D2"/>
    <w:rsid w:val="003A67A7"/>
    <w:rsid w:val="003C27EF"/>
    <w:rsid w:val="003D3C43"/>
    <w:rsid w:val="003D6737"/>
    <w:rsid w:val="003E3A6F"/>
    <w:rsid w:val="003F4E3A"/>
    <w:rsid w:val="00437DCA"/>
    <w:rsid w:val="00472FBA"/>
    <w:rsid w:val="00477282"/>
    <w:rsid w:val="004F4685"/>
    <w:rsid w:val="004F6192"/>
    <w:rsid w:val="0051206A"/>
    <w:rsid w:val="0052233D"/>
    <w:rsid w:val="00522A54"/>
    <w:rsid w:val="00523658"/>
    <w:rsid w:val="00526161"/>
    <w:rsid w:val="00530EF3"/>
    <w:rsid w:val="00545B09"/>
    <w:rsid w:val="0056536E"/>
    <w:rsid w:val="00577DBC"/>
    <w:rsid w:val="0058011D"/>
    <w:rsid w:val="005850E9"/>
    <w:rsid w:val="00597456"/>
    <w:rsid w:val="005975E0"/>
    <w:rsid w:val="005A6E57"/>
    <w:rsid w:val="005D7F86"/>
    <w:rsid w:val="005E54C3"/>
    <w:rsid w:val="005E55A0"/>
    <w:rsid w:val="005F00D7"/>
    <w:rsid w:val="00616242"/>
    <w:rsid w:val="006266C3"/>
    <w:rsid w:val="00653B6B"/>
    <w:rsid w:val="006963E9"/>
    <w:rsid w:val="006A68D3"/>
    <w:rsid w:val="006C2F48"/>
    <w:rsid w:val="006C4A3C"/>
    <w:rsid w:val="00711008"/>
    <w:rsid w:val="00716E6D"/>
    <w:rsid w:val="0072041E"/>
    <w:rsid w:val="00721595"/>
    <w:rsid w:val="0074532D"/>
    <w:rsid w:val="007627B1"/>
    <w:rsid w:val="00762CDF"/>
    <w:rsid w:val="00765681"/>
    <w:rsid w:val="00780835"/>
    <w:rsid w:val="00797409"/>
    <w:rsid w:val="007A01F8"/>
    <w:rsid w:val="007E5A57"/>
    <w:rsid w:val="007F36EC"/>
    <w:rsid w:val="00814589"/>
    <w:rsid w:val="008157BA"/>
    <w:rsid w:val="0082476A"/>
    <w:rsid w:val="008541CE"/>
    <w:rsid w:val="008803BA"/>
    <w:rsid w:val="008806D9"/>
    <w:rsid w:val="0089456D"/>
    <w:rsid w:val="008A6C64"/>
    <w:rsid w:val="008B045D"/>
    <w:rsid w:val="008C48ED"/>
    <w:rsid w:val="008D0D4D"/>
    <w:rsid w:val="008D7B6C"/>
    <w:rsid w:val="00901003"/>
    <w:rsid w:val="009134BB"/>
    <w:rsid w:val="009222BC"/>
    <w:rsid w:val="00934930"/>
    <w:rsid w:val="00962F32"/>
    <w:rsid w:val="009B25BB"/>
    <w:rsid w:val="009F35E5"/>
    <w:rsid w:val="00A24873"/>
    <w:rsid w:val="00A82278"/>
    <w:rsid w:val="00A97CE6"/>
    <w:rsid w:val="00AA7254"/>
    <w:rsid w:val="00AB6F2F"/>
    <w:rsid w:val="00AD7FE7"/>
    <w:rsid w:val="00B00BF3"/>
    <w:rsid w:val="00B24B3D"/>
    <w:rsid w:val="00B46AC7"/>
    <w:rsid w:val="00B77484"/>
    <w:rsid w:val="00BB3CDC"/>
    <w:rsid w:val="00BC3A1F"/>
    <w:rsid w:val="00BC540C"/>
    <w:rsid w:val="00BD5507"/>
    <w:rsid w:val="00BD7833"/>
    <w:rsid w:val="00BE479F"/>
    <w:rsid w:val="00BF2E37"/>
    <w:rsid w:val="00C03716"/>
    <w:rsid w:val="00C5231D"/>
    <w:rsid w:val="00C534A0"/>
    <w:rsid w:val="00C67135"/>
    <w:rsid w:val="00C766A8"/>
    <w:rsid w:val="00CC22E1"/>
    <w:rsid w:val="00CE759E"/>
    <w:rsid w:val="00CF21FE"/>
    <w:rsid w:val="00D057E3"/>
    <w:rsid w:val="00D073D8"/>
    <w:rsid w:val="00D07534"/>
    <w:rsid w:val="00D2574A"/>
    <w:rsid w:val="00D46196"/>
    <w:rsid w:val="00D80EA4"/>
    <w:rsid w:val="00D909EE"/>
    <w:rsid w:val="00D94BFD"/>
    <w:rsid w:val="00DC5516"/>
    <w:rsid w:val="00DC710F"/>
    <w:rsid w:val="00DF53B9"/>
    <w:rsid w:val="00E06F4B"/>
    <w:rsid w:val="00E164FF"/>
    <w:rsid w:val="00E33AAB"/>
    <w:rsid w:val="00E37786"/>
    <w:rsid w:val="00E509BA"/>
    <w:rsid w:val="00E74322"/>
    <w:rsid w:val="00E93553"/>
    <w:rsid w:val="00EB07E7"/>
    <w:rsid w:val="00EF4444"/>
    <w:rsid w:val="00F43174"/>
    <w:rsid w:val="00F5223F"/>
    <w:rsid w:val="00F54658"/>
    <w:rsid w:val="00F56A2C"/>
    <w:rsid w:val="00F85E82"/>
    <w:rsid w:val="00F87088"/>
    <w:rsid w:val="00FB26FE"/>
    <w:rsid w:val="00FF0C71"/>
    <w:rsid w:val="00FF6B02"/>
    <w:rsid w:val="01364EEF"/>
    <w:rsid w:val="017E2A82"/>
    <w:rsid w:val="019E4514"/>
    <w:rsid w:val="01BB4F13"/>
    <w:rsid w:val="01D112A8"/>
    <w:rsid w:val="01FA47FF"/>
    <w:rsid w:val="020B6A0C"/>
    <w:rsid w:val="020E3E06"/>
    <w:rsid w:val="0215094D"/>
    <w:rsid w:val="022455D0"/>
    <w:rsid w:val="023A0DE1"/>
    <w:rsid w:val="023B293F"/>
    <w:rsid w:val="025A34EF"/>
    <w:rsid w:val="029A1B3E"/>
    <w:rsid w:val="02C77E00"/>
    <w:rsid w:val="02DD1A2B"/>
    <w:rsid w:val="033220DE"/>
    <w:rsid w:val="03347B35"/>
    <w:rsid w:val="03822CFE"/>
    <w:rsid w:val="03836A76"/>
    <w:rsid w:val="039E565E"/>
    <w:rsid w:val="03A04F32"/>
    <w:rsid w:val="03AA5DB1"/>
    <w:rsid w:val="03B42306"/>
    <w:rsid w:val="03D30252"/>
    <w:rsid w:val="03E55313"/>
    <w:rsid w:val="04147814"/>
    <w:rsid w:val="04223B99"/>
    <w:rsid w:val="045C5866"/>
    <w:rsid w:val="045D1075"/>
    <w:rsid w:val="049525BD"/>
    <w:rsid w:val="04B03E09"/>
    <w:rsid w:val="05432019"/>
    <w:rsid w:val="05B2719F"/>
    <w:rsid w:val="060D3141"/>
    <w:rsid w:val="06140204"/>
    <w:rsid w:val="0624009C"/>
    <w:rsid w:val="065D35AE"/>
    <w:rsid w:val="067A5F0E"/>
    <w:rsid w:val="06C501D3"/>
    <w:rsid w:val="06FC6924"/>
    <w:rsid w:val="07276E87"/>
    <w:rsid w:val="072B3F40"/>
    <w:rsid w:val="073C0184"/>
    <w:rsid w:val="07746710"/>
    <w:rsid w:val="07A64AE1"/>
    <w:rsid w:val="08145EEF"/>
    <w:rsid w:val="08232B16"/>
    <w:rsid w:val="08B51480"/>
    <w:rsid w:val="0947030A"/>
    <w:rsid w:val="09694018"/>
    <w:rsid w:val="09794E91"/>
    <w:rsid w:val="098A290C"/>
    <w:rsid w:val="098C3D0D"/>
    <w:rsid w:val="0991427C"/>
    <w:rsid w:val="099F178D"/>
    <w:rsid w:val="09C12657"/>
    <w:rsid w:val="0A241BAF"/>
    <w:rsid w:val="0A6767AA"/>
    <w:rsid w:val="0AB101D2"/>
    <w:rsid w:val="0AC558DD"/>
    <w:rsid w:val="0B0C14AD"/>
    <w:rsid w:val="0B300371"/>
    <w:rsid w:val="0B536D2E"/>
    <w:rsid w:val="0B6727D9"/>
    <w:rsid w:val="0B680A2B"/>
    <w:rsid w:val="0BA053C6"/>
    <w:rsid w:val="0BAD643E"/>
    <w:rsid w:val="0BBC3B5A"/>
    <w:rsid w:val="0BBF224A"/>
    <w:rsid w:val="0BC8771C"/>
    <w:rsid w:val="0C446CEC"/>
    <w:rsid w:val="0C526FE5"/>
    <w:rsid w:val="0C662A91"/>
    <w:rsid w:val="0CC46AC1"/>
    <w:rsid w:val="0D240982"/>
    <w:rsid w:val="0DA15E10"/>
    <w:rsid w:val="0EE57CCB"/>
    <w:rsid w:val="0F024CF3"/>
    <w:rsid w:val="0F990FD9"/>
    <w:rsid w:val="0FC47022"/>
    <w:rsid w:val="0FDF3286"/>
    <w:rsid w:val="0FE61403"/>
    <w:rsid w:val="101051ED"/>
    <w:rsid w:val="10217100"/>
    <w:rsid w:val="10852A4F"/>
    <w:rsid w:val="109F67F8"/>
    <w:rsid w:val="10FB40F0"/>
    <w:rsid w:val="114C66F9"/>
    <w:rsid w:val="11713FAC"/>
    <w:rsid w:val="11A622AD"/>
    <w:rsid w:val="120442D5"/>
    <w:rsid w:val="12546A63"/>
    <w:rsid w:val="125E66E4"/>
    <w:rsid w:val="12F4309E"/>
    <w:rsid w:val="1383752E"/>
    <w:rsid w:val="139525D9"/>
    <w:rsid w:val="13A02D2C"/>
    <w:rsid w:val="13A91BE1"/>
    <w:rsid w:val="1432607A"/>
    <w:rsid w:val="1442760C"/>
    <w:rsid w:val="148166BA"/>
    <w:rsid w:val="14A074BE"/>
    <w:rsid w:val="14C55844"/>
    <w:rsid w:val="15005214"/>
    <w:rsid w:val="15173BEC"/>
    <w:rsid w:val="15296EA6"/>
    <w:rsid w:val="15433B15"/>
    <w:rsid w:val="158041DC"/>
    <w:rsid w:val="1585198D"/>
    <w:rsid w:val="16050EB1"/>
    <w:rsid w:val="161B669A"/>
    <w:rsid w:val="16300728"/>
    <w:rsid w:val="163E4DE3"/>
    <w:rsid w:val="164610A4"/>
    <w:rsid w:val="167131CC"/>
    <w:rsid w:val="16AB5C70"/>
    <w:rsid w:val="16AD19E8"/>
    <w:rsid w:val="16AF3677"/>
    <w:rsid w:val="16C45091"/>
    <w:rsid w:val="16E91C98"/>
    <w:rsid w:val="16FA1CDB"/>
    <w:rsid w:val="170B670F"/>
    <w:rsid w:val="17230720"/>
    <w:rsid w:val="17417263"/>
    <w:rsid w:val="176A727D"/>
    <w:rsid w:val="17EC1D90"/>
    <w:rsid w:val="17F72330"/>
    <w:rsid w:val="17F73E28"/>
    <w:rsid w:val="180E5938"/>
    <w:rsid w:val="18887871"/>
    <w:rsid w:val="19141225"/>
    <w:rsid w:val="19337C9A"/>
    <w:rsid w:val="197902A7"/>
    <w:rsid w:val="199D16FF"/>
    <w:rsid w:val="19C72DC1"/>
    <w:rsid w:val="19C84D8B"/>
    <w:rsid w:val="19F40C98"/>
    <w:rsid w:val="1A0F1254"/>
    <w:rsid w:val="1A1B4EBB"/>
    <w:rsid w:val="1A1D544B"/>
    <w:rsid w:val="1A27385F"/>
    <w:rsid w:val="1A5A3C35"/>
    <w:rsid w:val="1ABE3B1E"/>
    <w:rsid w:val="1B2228E3"/>
    <w:rsid w:val="1B800134"/>
    <w:rsid w:val="1B897F89"/>
    <w:rsid w:val="1BDB6287"/>
    <w:rsid w:val="1BF825ED"/>
    <w:rsid w:val="1C4306F9"/>
    <w:rsid w:val="1C5D17BA"/>
    <w:rsid w:val="1CF00880"/>
    <w:rsid w:val="1D1F7C19"/>
    <w:rsid w:val="1DBE44DB"/>
    <w:rsid w:val="1DED4DC0"/>
    <w:rsid w:val="1DF796D4"/>
    <w:rsid w:val="1E192DA5"/>
    <w:rsid w:val="1E220F0E"/>
    <w:rsid w:val="1E2A4177"/>
    <w:rsid w:val="1E4F1ED2"/>
    <w:rsid w:val="1E6D665E"/>
    <w:rsid w:val="1EC81C8D"/>
    <w:rsid w:val="1EE241F9"/>
    <w:rsid w:val="1EE91A2B"/>
    <w:rsid w:val="1F3D58D3"/>
    <w:rsid w:val="1F925C1F"/>
    <w:rsid w:val="1F9622AC"/>
    <w:rsid w:val="1FA377DB"/>
    <w:rsid w:val="2008285F"/>
    <w:rsid w:val="20221AB5"/>
    <w:rsid w:val="20226A2C"/>
    <w:rsid w:val="204038CD"/>
    <w:rsid w:val="205D447F"/>
    <w:rsid w:val="207B2E2C"/>
    <w:rsid w:val="2080016D"/>
    <w:rsid w:val="210668C5"/>
    <w:rsid w:val="213F3B84"/>
    <w:rsid w:val="216929AF"/>
    <w:rsid w:val="21713B77"/>
    <w:rsid w:val="219F261A"/>
    <w:rsid w:val="21D56297"/>
    <w:rsid w:val="21E20A5B"/>
    <w:rsid w:val="22090FD3"/>
    <w:rsid w:val="225648CB"/>
    <w:rsid w:val="225E44DE"/>
    <w:rsid w:val="229D6DB5"/>
    <w:rsid w:val="22AF6062"/>
    <w:rsid w:val="22B8599C"/>
    <w:rsid w:val="22D1678A"/>
    <w:rsid w:val="23076924"/>
    <w:rsid w:val="230961F8"/>
    <w:rsid w:val="23107451"/>
    <w:rsid w:val="232748D0"/>
    <w:rsid w:val="232C59A7"/>
    <w:rsid w:val="233F858C"/>
    <w:rsid w:val="23481330"/>
    <w:rsid w:val="236C17EC"/>
    <w:rsid w:val="239D1036"/>
    <w:rsid w:val="23B96883"/>
    <w:rsid w:val="23F6340C"/>
    <w:rsid w:val="23FF75FB"/>
    <w:rsid w:val="24343749"/>
    <w:rsid w:val="24476E69"/>
    <w:rsid w:val="24521E21"/>
    <w:rsid w:val="24747E1D"/>
    <w:rsid w:val="24960973"/>
    <w:rsid w:val="24C20D54"/>
    <w:rsid w:val="24C30475"/>
    <w:rsid w:val="24F1163A"/>
    <w:rsid w:val="250C1232"/>
    <w:rsid w:val="254519CA"/>
    <w:rsid w:val="2579470E"/>
    <w:rsid w:val="25891872"/>
    <w:rsid w:val="25D21003"/>
    <w:rsid w:val="25D32AED"/>
    <w:rsid w:val="26083426"/>
    <w:rsid w:val="26217CFD"/>
    <w:rsid w:val="26467811"/>
    <w:rsid w:val="26591245"/>
    <w:rsid w:val="26CD578F"/>
    <w:rsid w:val="274D0351"/>
    <w:rsid w:val="27712FBE"/>
    <w:rsid w:val="27897B10"/>
    <w:rsid w:val="27BA1C0E"/>
    <w:rsid w:val="281075BD"/>
    <w:rsid w:val="28176265"/>
    <w:rsid w:val="28AD3ACA"/>
    <w:rsid w:val="28CD1A76"/>
    <w:rsid w:val="28E00EEE"/>
    <w:rsid w:val="294F692F"/>
    <w:rsid w:val="297B7724"/>
    <w:rsid w:val="29AF561F"/>
    <w:rsid w:val="29EE7EF6"/>
    <w:rsid w:val="2A1017EB"/>
    <w:rsid w:val="2A1C444E"/>
    <w:rsid w:val="2AC3556A"/>
    <w:rsid w:val="2AFA0B1C"/>
    <w:rsid w:val="2B1240B8"/>
    <w:rsid w:val="2B14172D"/>
    <w:rsid w:val="2B2F07C6"/>
    <w:rsid w:val="2BEF2EDF"/>
    <w:rsid w:val="2C04309F"/>
    <w:rsid w:val="2C5C1A80"/>
    <w:rsid w:val="2C642B63"/>
    <w:rsid w:val="2C7C3EDF"/>
    <w:rsid w:val="2CA64AB8"/>
    <w:rsid w:val="2CCA0F95"/>
    <w:rsid w:val="2CF01B43"/>
    <w:rsid w:val="2CFA3055"/>
    <w:rsid w:val="2DEF14B9"/>
    <w:rsid w:val="2DF6381D"/>
    <w:rsid w:val="2E3305CD"/>
    <w:rsid w:val="2E5844D8"/>
    <w:rsid w:val="2E8D6043"/>
    <w:rsid w:val="2E8E7EF9"/>
    <w:rsid w:val="2EB9449C"/>
    <w:rsid w:val="2F193C67"/>
    <w:rsid w:val="2F5F6701"/>
    <w:rsid w:val="2F69128A"/>
    <w:rsid w:val="2FA65260"/>
    <w:rsid w:val="2FBE266F"/>
    <w:rsid w:val="2FD3098E"/>
    <w:rsid w:val="302A3C52"/>
    <w:rsid w:val="30363D94"/>
    <w:rsid w:val="304E7007"/>
    <w:rsid w:val="306500DE"/>
    <w:rsid w:val="309612E7"/>
    <w:rsid w:val="309D1084"/>
    <w:rsid w:val="30B55C11"/>
    <w:rsid w:val="3103697D"/>
    <w:rsid w:val="316136A3"/>
    <w:rsid w:val="319C5206"/>
    <w:rsid w:val="31D67EB0"/>
    <w:rsid w:val="31E22A36"/>
    <w:rsid w:val="31F26980"/>
    <w:rsid w:val="31FE7144"/>
    <w:rsid w:val="3262754E"/>
    <w:rsid w:val="329F26D5"/>
    <w:rsid w:val="32DB56F1"/>
    <w:rsid w:val="33315FF7"/>
    <w:rsid w:val="3337741E"/>
    <w:rsid w:val="33770F5C"/>
    <w:rsid w:val="338B4A07"/>
    <w:rsid w:val="3390201E"/>
    <w:rsid w:val="33C4DCF3"/>
    <w:rsid w:val="33C90490"/>
    <w:rsid w:val="33EF31E8"/>
    <w:rsid w:val="341A7F0C"/>
    <w:rsid w:val="343155AF"/>
    <w:rsid w:val="34384B8F"/>
    <w:rsid w:val="34BE7162"/>
    <w:rsid w:val="34C603ED"/>
    <w:rsid w:val="34D17F2D"/>
    <w:rsid w:val="35111533"/>
    <w:rsid w:val="35481C75"/>
    <w:rsid w:val="357D65D2"/>
    <w:rsid w:val="359A1988"/>
    <w:rsid w:val="35A41DB0"/>
    <w:rsid w:val="35AB313F"/>
    <w:rsid w:val="35BA15D4"/>
    <w:rsid w:val="35C43075"/>
    <w:rsid w:val="35FF348B"/>
    <w:rsid w:val="3600792F"/>
    <w:rsid w:val="36496A0E"/>
    <w:rsid w:val="36BBE1DD"/>
    <w:rsid w:val="36D743B4"/>
    <w:rsid w:val="36D96A36"/>
    <w:rsid w:val="36FF4A9F"/>
    <w:rsid w:val="370B529E"/>
    <w:rsid w:val="3711163C"/>
    <w:rsid w:val="372C0B97"/>
    <w:rsid w:val="373C4996"/>
    <w:rsid w:val="374750E9"/>
    <w:rsid w:val="37D61448"/>
    <w:rsid w:val="37FF7772"/>
    <w:rsid w:val="37FFAE5D"/>
    <w:rsid w:val="3897177A"/>
    <w:rsid w:val="38A5656B"/>
    <w:rsid w:val="38AD19AF"/>
    <w:rsid w:val="38BB41F9"/>
    <w:rsid w:val="39227BBC"/>
    <w:rsid w:val="392F4C4F"/>
    <w:rsid w:val="397228F1"/>
    <w:rsid w:val="39E79665"/>
    <w:rsid w:val="39EF45FA"/>
    <w:rsid w:val="39F67217"/>
    <w:rsid w:val="3A850402"/>
    <w:rsid w:val="3A9E6D01"/>
    <w:rsid w:val="3B1E43B3"/>
    <w:rsid w:val="3B516536"/>
    <w:rsid w:val="3B8E7390"/>
    <w:rsid w:val="3B9F1141"/>
    <w:rsid w:val="3BD33A1E"/>
    <w:rsid w:val="3BDC6748"/>
    <w:rsid w:val="3CA00E35"/>
    <w:rsid w:val="3CD31364"/>
    <w:rsid w:val="3CEE2AEC"/>
    <w:rsid w:val="3CF20073"/>
    <w:rsid w:val="3D0B4218"/>
    <w:rsid w:val="3D0D2931"/>
    <w:rsid w:val="3D600CB3"/>
    <w:rsid w:val="3D9873C4"/>
    <w:rsid w:val="3D9E5F14"/>
    <w:rsid w:val="3E55633E"/>
    <w:rsid w:val="3E5C76CC"/>
    <w:rsid w:val="3EB86BED"/>
    <w:rsid w:val="3ED61CC4"/>
    <w:rsid w:val="3F051B12"/>
    <w:rsid w:val="3F47212A"/>
    <w:rsid w:val="3F5F5DF1"/>
    <w:rsid w:val="3F7C744B"/>
    <w:rsid w:val="3F84512C"/>
    <w:rsid w:val="3FD6E3DE"/>
    <w:rsid w:val="3FDA969B"/>
    <w:rsid w:val="3FE3709A"/>
    <w:rsid w:val="40132A12"/>
    <w:rsid w:val="40385F17"/>
    <w:rsid w:val="40584742"/>
    <w:rsid w:val="408B0ED5"/>
    <w:rsid w:val="40A847DB"/>
    <w:rsid w:val="413550CA"/>
    <w:rsid w:val="419856B7"/>
    <w:rsid w:val="41FF4F3E"/>
    <w:rsid w:val="420C7043"/>
    <w:rsid w:val="42400D9B"/>
    <w:rsid w:val="424E557E"/>
    <w:rsid w:val="42927B05"/>
    <w:rsid w:val="42A45491"/>
    <w:rsid w:val="42B23343"/>
    <w:rsid w:val="42E2608B"/>
    <w:rsid w:val="42ED653D"/>
    <w:rsid w:val="433A3D54"/>
    <w:rsid w:val="435A7F52"/>
    <w:rsid w:val="43B25133"/>
    <w:rsid w:val="43C32AA6"/>
    <w:rsid w:val="4443721C"/>
    <w:rsid w:val="44AF3CB5"/>
    <w:rsid w:val="44DB729C"/>
    <w:rsid w:val="45040B51"/>
    <w:rsid w:val="451215A5"/>
    <w:rsid w:val="45555005"/>
    <w:rsid w:val="455A248C"/>
    <w:rsid w:val="45E37816"/>
    <w:rsid w:val="45EC669C"/>
    <w:rsid w:val="46081EE8"/>
    <w:rsid w:val="464735BA"/>
    <w:rsid w:val="466E61EE"/>
    <w:rsid w:val="47072195"/>
    <w:rsid w:val="472114B3"/>
    <w:rsid w:val="47607309"/>
    <w:rsid w:val="478B2DD0"/>
    <w:rsid w:val="47AA76FA"/>
    <w:rsid w:val="481132D5"/>
    <w:rsid w:val="482E20D9"/>
    <w:rsid w:val="48832D33"/>
    <w:rsid w:val="48897310"/>
    <w:rsid w:val="48DC20B2"/>
    <w:rsid w:val="48E96000"/>
    <w:rsid w:val="48F95CDF"/>
    <w:rsid w:val="48FE2BE4"/>
    <w:rsid w:val="492C413F"/>
    <w:rsid w:val="495042D1"/>
    <w:rsid w:val="49831FB1"/>
    <w:rsid w:val="49BC04C1"/>
    <w:rsid w:val="4A1D1CE5"/>
    <w:rsid w:val="4A4A6F73"/>
    <w:rsid w:val="4AAC5537"/>
    <w:rsid w:val="4ABE6E1E"/>
    <w:rsid w:val="4ADA20A4"/>
    <w:rsid w:val="4AF07B1A"/>
    <w:rsid w:val="4B045373"/>
    <w:rsid w:val="4B5C0D0B"/>
    <w:rsid w:val="4B5C7F56"/>
    <w:rsid w:val="4B736055"/>
    <w:rsid w:val="4B794D02"/>
    <w:rsid w:val="4CAA3CF8"/>
    <w:rsid w:val="4CFF4044"/>
    <w:rsid w:val="4DCE3A17"/>
    <w:rsid w:val="4DD24EDA"/>
    <w:rsid w:val="4DE46A2B"/>
    <w:rsid w:val="4DED6593"/>
    <w:rsid w:val="4E1B6D74"/>
    <w:rsid w:val="4E261AA5"/>
    <w:rsid w:val="4E296E9F"/>
    <w:rsid w:val="4E363AA7"/>
    <w:rsid w:val="4E627D4B"/>
    <w:rsid w:val="4E791BD4"/>
    <w:rsid w:val="4E850579"/>
    <w:rsid w:val="4E95652E"/>
    <w:rsid w:val="4EB42C0C"/>
    <w:rsid w:val="4F0B3C99"/>
    <w:rsid w:val="4F4E3D73"/>
    <w:rsid w:val="4F7A5C04"/>
    <w:rsid w:val="4FCF306A"/>
    <w:rsid w:val="50526B81"/>
    <w:rsid w:val="50BE423E"/>
    <w:rsid w:val="50D95836"/>
    <w:rsid w:val="50E377D9"/>
    <w:rsid w:val="51136310"/>
    <w:rsid w:val="513F49E9"/>
    <w:rsid w:val="514F4D19"/>
    <w:rsid w:val="516B2A83"/>
    <w:rsid w:val="51A451BA"/>
    <w:rsid w:val="51D07D5D"/>
    <w:rsid w:val="51F201F0"/>
    <w:rsid w:val="522B5F94"/>
    <w:rsid w:val="52B458D1"/>
    <w:rsid w:val="52CA0C50"/>
    <w:rsid w:val="532540D9"/>
    <w:rsid w:val="53A72FD1"/>
    <w:rsid w:val="5405196F"/>
    <w:rsid w:val="54121D3F"/>
    <w:rsid w:val="542B6296"/>
    <w:rsid w:val="546C3B80"/>
    <w:rsid w:val="547D4907"/>
    <w:rsid w:val="549239F0"/>
    <w:rsid w:val="54D234B9"/>
    <w:rsid w:val="550C5C56"/>
    <w:rsid w:val="550F124A"/>
    <w:rsid w:val="557355CF"/>
    <w:rsid w:val="55A0213D"/>
    <w:rsid w:val="55B01783"/>
    <w:rsid w:val="55CF5A43"/>
    <w:rsid w:val="55F27399"/>
    <w:rsid w:val="56010C25"/>
    <w:rsid w:val="561525E0"/>
    <w:rsid w:val="561D553B"/>
    <w:rsid w:val="56202B6F"/>
    <w:rsid w:val="56207E85"/>
    <w:rsid w:val="56425D05"/>
    <w:rsid w:val="565F3DA6"/>
    <w:rsid w:val="56A06436"/>
    <w:rsid w:val="56B55774"/>
    <w:rsid w:val="56B56501"/>
    <w:rsid w:val="56E46059"/>
    <w:rsid w:val="56F73FDE"/>
    <w:rsid w:val="575B1684"/>
    <w:rsid w:val="576E6AF6"/>
    <w:rsid w:val="5773066F"/>
    <w:rsid w:val="58070251"/>
    <w:rsid w:val="581F37ED"/>
    <w:rsid w:val="58256929"/>
    <w:rsid w:val="582F7907"/>
    <w:rsid w:val="58450B68"/>
    <w:rsid w:val="586E3897"/>
    <w:rsid w:val="58B44655"/>
    <w:rsid w:val="58CC6EB0"/>
    <w:rsid w:val="58E45F7C"/>
    <w:rsid w:val="58FE6957"/>
    <w:rsid w:val="5900361E"/>
    <w:rsid w:val="59482069"/>
    <w:rsid w:val="597953F8"/>
    <w:rsid w:val="598558D1"/>
    <w:rsid w:val="59A321FB"/>
    <w:rsid w:val="59AB1160"/>
    <w:rsid w:val="59C30027"/>
    <w:rsid w:val="59ED3476"/>
    <w:rsid w:val="59F91E1B"/>
    <w:rsid w:val="5A0B7637"/>
    <w:rsid w:val="5A0E58C7"/>
    <w:rsid w:val="5A5D5BE4"/>
    <w:rsid w:val="5A7A11AE"/>
    <w:rsid w:val="5AFC7E15"/>
    <w:rsid w:val="5B631C42"/>
    <w:rsid w:val="5B7756EE"/>
    <w:rsid w:val="5B7E082A"/>
    <w:rsid w:val="5B835D94"/>
    <w:rsid w:val="5B9C5154"/>
    <w:rsid w:val="5BE72873"/>
    <w:rsid w:val="5BF5A270"/>
    <w:rsid w:val="5C1F78BB"/>
    <w:rsid w:val="5C4A2B15"/>
    <w:rsid w:val="5C904CB9"/>
    <w:rsid w:val="5CB309A7"/>
    <w:rsid w:val="5CDE2359"/>
    <w:rsid w:val="5D131446"/>
    <w:rsid w:val="5D571FB9"/>
    <w:rsid w:val="5D59154F"/>
    <w:rsid w:val="5D6A3A1C"/>
    <w:rsid w:val="5D720068"/>
    <w:rsid w:val="5D8A4082"/>
    <w:rsid w:val="5DB1181E"/>
    <w:rsid w:val="5DCB4BCC"/>
    <w:rsid w:val="5E1D62C5"/>
    <w:rsid w:val="5E3A2E3F"/>
    <w:rsid w:val="5E875C48"/>
    <w:rsid w:val="5ED9702C"/>
    <w:rsid w:val="5EF01A3F"/>
    <w:rsid w:val="5F303C8B"/>
    <w:rsid w:val="5F3C6126"/>
    <w:rsid w:val="5FA016B7"/>
    <w:rsid w:val="5FBC7B73"/>
    <w:rsid w:val="5FBD2609"/>
    <w:rsid w:val="5FF732A1"/>
    <w:rsid w:val="5FFC2665"/>
    <w:rsid w:val="5FFD67E9"/>
    <w:rsid w:val="60263190"/>
    <w:rsid w:val="60A668B5"/>
    <w:rsid w:val="60D53717"/>
    <w:rsid w:val="60DD3F58"/>
    <w:rsid w:val="61175668"/>
    <w:rsid w:val="6129748A"/>
    <w:rsid w:val="614E0C9F"/>
    <w:rsid w:val="619B5579"/>
    <w:rsid w:val="62410803"/>
    <w:rsid w:val="62AB1B80"/>
    <w:rsid w:val="62C94A79"/>
    <w:rsid w:val="62D456E4"/>
    <w:rsid w:val="62F615EE"/>
    <w:rsid w:val="630B32EB"/>
    <w:rsid w:val="630C2BBF"/>
    <w:rsid w:val="6346202E"/>
    <w:rsid w:val="63D8700A"/>
    <w:rsid w:val="6416019A"/>
    <w:rsid w:val="64412D3D"/>
    <w:rsid w:val="644D7933"/>
    <w:rsid w:val="648A17CE"/>
    <w:rsid w:val="64BC4A78"/>
    <w:rsid w:val="64EC4A56"/>
    <w:rsid w:val="6522491C"/>
    <w:rsid w:val="65420B1A"/>
    <w:rsid w:val="65646C0B"/>
    <w:rsid w:val="65A90B99"/>
    <w:rsid w:val="65F00576"/>
    <w:rsid w:val="65FE0ED8"/>
    <w:rsid w:val="663A5C95"/>
    <w:rsid w:val="6660565B"/>
    <w:rsid w:val="667715F8"/>
    <w:rsid w:val="66DC6D4D"/>
    <w:rsid w:val="66ED0F5A"/>
    <w:rsid w:val="672A5D0A"/>
    <w:rsid w:val="67EA1A46"/>
    <w:rsid w:val="67F81964"/>
    <w:rsid w:val="683C5265"/>
    <w:rsid w:val="685272C6"/>
    <w:rsid w:val="687731D1"/>
    <w:rsid w:val="68D65E20"/>
    <w:rsid w:val="69004F74"/>
    <w:rsid w:val="690600B1"/>
    <w:rsid w:val="697B0A9F"/>
    <w:rsid w:val="69A101A7"/>
    <w:rsid w:val="69BA3375"/>
    <w:rsid w:val="69CB5582"/>
    <w:rsid w:val="69FC1BE0"/>
    <w:rsid w:val="6A615F84"/>
    <w:rsid w:val="6AC678AC"/>
    <w:rsid w:val="6AEB1760"/>
    <w:rsid w:val="6B105217"/>
    <w:rsid w:val="6B2310A6"/>
    <w:rsid w:val="6B340F05"/>
    <w:rsid w:val="6B3832D8"/>
    <w:rsid w:val="6B391884"/>
    <w:rsid w:val="6B563D6D"/>
    <w:rsid w:val="6B623F87"/>
    <w:rsid w:val="6B645888"/>
    <w:rsid w:val="6B881251"/>
    <w:rsid w:val="6BB34F40"/>
    <w:rsid w:val="6BC7186D"/>
    <w:rsid w:val="6BCEBD26"/>
    <w:rsid w:val="6BDBED88"/>
    <w:rsid w:val="6BE06600"/>
    <w:rsid w:val="6C47110C"/>
    <w:rsid w:val="6C4C56DA"/>
    <w:rsid w:val="6C645930"/>
    <w:rsid w:val="6C8934D3"/>
    <w:rsid w:val="6C8B1878"/>
    <w:rsid w:val="6CCF2698"/>
    <w:rsid w:val="6D1E3DF5"/>
    <w:rsid w:val="6D2371E2"/>
    <w:rsid w:val="6D4D2752"/>
    <w:rsid w:val="6E165485"/>
    <w:rsid w:val="6E2100BD"/>
    <w:rsid w:val="6E621798"/>
    <w:rsid w:val="6E9F6FDD"/>
    <w:rsid w:val="6EA75E92"/>
    <w:rsid w:val="6EAC13AB"/>
    <w:rsid w:val="6EB94BFD"/>
    <w:rsid w:val="6F1C23DC"/>
    <w:rsid w:val="6F32398A"/>
    <w:rsid w:val="6F353733"/>
    <w:rsid w:val="6F4F630E"/>
    <w:rsid w:val="6F5778B8"/>
    <w:rsid w:val="6F5E0C47"/>
    <w:rsid w:val="6F721417"/>
    <w:rsid w:val="6F9208F0"/>
    <w:rsid w:val="6FB20A69"/>
    <w:rsid w:val="6FB716E0"/>
    <w:rsid w:val="6FE120B5"/>
    <w:rsid w:val="70161521"/>
    <w:rsid w:val="702552C0"/>
    <w:rsid w:val="7040659E"/>
    <w:rsid w:val="708B032C"/>
    <w:rsid w:val="70B9081B"/>
    <w:rsid w:val="70CA41C9"/>
    <w:rsid w:val="70DC1A86"/>
    <w:rsid w:val="71110CB3"/>
    <w:rsid w:val="71320D01"/>
    <w:rsid w:val="714F0B7E"/>
    <w:rsid w:val="71646BA6"/>
    <w:rsid w:val="71AE56D4"/>
    <w:rsid w:val="71BC0498"/>
    <w:rsid w:val="71F81DCD"/>
    <w:rsid w:val="71FA6FAA"/>
    <w:rsid w:val="721D6B97"/>
    <w:rsid w:val="72D30A86"/>
    <w:rsid w:val="72ED0487"/>
    <w:rsid w:val="7353088F"/>
    <w:rsid w:val="735A1725"/>
    <w:rsid w:val="73781BAB"/>
    <w:rsid w:val="737E3665"/>
    <w:rsid w:val="738E6F16"/>
    <w:rsid w:val="7399049F"/>
    <w:rsid w:val="73A179D9"/>
    <w:rsid w:val="742524FB"/>
    <w:rsid w:val="7447614D"/>
    <w:rsid w:val="74A40C7B"/>
    <w:rsid w:val="753F0993"/>
    <w:rsid w:val="75685AD7"/>
    <w:rsid w:val="759C6025"/>
    <w:rsid w:val="759F5B15"/>
    <w:rsid w:val="76312C11"/>
    <w:rsid w:val="764D5571"/>
    <w:rsid w:val="76541F41"/>
    <w:rsid w:val="76A85983"/>
    <w:rsid w:val="76CF1A5A"/>
    <w:rsid w:val="76EC6F1F"/>
    <w:rsid w:val="76FF2FDA"/>
    <w:rsid w:val="776F52FD"/>
    <w:rsid w:val="777D3C34"/>
    <w:rsid w:val="77912A36"/>
    <w:rsid w:val="77C27899"/>
    <w:rsid w:val="77C67389"/>
    <w:rsid w:val="77EA59AE"/>
    <w:rsid w:val="77FCE062"/>
    <w:rsid w:val="78061E7B"/>
    <w:rsid w:val="788E7B9F"/>
    <w:rsid w:val="789D27E0"/>
    <w:rsid w:val="78C733B9"/>
    <w:rsid w:val="78E0531C"/>
    <w:rsid w:val="78E75809"/>
    <w:rsid w:val="793314C3"/>
    <w:rsid w:val="795A3EA5"/>
    <w:rsid w:val="795B11EB"/>
    <w:rsid w:val="79EFF3EE"/>
    <w:rsid w:val="7A4A4A90"/>
    <w:rsid w:val="7AC83418"/>
    <w:rsid w:val="7B045ED3"/>
    <w:rsid w:val="7B3A4316"/>
    <w:rsid w:val="7B452056"/>
    <w:rsid w:val="7B51340D"/>
    <w:rsid w:val="7BB6FF5D"/>
    <w:rsid w:val="7BEBB22B"/>
    <w:rsid w:val="7BFB0DDE"/>
    <w:rsid w:val="7BFC15CB"/>
    <w:rsid w:val="7BFF380B"/>
    <w:rsid w:val="7C5937CD"/>
    <w:rsid w:val="7C5F1B5A"/>
    <w:rsid w:val="7CA36514"/>
    <w:rsid w:val="7CA53A11"/>
    <w:rsid w:val="7CFA1789"/>
    <w:rsid w:val="7CFECE3E"/>
    <w:rsid w:val="7D401820"/>
    <w:rsid w:val="7D575A6A"/>
    <w:rsid w:val="7D652812"/>
    <w:rsid w:val="7D687F8E"/>
    <w:rsid w:val="7D731FCB"/>
    <w:rsid w:val="7D757E74"/>
    <w:rsid w:val="7D7FC18B"/>
    <w:rsid w:val="7DA55C93"/>
    <w:rsid w:val="7DA77C5D"/>
    <w:rsid w:val="7DC611BF"/>
    <w:rsid w:val="7DDD017E"/>
    <w:rsid w:val="7DFB6171"/>
    <w:rsid w:val="7E43110E"/>
    <w:rsid w:val="7E494870"/>
    <w:rsid w:val="7E6169BA"/>
    <w:rsid w:val="7E68119A"/>
    <w:rsid w:val="7EBC3294"/>
    <w:rsid w:val="7EFB9216"/>
    <w:rsid w:val="7F01339C"/>
    <w:rsid w:val="7F1332BD"/>
    <w:rsid w:val="7F3076EA"/>
    <w:rsid w:val="7F501398"/>
    <w:rsid w:val="7F58166C"/>
    <w:rsid w:val="7FD96EE6"/>
    <w:rsid w:val="7FFE345A"/>
    <w:rsid w:val="7FFF64B8"/>
    <w:rsid w:val="97ED8EE1"/>
    <w:rsid w:val="A9C75067"/>
    <w:rsid w:val="B7FAD860"/>
    <w:rsid w:val="BB77E9B5"/>
    <w:rsid w:val="BCFFA947"/>
    <w:rsid w:val="BEFFFCE7"/>
    <w:rsid w:val="BF1234DE"/>
    <w:rsid w:val="BF937CBE"/>
    <w:rsid w:val="BFADF79D"/>
    <w:rsid w:val="C0E786E4"/>
    <w:rsid w:val="CBFE2BC9"/>
    <w:rsid w:val="CC628E9F"/>
    <w:rsid w:val="D0FE6F94"/>
    <w:rsid w:val="D77F0640"/>
    <w:rsid w:val="DBDF4766"/>
    <w:rsid w:val="DD8D2E74"/>
    <w:rsid w:val="DDF7FB3B"/>
    <w:rsid w:val="DEECBC85"/>
    <w:rsid w:val="E572AFC4"/>
    <w:rsid w:val="E65E278E"/>
    <w:rsid w:val="E877DC53"/>
    <w:rsid w:val="EABB4956"/>
    <w:rsid w:val="EDAF2734"/>
    <w:rsid w:val="EEED71B7"/>
    <w:rsid w:val="EFB9196A"/>
    <w:rsid w:val="EFDD0C91"/>
    <w:rsid w:val="EFF19744"/>
    <w:rsid w:val="EFF759DD"/>
    <w:rsid w:val="EFFFB2CD"/>
    <w:rsid w:val="F4F48ECC"/>
    <w:rsid w:val="F5D521B2"/>
    <w:rsid w:val="F7DF0E26"/>
    <w:rsid w:val="F7F7135A"/>
    <w:rsid w:val="F7FF2900"/>
    <w:rsid w:val="F8AAF2EE"/>
    <w:rsid w:val="F9EE9092"/>
    <w:rsid w:val="FB7ECF09"/>
    <w:rsid w:val="FBF75219"/>
    <w:rsid w:val="FDFC6ADD"/>
    <w:rsid w:val="FEF740F6"/>
    <w:rsid w:val="FEFC18CA"/>
    <w:rsid w:val="FFABED1B"/>
    <w:rsid w:val="FFBA12F7"/>
    <w:rsid w:val="FFEBA58D"/>
    <w:rsid w:val="FFFF835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44" w:firstLineChars="200"/>
      <w:jc w:val="both"/>
    </w:pPr>
    <w:rPr>
      <w:rFonts w:ascii="Times New Roman" w:hAnsi="Times New Roman" w:eastAsia="仿宋_GB2312" w:cs="仿宋_GB2312"/>
      <w:kern w:val="2"/>
      <w:sz w:val="32"/>
      <w:szCs w:val="32"/>
      <w:lang w:val="en-US" w:eastAsia="zh-CN" w:bidi="ar-SA"/>
    </w:rPr>
  </w:style>
  <w:style w:type="paragraph" w:styleId="3">
    <w:name w:val="heading 1"/>
    <w:basedOn w:val="1"/>
    <w:next w:val="1"/>
    <w:link w:val="18"/>
    <w:qFormat/>
    <w:uiPriority w:val="0"/>
    <w:pPr>
      <w:spacing w:before="50" w:beforeLines="50" w:after="50" w:afterLines="50"/>
      <w:ind w:firstLine="200"/>
      <w:jc w:val="left"/>
      <w:outlineLvl w:val="0"/>
    </w:pPr>
    <w:rPr>
      <w:rFonts w:hint="eastAsia" w:eastAsia="黑体" w:cs="黑体"/>
      <w:kern w:val="44"/>
      <w:szCs w:val="48"/>
    </w:rPr>
  </w:style>
  <w:style w:type="paragraph" w:styleId="4">
    <w:name w:val="heading 2"/>
    <w:basedOn w:val="1"/>
    <w:next w:val="1"/>
    <w:link w:val="19"/>
    <w:qFormat/>
    <w:uiPriority w:val="0"/>
    <w:pPr>
      <w:keepNext/>
      <w:keepLines/>
      <w:ind w:firstLine="200"/>
      <w:outlineLvl w:val="1"/>
    </w:pPr>
    <w:rPr>
      <w:rFonts w:ascii="Times New Roman" w:hAnsi="Times New Roman" w:eastAsia="楷体"/>
      <w:bCs/>
    </w:rPr>
  </w:style>
  <w:style w:type="paragraph" w:styleId="5">
    <w:name w:val="heading 3"/>
    <w:basedOn w:val="1"/>
    <w:next w:val="1"/>
    <w:qFormat/>
    <w:uiPriority w:val="0"/>
    <w:pPr>
      <w:ind w:firstLine="544"/>
      <w:jc w:val="left"/>
      <w:outlineLvl w:val="2"/>
    </w:pPr>
    <w:rPr>
      <w:b/>
      <w:bCs/>
    </w:rPr>
  </w:style>
  <w:style w:type="character" w:default="1" w:styleId="14">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pPr>
    <w:rPr>
      <w:rFonts w:ascii="Times New Roman" w:hAnsi="Times New Roman" w:cs="仿宋_GB2312"/>
      <w:szCs w:val="32"/>
    </w:rPr>
  </w:style>
  <w:style w:type="paragraph" w:styleId="6">
    <w:name w:val="Balloon Text"/>
    <w:basedOn w:val="1"/>
    <w:link w:val="20"/>
    <w:semiHidden/>
    <w:qFormat/>
    <w:uiPriority w:val="0"/>
    <w:rPr>
      <w:sz w:val="18"/>
      <w:szCs w:val="18"/>
    </w:rPr>
  </w:style>
  <w:style w:type="paragraph" w:styleId="7">
    <w:name w:val="footer"/>
    <w:basedOn w:val="1"/>
    <w:link w:val="21"/>
    <w:qFormat/>
    <w:uiPriority w:val="0"/>
    <w:pPr>
      <w:tabs>
        <w:tab w:val="center" w:pos="4153"/>
        <w:tab w:val="right" w:pos="8306"/>
      </w:tabs>
      <w:snapToGrid w:val="0"/>
      <w:jc w:val="left"/>
    </w:pPr>
    <w:rPr>
      <w:sz w:val="18"/>
      <w:szCs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1"/>
    <w:unhideWhenUsed/>
    <w:qFormat/>
    <w:uiPriority w:val="0"/>
    <w:pPr>
      <w:snapToGrid w:val="0"/>
      <w:spacing w:line="260" w:lineRule="auto"/>
      <w:jc w:val="left"/>
    </w:pPr>
    <w:rPr>
      <w:szCs w:val="22"/>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2"/>
    <w:next w:val="1"/>
    <w:qFormat/>
    <w:uiPriority w:val="99"/>
    <w:pPr>
      <w:ind w:firstLine="420" w:firstLineChars="1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Emphasis"/>
    <w:basedOn w:val="14"/>
    <w:qFormat/>
    <w:uiPriority w:val="0"/>
    <w:rPr>
      <w:i/>
    </w:rPr>
  </w:style>
  <w:style w:type="character" w:customStyle="1" w:styleId="18">
    <w:name w:val="标题 1 Char"/>
    <w:link w:val="3"/>
    <w:qFormat/>
    <w:locked/>
    <w:uiPriority w:val="0"/>
    <w:rPr>
      <w:rFonts w:ascii="Times New Roman" w:hAnsi="Times New Roman" w:eastAsia="黑体" w:cs="黑体"/>
      <w:kern w:val="44"/>
      <w:sz w:val="32"/>
      <w:szCs w:val="48"/>
    </w:rPr>
  </w:style>
  <w:style w:type="character" w:customStyle="1" w:styleId="19">
    <w:name w:val="标题 2 Char"/>
    <w:link w:val="4"/>
    <w:qFormat/>
    <w:uiPriority w:val="0"/>
    <w:rPr>
      <w:rFonts w:ascii="Times New Roman" w:hAnsi="Times New Roman" w:eastAsia="楷体" w:cs="仿宋_GB2312"/>
      <w:bCs/>
      <w:kern w:val="2"/>
      <w:sz w:val="32"/>
      <w:szCs w:val="32"/>
    </w:rPr>
  </w:style>
  <w:style w:type="character" w:customStyle="1" w:styleId="20">
    <w:name w:val="批注框文本 Char"/>
    <w:link w:val="6"/>
    <w:semiHidden/>
    <w:qFormat/>
    <w:locked/>
    <w:uiPriority w:val="0"/>
    <w:rPr>
      <w:rFonts w:eastAsia="仿宋_GB2312"/>
      <w:kern w:val="2"/>
      <w:sz w:val="18"/>
      <w:szCs w:val="18"/>
      <w:lang w:val="en-US" w:eastAsia="zh-CN" w:bidi="ar-SA"/>
    </w:rPr>
  </w:style>
  <w:style w:type="character" w:customStyle="1" w:styleId="21">
    <w:name w:val="页脚 Char"/>
    <w:link w:val="7"/>
    <w:semiHidden/>
    <w:qFormat/>
    <w:locked/>
    <w:uiPriority w:val="0"/>
    <w:rPr>
      <w:rFonts w:eastAsia="仿宋_GB2312"/>
      <w:kern w:val="2"/>
      <w:sz w:val="18"/>
      <w:szCs w:val="18"/>
      <w:lang w:val="en-US" w:eastAsia="zh-CN" w:bidi="ar-SA"/>
    </w:rPr>
  </w:style>
  <w:style w:type="character" w:customStyle="1" w:styleId="22">
    <w:name w:val="页眉 Char"/>
    <w:link w:val="8"/>
    <w:semiHidden/>
    <w:qFormat/>
    <w:locked/>
    <w:uiPriority w:val="0"/>
    <w:rPr>
      <w:rFonts w:eastAsia="仿宋_GB2312"/>
      <w:kern w:val="2"/>
      <w:sz w:val="18"/>
      <w:szCs w:val="18"/>
      <w:lang w:val="en-US" w:eastAsia="zh-CN" w:bidi="ar-SA"/>
    </w:rPr>
  </w:style>
  <w:style w:type="paragraph" w:customStyle="1" w:styleId="23">
    <w:name w:val="正文标题"/>
    <w:basedOn w:val="1"/>
    <w:next w:val="1"/>
    <w:link w:val="24"/>
    <w:qFormat/>
    <w:uiPriority w:val="0"/>
    <w:pPr>
      <w:spacing w:line="600" w:lineRule="exact"/>
      <w:ind w:firstLine="0" w:firstLineChars="0"/>
      <w:jc w:val="center"/>
    </w:pPr>
    <w:rPr>
      <w:rFonts w:eastAsia="方正小标宋简体"/>
      <w:sz w:val="44"/>
      <w:szCs w:val="44"/>
    </w:rPr>
  </w:style>
  <w:style w:type="character" w:customStyle="1" w:styleId="24">
    <w:name w:val="正文标题 Char"/>
    <w:link w:val="23"/>
    <w:qFormat/>
    <w:uiPriority w:val="0"/>
    <w:rPr>
      <w:rFonts w:ascii="Times New Roman" w:hAnsi="Times New Roman" w:eastAsia="方正小标宋简体"/>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4981</Words>
  <Characters>4981</Characters>
  <Lines>1</Lines>
  <Paragraphs>1</Paragraphs>
  <TotalTime>0</TotalTime>
  <ScaleCrop>false</ScaleCrop>
  <LinksUpToDate>false</LinksUpToDate>
  <CharactersWithSpaces>5063</CharactersWithSpaces>
  <Application>WPS Office_12.1.24031.24031_F1E327BC-269C-435d-A152-05C5408002CA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2021-08-11T16:56:00Z</dcterms:created>
  <dc:creator>admin</dc:creator>
  <cp:lastModifiedBy>AUSHU22</cp:lastModifiedBy>
  <cp:lastPrinted>2026-03-19T16:58:00Z</cp:lastPrinted>
  <dcterms:modified xsi:type="dcterms:W3CDTF">2026-03-21T17:37:33Z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89EFD458299FCACA08F58C66E8A4FD93</vt:lpwstr>
  </property>
  <property fmtid="{D5CDD505-2E9C-101B-9397-08002B2CF9AE}" pid="4" name="KSOTemplateDocerSaveRecord">
    <vt:lpwstr>eyJoZGlkIjoiNTk4YzE1YjYxZDdlNjA1YWM1MTUwMGQ2NjUzMzNmYjQiLCJ1c2VySWQiOiIzOTA3MTIxODUifQ==</vt:lpwstr>
  </property>
</Properties>
</file>