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7"/>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09288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2DB7291B">
            <w:pPr>
              <w:pStyle w:val="18"/>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25D38F24">
            <w:pPr>
              <w:pStyle w:val="18"/>
              <w:framePr w:wrap="notBeside" w:vAnchor="page" w:hAnchor="page" w:x="1372" w:y="568"/>
              <w:tabs>
                <w:tab w:val="clear" w:pos="4153"/>
                <w:tab w:val="clear" w:pos="8306"/>
              </w:tabs>
              <w:spacing w:line="240" w:lineRule="auto"/>
              <w:jc w:val="both"/>
              <w:rPr>
                <w:rFonts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03.140</w:t>
            </w:r>
            <w:r>
              <w:rPr>
                <w:rFonts w:ascii="黑体" w:hAnsi="黑体" w:eastAsia="黑体"/>
                <w:sz w:val="21"/>
                <w:szCs w:val="21"/>
              </w:rPr>
              <w:fldChar w:fldCharType="end"/>
            </w:r>
            <w:bookmarkEnd w:id="0"/>
          </w:p>
        </w:tc>
      </w:tr>
      <w:tr w14:paraId="1A535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36166991">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tbl>
            <w:tblPr>
              <w:tblStyle w:val="27"/>
              <w:tblpPr w:vertAnchor="page" w:horzAnchor="margin" w:tblpX="1" w:tblpY="341"/>
              <w:tblOverlap w:val="never"/>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14:paraId="0008A905">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113" w:type="dxa"/>
                </w:tblCellMar>
              </w:tblPrEx>
              <w:trPr>
                <w:trHeight w:val="1021" w:hRule="exact"/>
              </w:trPr>
              <w:tc>
                <w:tcPr>
                  <w:tcW w:w="9242" w:type="dxa"/>
                  <w:vAlign w:val="center"/>
                </w:tcPr>
                <w:p w14:paraId="4291B95E">
                  <w:pPr>
                    <w:pStyle w:val="49"/>
                    <w:framePr w:wrap="notBeside" w:vAnchor="page" w:hAnchor="page" w:x="1372" w:y="568"/>
                    <w:ind w:left="420" w:right="624"/>
                    <w:rPr>
                      <w:rFonts w:ascii="宋体" w:hAnsi="宋体"/>
                      <w:sz w:val="28"/>
                      <w:szCs w:val="28"/>
                    </w:rPr>
                  </w:pPr>
                  <w:r>
                    <w:drawing>
                      <wp:inline distT="0" distB="0" distL="0" distR="0">
                        <wp:extent cx="414655" cy="430530"/>
                        <wp:effectExtent l="0" t="0" r="4445" b="7620"/>
                        <wp:docPr id="1" name="图片 1" descr="D:\000000部门项目\09标准化插件开发\程序源代码\StandardEditor_ShanDongKeXieYuan\团标首页面字母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000000部门项目\09标准化插件开发\程序源代码\StandardEditor_ShanDongKeXieYuan\团标首页面字母T.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414720" cy="430560"/>
                                </a:xfrm>
                                <a:prstGeom prst="rect">
                                  <a:avLst/>
                                </a:prstGeom>
                                <a:noFill/>
                                <a:ln>
                                  <a:noFill/>
                                </a:ln>
                              </pic:spPr>
                            </pic:pic>
                          </a:graphicData>
                        </a:graphic>
                      </wp:inline>
                    </w:drawing>
                  </w:r>
                  <w:r>
                    <w:drawing>
                      <wp:inline distT="0" distB="0" distL="0" distR="0">
                        <wp:extent cx="170815" cy="436245"/>
                        <wp:effectExtent l="0" t="0" r="635" b="1905"/>
                        <wp:docPr id="2" name="图片 2" descr="D:\000000部门项目\09标准化插件开发\程序源代码\StandardEditor_ShanDongKeXieYuan\团标首页面字母T后面的反斜杠.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000000部门项目\09标准化插件开发\程序源代码\StandardEditor_ShanDongKeXieYuan\团标首页面字母T后面的反斜杠.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204571" cy="522509"/>
                                </a:xfrm>
                                <a:prstGeom prst="rect">
                                  <a:avLst/>
                                </a:prstGeom>
                                <a:noFill/>
                                <a:ln>
                                  <a:noFill/>
                                </a:ln>
                              </pic:spPr>
                            </pic:pic>
                          </a:graphicData>
                        </a:graphic>
                      </wp:inline>
                    </w:drawing>
                  </w:r>
                  <w:r>
                    <w:rPr>
                      <w:sz w:val="21"/>
                      <w:szCs w:val="21"/>
                    </w:rPr>
                    <w:t xml:space="preserve"> </w:t>
                  </w:r>
                  <w:r>
                    <w:fldChar w:fldCharType="begin">
                      <w:ffData>
                        <w:name w:val="c1"/>
                        <w:enabled/>
                        <w:calcOnExit w:val="0"/>
                        <w:textInput>
                          <w:maxLength w:val="7"/>
                        </w:textInput>
                      </w:ffData>
                    </w:fldChar>
                  </w:r>
                  <w:bookmarkStart w:id="1" w:name="c1"/>
                  <w:r>
                    <w:instrText xml:space="preserve"> FORMTEXT </w:instrText>
                  </w:r>
                  <w:r>
                    <w:fldChar w:fldCharType="separate"/>
                  </w:r>
                  <w:r>
                    <w:t>HAS</w:t>
                  </w:r>
                  <w:r>
                    <w:fldChar w:fldCharType="end"/>
                  </w:r>
                  <w:bookmarkEnd w:id="1"/>
                </w:p>
              </w:tc>
            </w:tr>
          </w:tbl>
          <w:p w14:paraId="063DF4C8">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2"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A 00</w:t>
            </w:r>
            <w:r>
              <w:rPr>
                <w:rFonts w:ascii="黑体" w:hAnsi="黑体" w:eastAsia="黑体"/>
                <w:sz w:val="21"/>
                <w:szCs w:val="21"/>
              </w:rPr>
              <w:fldChar w:fldCharType="end"/>
            </w:r>
            <w:bookmarkEnd w:id="2"/>
          </w:p>
        </w:tc>
      </w:tr>
    </w:tbl>
    <w:p w14:paraId="2C32F012">
      <w:pPr>
        <w:pStyle w:val="50"/>
        <w:framePr w:w="9639" w:h="1078" w:hRule="exact" w:hSpace="181" w:vSpace="181" w:wrap="around" w:hAnchor="page" w:x="1305" w:y="2269"/>
        <w:spacing w:before="120" w:after="120"/>
        <w:jc w:val="center"/>
        <w:rPr>
          <w:rFonts w:ascii="黑体" w:hAnsi="黑体" w:eastAsia="黑体"/>
          <w:b w:val="0"/>
          <w:bCs w:val="0"/>
          <w:w w:val="150"/>
          <w:sz w:val="72"/>
          <w:szCs w:val="72"/>
        </w:rPr>
      </w:pPr>
      <w:bookmarkStart w:id="3" w:name="_Hlk26473981"/>
      <w:r>
        <w:rPr>
          <w:rFonts w:hint="eastAsia" w:ascii="黑体" w:eastAsia="黑体"/>
          <w:b w:val="0"/>
          <w:w w:val="150"/>
          <w:sz w:val="72"/>
          <w:szCs w:val="72"/>
        </w:rPr>
        <w:t xml:space="preserve">团  体  </w:t>
      </w:r>
      <w:r>
        <w:rPr>
          <w:rFonts w:hint="eastAsia" w:ascii="黑体" w:hAnsi="黑体" w:eastAsia="黑体"/>
          <w:b w:val="0"/>
          <w:bCs w:val="0"/>
          <w:w w:val="150"/>
          <w:sz w:val="72"/>
          <w:szCs w:val="72"/>
        </w:rPr>
        <w:t>标  准</w:t>
      </w:r>
    </w:p>
    <w:bookmarkEnd w:id="3"/>
    <w:p w14:paraId="425DD697">
      <w:pPr>
        <w:pStyle w:val="195"/>
        <w:framePr/>
      </w:pPr>
      <w:r>
        <w:t>T/</w:t>
      </w:r>
      <w:r>
        <w:fldChar w:fldCharType="begin">
          <w:ffData>
            <w:name w:val="文字1"/>
            <w:enabled/>
            <w:calcOnExit w:val="0"/>
            <w:textInput>
              <w:default w:val="XXX"/>
            </w:textInput>
          </w:ffData>
        </w:fldChar>
      </w:r>
      <w:bookmarkStart w:id="4" w:name="文字1"/>
      <w:r>
        <w:instrText xml:space="preserve"> FORMTEXT </w:instrText>
      </w:r>
      <w:r>
        <w:fldChar w:fldCharType="separate"/>
      </w:r>
      <w:r>
        <w:t>HAS</w:t>
      </w:r>
      <w:r>
        <w:fldChar w:fldCharType="end"/>
      </w:r>
      <w:bookmarkEnd w:id="4"/>
      <w:r>
        <w:t xml:space="preserve"> </w:t>
      </w:r>
      <w:r>
        <w:fldChar w:fldCharType="begin">
          <w:ffData>
            <w:name w:val="NSTD_CODE_F"/>
            <w:enabled/>
            <w:calcOnExit w:val="0"/>
            <w:textInput>
              <w:default w:val="XXXX"/>
            </w:textInput>
          </w:ffData>
        </w:fldChar>
      </w:r>
      <w:bookmarkStart w:id="5" w:name="NSTD_CODE_F"/>
      <w:r>
        <w:instrText xml:space="preserve"> FORMTEXT </w:instrText>
      </w:r>
      <w:r>
        <w:fldChar w:fldCharType="separate"/>
      </w:r>
      <w:r>
        <w:t>XXXX</w:t>
      </w:r>
      <w:r>
        <w:fldChar w:fldCharType="end"/>
      </w:r>
      <w:bookmarkEnd w:id="5"/>
      <w:r>
        <w:rPr>
          <w:rFonts w:hAnsi="黑体"/>
        </w:rPr>
        <w:t>—</w:t>
      </w:r>
      <w:r>
        <w:fldChar w:fldCharType="begin">
          <w:ffData>
            <w:name w:val="NSTD_CODE_B"/>
            <w:enabled/>
            <w:calcOnExit w:val="0"/>
            <w:textInput>
              <w:default w:val="XXXX"/>
            </w:textInput>
          </w:ffData>
        </w:fldChar>
      </w:r>
      <w:bookmarkStart w:id="6" w:name="NSTD_CODE_B"/>
      <w:r>
        <w:instrText xml:space="preserve"> FORMTEXT </w:instrText>
      </w:r>
      <w:r>
        <w:fldChar w:fldCharType="separate"/>
      </w:r>
      <w:r>
        <w:t>XXXX</w:t>
      </w:r>
      <w:r>
        <w:fldChar w:fldCharType="end"/>
      </w:r>
      <w:bookmarkEnd w:id="6"/>
    </w:p>
    <w:p w14:paraId="29EDDF6C">
      <w:pPr>
        <w:pStyle w:val="196"/>
        <w:framePr/>
        <w:rPr>
          <w:rFonts w:hAnsi="黑体"/>
        </w:rPr>
      </w:pPr>
      <w:r>
        <w:rPr>
          <w:rFonts w:hAnsi="黑体"/>
        </w:rPr>
        <w:fldChar w:fldCharType="begin">
          <w:ffData>
            <w:name w:val="OSTD_CODE"/>
            <w:enabled/>
            <w:calcOnExit w:val="0"/>
            <w:textInput/>
          </w:ffData>
        </w:fldChar>
      </w:r>
      <w:bookmarkStart w:id="7"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7"/>
    </w:p>
    <w:p w14:paraId="5284186C">
      <w:pPr>
        <w:spacing w:line="240" w:lineRule="auto"/>
        <w:rPr>
          <w:rFonts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47EFE88E">
      <w:pPr>
        <w:pStyle w:val="50"/>
        <w:framePr w:w="9639" w:h="6976" w:hRule="exact" w:hSpace="0" w:vSpace="0" w:wrap="around" w:hAnchor="page" w:y="6408"/>
        <w:jc w:val="center"/>
        <w:rPr>
          <w:rFonts w:ascii="黑体" w:hAnsi="黑体" w:eastAsia="黑体"/>
          <w:b w:val="0"/>
          <w:bCs w:val="0"/>
          <w:w w:val="100"/>
        </w:rPr>
      </w:pPr>
    </w:p>
    <w:p w14:paraId="6AD849CD">
      <w:pPr>
        <w:pStyle w:val="197"/>
        <w:framePr w:h="6974" w:hRule="exact" w:wrap="around" w:x="1419" w:anchorLock="1"/>
      </w:pPr>
      <w:r>
        <w:fldChar w:fldCharType="begin">
          <w:ffData>
            <w:name w:val="CSTD_NAME"/>
            <w:enabled/>
            <w:calcOnExit w:val="0"/>
            <w:textInput>
              <w:default w:val="点击此处添加标准名称"/>
            </w:textInput>
          </w:ffData>
        </w:fldChar>
      </w:r>
      <w:bookmarkStart w:id="8" w:name="CSTD_NAME"/>
      <w:r>
        <w:instrText xml:space="preserve"> FORMTEXT </w:instrText>
      </w:r>
      <w:r>
        <w:fldChar w:fldCharType="separate"/>
      </w:r>
      <w:r>
        <w:rPr>
          <w:rFonts w:hint="eastAsia"/>
        </w:rPr>
        <w:t>产业知识产权运营中心建设规范</w:t>
      </w:r>
      <w:r>
        <w:fldChar w:fldCharType="end"/>
      </w:r>
      <w:bookmarkEnd w:id="8"/>
    </w:p>
    <w:p w14:paraId="0A95F8CA">
      <w:pPr>
        <w:framePr w:w="9639" w:h="6974" w:hRule="exact" w:wrap="around" w:vAnchor="page" w:hAnchor="page" w:x="1419" w:y="6408" w:anchorLock="1"/>
        <w:ind w:left="-1418"/>
      </w:pPr>
    </w:p>
    <w:p w14:paraId="084E0DD4">
      <w:pPr>
        <w:pStyle w:val="125"/>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9" w:name="ESTD_NAME"/>
      <w:r>
        <w:rPr>
          <w:rFonts w:eastAsia="黑体"/>
          <w:szCs w:val="28"/>
        </w:rPr>
        <w:instrText xml:space="preserve"> FORMTEXT </w:instrText>
      </w:r>
      <w:r>
        <w:rPr>
          <w:rFonts w:eastAsia="黑体"/>
          <w:szCs w:val="28"/>
        </w:rPr>
        <w:fldChar w:fldCharType="separate"/>
      </w:r>
      <w:r>
        <w:rPr>
          <w:rFonts w:hint="eastAsia" w:eastAsia="黑体"/>
          <w:szCs w:val="28"/>
        </w:rPr>
        <w:t>点击此处添加标准名称的英文译名</w:t>
      </w:r>
      <w:r>
        <w:rPr>
          <w:rFonts w:eastAsia="黑体"/>
          <w:szCs w:val="28"/>
        </w:rPr>
        <w:fldChar w:fldCharType="end"/>
      </w:r>
      <w:bookmarkEnd w:id="9"/>
    </w:p>
    <w:p w14:paraId="194B0A23">
      <w:pPr>
        <w:framePr w:w="9639" w:h="6974" w:hRule="exact" w:wrap="around" w:vAnchor="page" w:hAnchor="page" w:x="1419" w:y="6408" w:anchorLock="1"/>
        <w:spacing w:line="760" w:lineRule="exact"/>
        <w:ind w:left="-1418"/>
      </w:pPr>
    </w:p>
    <w:p w14:paraId="56A5EC7E">
      <w:pPr>
        <w:pStyle w:val="125"/>
        <w:framePr w:w="9639" w:h="6974" w:hRule="exact" w:wrap="around" w:vAnchor="page" w:hAnchor="page" w:x="1419" w:y="6408" w:anchorLock="1"/>
        <w:textAlignment w:val="bottom"/>
        <w:rPr>
          <w:rFonts w:eastAsia="黑体"/>
          <w:szCs w:val="28"/>
        </w:rPr>
      </w:pPr>
    </w:p>
    <w:p w14:paraId="6B3E6FF1">
      <w:pPr>
        <w:pStyle w:val="125"/>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0" w:name="下拉1"/>
      <w:r>
        <w:rPr>
          <w:sz w:val="24"/>
          <w:szCs w:val="28"/>
        </w:rPr>
        <w:instrText xml:space="preserve"> FORMDROPDOWN </w:instrText>
      </w:r>
      <w:r>
        <w:rPr>
          <w:sz w:val="24"/>
          <w:szCs w:val="28"/>
        </w:rPr>
        <w:fldChar w:fldCharType="separate"/>
      </w:r>
      <w:r>
        <w:rPr>
          <w:sz w:val="24"/>
          <w:szCs w:val="28"/>
        </w:rPr>
        <w:fldChar w:fldCharType="end"/>
      </w:r>
      <w:bookmarkEnd w:id="10"/>
    </w:p>
    <w:p w14:paraId="0FB130AF">
      <w:pPr>
        <w:pStyle w:val="125"/>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1" w:name="CMPLSH_DATE"/>
      <w:r>
        <w:rPr>
          <w:sz w:val="21"/>
          <w:szCs w:val="28"/>
        </w:rPr>
        <w:instrText xml:space="preserve"> FORMTEXT </w:instrText>
      </w:r>
      <w:r>
        <w:rPr>
          <w:sz w:val="21"/>
          <w:szCs w:val="28"/>
        </w:rPr>
        <w:fldChar w:fldCharType="separate"/>
      </w:r>
      <w:r>
        <w:rPr>
          <w:sz w:val="21"/>
          <w:szCs w:val="28"/>
        </w:rPr>
        <w:t>     </w:t>
      </w:r>
      <w:r>
        <w:rPr>
          <w:sz w:val="21"/>
          <w:szCs w:val="28"/>
        </w:rPr>
        <w:fldChar w:fldCharType="end"/>
      </w:r>
      <w:bookmarkEnd w:id="11"/>
    </w:p>
    <w:p w14:paraId="6B7A4EDD">
      <w:pPr>
        <w:pStyle w:val="125"/>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2" w:name="下拉2"/>
      <w:r>
        <w:rPr>
          <w:b/>
          <w:sz w:val="21"/>
          <w:szCs w:val="28"/>
        </w:rPr>
        <w:instrText xml:space="preserve"> FORMDROPDOWN </w:instrText>
      </w:r>
      <w:r>
        <w:rPr>
          <w:b/>
          <w:sz w:val="21"/>
          <w:szCs w:val="28"/>
        </w:rPr>
        <w:fldChar w:fldCharType="separate"/>
      </w:r>
      <w:r>
        <w:rPr>
          <w:b/>
          <w:sz w:val="21"/>
          <w:szCs w:val="28"/>
        </w:rPr>
        <w:fldChar w:fldCharType="end"/>
      </w:r>
      <w:bookmarkEnd w:id="12"/>
    </w:p>
    <w:p w14:paraId="267AA28A">
      <w:pPr>
        <w:pStyle w:val="193"/>
        <w:framePr w:wrap="around" w:y="14176"/>
      </w:pPr>
      <w:r>
        <w:rPr>
          <w:rFonts w:ascii="黑体"/>
        </w:rPr>
        <w:fldChar w:fldCharType="begin">
          <w:ffData>
            <w:name w:val="PLSH_DATE_Y"/>
            <w:enabled/>
            <w:calcOnExit w:val="0"/>
            <w:textInput>
              <w:default w:val="XXXX"/>
              <w:maxLength w:val="4"/>
            </w:textInput>
          </w:ffData>
        </w:fldChar>
      </w:r>
      <w:bookmarkStart w:id="13"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3"/>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4"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4"/>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5"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5"/>
      <w:r>
        <w:rPr>
          <w:rFonts w:hint="eastAsia"/>
        </w:rPr>
        <w:t>发布</w:t>
      </w:r>
    </w:p>
    <w:p w14:paraId="2A99124B">
      <w:pPr>
        <w:pStyle w:val="194"/>
        <w:framePr w:wrap="around" w:y="14176"/>
      </w:pPr>
      <w:r>
        <w:rPr>
          <w:rFonts w:ascii="黑体"/>
        </w:rPr>
        <w:fldChar w:fldCharType="begin">
          <w:ffData>
            <w:name w:val="CROT_DATE_Y"/>
            <w:enabled/>
            <w:calcOnExit w:val="0"/>
            <w:textInput>
              <w:default w:val="XXXX"/>
              <w:maxLength w:val="4"/>
            </w:textInput>
          </w:ffData>
        </w:fldChar>
      </w:r>
      <w:bookmarkStart w:id="16"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6"/>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7"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7"/>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8"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8"/>
      <w:r>
        <w:rPr>
          <w:rFonts w:hint="eastAsia"/>
        </w:rPr>
        <w:t>实施</w:t>
      </w:r>
    </w:p>
    <w:p w14:paraId="5EC26DCF">
      <w:pPr>
        <w:pStyle w:val="151"/>
        <w:framePr w:h="584" w:hRule="exact" w:hSpace="181" w:vSpace="181" w:wrap="around" w:y="14800"/>
        <w:rPr>
          <w:rFonts w:hAnsi="黑体"/>
        </w:rPr>
      </w:pPr>
      <w:r>
        <w:rPr>
          <w:rFonts w:hAnsi="黑体"/>
          <w:w w:val="100"/>
          <w:sz w:val="28"/>
        </w:rPr>
        <w:fldChar w:fldCharType="begin">
          <w:ffData>
            <w:name w:val="fm"/>
            <w:enabled/>
            <w:calcOnExit w:val="0"/>
            <w:textInput/>
          </w:ffData>
        </w:fldChar>
      </w:r>
      <w:bookmarkStart w:id="19" w:name="fm"/>
      <w:r>
        <w:rPr>
          <w:rFonts w:hAnsi="黑体"/>
          <w:w w:val="100"/>
          <w:sz w:val="28"/>
        </w:rPr>
        <w:instrText xml:space="preserve"> FORMTEXT </w:instrText>
      </w:r>
      <w:r>
        <w:rPr>
          <w:rFonts w:hAnsi="黑体"/>
          <w:w w:val="100"/>
          <w:sz w:val="28"/>
        </w:rPr>
        <w:fldChar w:fldCharType="separate"/>
      </w:r>
      <w:r>
        <w:rPr>
          <w:rFonts w:hint="eastAsia" w:hAnsi="黑体"/>
          <w:w w:val="100"/>
          <w:sz w:val="28"/>
        </w:rPr>
        <w:t>河南省标准化协会</w:t>
      </w:r>
      <w:r>
        <w:rPr>
          <w:rFonts w:hAnsi="黑体"/>
          <w:w w:val="100"/>
          <w:sz w:val="28"/>
        </w:rPr>
        <w:fldChar w:fldCharType="end"/>
      </w:r>
      <w:bookmarkEnd w:id="19"/>
      <w:r>
        <w:rPr>
          <w:rFonts w:ascii="Times New Roman"/>
          <w:w w:val="100"/>
          <w:sz w:val="28"/>
        </w:rPr>
        <w:t>  </w:t>
      </w:r>
      <w:r>
        <w:rPr>
          <w:rStyle w:val="229"/>
          <w:rFonts w:hint="eastAsia" w:hAnsi="黑体"/>
          <w:position w:val="0"/>
        </w:rPr>
        <w:t>发</w:t>
      </w:r>
      <w:r>
        <w:rPr>
          <w:rStyle w:val="229"/>
          <w:rFonts w:hint="eastAsia" w:hAnsi="黑体"/>
          <w:spacing w:val="0"/>
          <w:position w:val="0"/>
        </w:rPr>
        <w:t>布</w:t>
      </w:r>
    </w:p>
    <w:p w14:paraId="706D8602">
      <w:pPr>
        <w:rPr>
          <w:rFonts w:ascii="宋体" w:hAnsi="宋体"/>
          <w:sz w:val="28"/>
          <w:szCs w:val="28"/>
        </w:rPr>
        <w:sectPr>
          <w:headerReference r:id="rId6" w:type="first"/>
          <w:footerReference r:id="rId8" w:type="first"/>
          <w:headerReference r:id="rId5" w:type="default"/>
          <w:footerReference r:id="rId7" w:type="even"/>
          <w:type w:val="continuous"/>
          <w:pgSz w:w="11906" w:h="16838"/>
          <w:pgMar w:top="567" w:right="1134" w:bottom="1134" w:left="1134" w:header="1418" w:footer="1134"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14BE8339">
      <w:pPr>
        <w:pStyle w:val="91"/>
        <w:spacing w:after="360"/>
      </w:pPr>
      <w:bookmarkStart w:id="20" w:name="BookMark1"/>
      <w:bookmarkStart w:id="21" w:name="_Toc225503108"/>
      <w:r>
        <w:rPr>
          <w:rFonts w:hint="eastAsia"/>
          <w:spacing w:val="320"/>
        </w:rPr>
        <w:t>目</w:t>
      </w:r>
      <w:r>
        <w:rPr>
          <w:rFonts w:hint="eastAsia"/>
        </w:rPr>
        <w:t>次</w:t>
      </w:r>
    </w:p>
    <w:p w14:paraId="54A5A133">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TOC \o "1-1" \h </w:instrText>
      </w:r>
      <w:r>
        <w:fldChar w:fldCharType="separate"/>
      </w:r>
      <w:r>
        <w:fldChar w:fldCharType="begin"/>
      </w:r>
      <w:r>
        <w:instrText xml:space="preserve"> HYPERLINK \l "_Toc225504599" </w:instrText>
      </w:r>
      <w:r>
        <w:fldChar w:fldCharType="separate"/>
      </w:r>
      <w:r>
        <w:rPr>
          <w:rStyle w:val="32"/>
          <w:rFonts w:hint="eastAsia"/>
        </w:rPr>
        <w:t>前言</w:t>
      </w:r>
      <w:r>
        <w:rPr>
          <w:rFonts w:hint="eastAsia"/>
        </w:rPr>
        <w:tab/>
      </w:r>
      <w:r>
        <w:rPr>
          <w:rFonts w:hint="eastAsia"/>
        </w:rPr>
        <w:fldChar w:fldCharType="begin"/>
      </w:r>
      <w:r>
        <w:rPr>
          <w:rFonts w:hint="eastAsia"/>
        </w:rPr>
        <w:instrText xml:space="preserve"> </w:instrText>
      </w:r>
      <w:r>
        <w:instrText xml:space="preserve">PAGEREF _Toc225504599 \h</w:instrText>
      </w:r>
      <w:r>
        <w:rPr>
          <w:rFonts w:hint="eastAsia"/>
        </w:rPr>
        <w:instrText xml:space="preserve"> </w:instrText>
      </w:r>
      <w:r>
        <w:rPr>
          <w:rFonts w:hint="eastAsia"/>
        </w:rPr>
        <w:fldChar w:fldCharType="separate"/>
      </w:r>
      <w:r>
        <w:t>II</w:t>
      </w:r>
      <w:r>
        <w:rPr>
          <w:rFonts w:hint="eastAsia"/>
        </w:rPr>
        <w:fldChar w:fldCharType="end"/>
      </w:r>
      <w:r>
        <w:rPr>
          <w:rFonts w:hint="eastAsia"/>
        </w:rPr>
        <w:fldChar w:fldCharType="end"/>
      </w:r>
    </w:p>
    <w:p w14:paraId="723C1E3A">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"_Toc225504600" </w:instrText>
      </w:r>
      <w:r>
        <w:fldChar w:fldCharType="separate"/>
      </w:r>
      <w:r>
        <w:rPr>
          <w:rStyle w:val="32"/>
          <w:rFonts w:hint="eastAsia"/>
        </w:rPr>
        <w:t>1</w:t>
      </w:r>
      <w:r>
        <w:rPr>
          <w:rStyle w:val="32"/>
        </w:rPr>
        <w:t xml:space="preserve"> </w:t>
      </w:r>
      <w:r>
        <w:rPr>
          <w:rStyle w:val="32"/>
          <w:rFonts w:hint="eastAsia"/>
        </w:rPr>
        <w:t xml:space="preserve"> 范围</w:t>
      </w:r>
      <w:r>
        <w:rPr>
          <w:rFonts w:hint="eastAsia"/>
        </w:rPr>
        <w:tab/>
      </w:r>
      <w:r>
        <w:rPr>
          <w:rFonts w:hint="eastAsia"/>
        </w:rPr>
        <w:fldChar w:fldCharType="begin"/>
      </w:r>
      <w:r>
        <w:rPr>
          <w:rFonts w:hint="eastAsia"/>
        </w:rPr>
        <w:instrText xml:space="preserve"> </w:instrText>
      </w:r>
      <w:r>
        <w:instrText xml:space="preserve">PAGEREF _Toc225504600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3E59AE86">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"_Toc225504601" </w:instrText>
      </w:r>
      <w:r>
        <w:fldChar w:fldCharType="separate"/>
      </w:r>
      <w:r>
        <w:rPr>
          <w:rStyle w:val="32"/>
          <w:rFonts w:hint="eastAsia"/>
        </w:rPr>
        <w:t>2</w:t>
      </w:r>
      <w:r>
        <w:rPr>
          <w:rStyle w:val="32"/>
        </w:rPr>
        <w:t xml:space="preserve"> </w:t>
      </w:r>
      <w:r>
        <w:rPr>
          <w:rStyle w:val="32"/>
          <w:rFonts w:hint="eastAsia"/>
        </w:rPr>
        <w:t xml:space="preserve"> 规范性引用文件</w:t>
      </w:r>
      <w:r>
        <w:rPr>
          <w:rFonts w:hint="eastAsia"/>
        </w:rPr>
        <w:tab/>
      </w:r>
      <w:r>
        <w:rPr>
          <w:rFonts w:hint="eastAsia"/>
        </w:rPr>
        <w:fldChar w:fldCharType="begin"/>
      </w:r>
      <w:r>
        <w:rPr>
          <w:rFonts w:hint="eastAsia"/>
        </w:rPr>
        <w:instrText xml:space="preserve"> </w:instrText>
      </w:r>
      <w:r>
        <w:instrText xml:space="preserve">PAGEREF _Toc225504601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25D3A6DF">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"_Toc225504602" </w:instrText>
      </w:r>
      <w:r>
        <w:fldChar w:fldCharType="separate"/>
      </w:r>
      <w:r>
        <w:rPr>
          <w:rStyle w:val="32"/>
          <w:rFonts w:hint="eastAsia"/>
        </w:rPr>
        <w:t>3</w:t>
      </w:r>
      <w:r>
        <w:rPr>
          <w:rStyle w:val="32"/>
        </w:rPr>
        <w:t xml:space="preserve"> </w:t>
      </w:r>
      <w:r>
        <w:rPr>
          <w:rStyle w:val="32"/>
          <w:rFonts w:hint="eastAsia"/>
        </w:rPr>
        <w:t xml:space="preserve"> 术语和定义</w:t>
      </w:r>
      <w:r>
        <w:rPr>
          <w:rFonts w:hint="eastAsia"/>
        </w:rPr>
        <w:tab/>
      </w:r>
      <w:r>
        <w:rPr>
          <w:rFonts w:hint="eastAsia"/>
        </w:rPr>
        <w:fldChar w:fldCharType="begin"/>
      </w:r>
      <w:r>
        <w:rPr>
          <w:rFonts w:hint="eastAsia"/>
        </w:rPr>
        <w:instrText xml:space="preserve"> </w:instrText>
      </w:r>
      <w:r>
        <w:instrText xml:space="preserve">PAGEREF _Toc225504602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15114FE5">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"_Toc225504603" </w:instrText>
      </w:r>
      <w:r>
        <w:fldChar w:fldCharType="separate"/>
      </w:r>
      <w:r>
        <w:rPr>
          <w:rStyle w:val="32"/>
          <w:rFonts w:hint="eastAsia"/>
        </w:rPr>
        <w:t>4</w:t>
      </w:r>
      <w:r>
        <w:rPr>
          <w:rStyle w:val="32"/>
        </w:rPr>
        <w:t xml:space="preserve"> </w:t>
      </w:r>
      <w:r>
        <w:rPr>
          <w:rStyle w:val="32"/>
          <w:rFonts w:hint="eastAsia"/>
        </w:rPr>
        <w:t xml:space="preserve"> 建设主体</w:t>
      </w:r>
      <w:r>
        <w:rPr>
          <w:rFonts w:hint="eastAsia"/>
        </w:rPr>
        <w:tab/>
      </w:r>
      <w:r>
        <w:rPr>
          <w:rFonts w:hint="eastAsia"/>
        </w:rPr>
        <w:fldChar w:fldCharType="begin"/>
      </w:r>
      <w:r>
        <w:rPr>
          <w:rFonts w:hint="eastAsia"/>
        </w:rPr>
        <w:instrText xml:space="preserve"> </w:instrText>
      </w:r>
      <w:r>
        <w:instrText xml:space="preserve">PAGEREF _Toc225504603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376075B2">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"_Toc225504604" </w:instrText>
      </w:r>
      <w:r>
        <w:fldChar w:fldCharType="separate"/>
      </w:r>
      <w:r>
        <w:rPr>
          <w:rStyle w:val="32"/>
          <w:rFonts w:hint="eastAsia"/>
        </w:rPr>
        <w:t>5</w:t>
      </w:r>
      <w:r>
        <w:rPr>
          <w:rStyle w:val="32"/>
        </w:rPr>
        <w:t xml:space="preserve"> </w:t>
      </w:r>
      <w:r>
        <w:rPr>
          <w:rStyle w:val="32"/>
          <w:rFonts w:hint="eastAsia"/>
        </w:rPr>
        <w:t xml:space="preserve"> 建设方案</w:t>
      </w:r>
      <w:r>
        <w:rPr>
          <w:rFonts w:hint="eastAsia"/>
        </w:rPr>
        <w:tab/>
      </w:r>
      <w:r>
        <w:rPr>
          <w:rFonts w:hint="eastAsia"/>
        </w:rPr>
        <w:fldChar w:fldCharType="begin"/>
      </w:r>
      <w:r>
        <w:rPr>
          <w:rFonts w:hint="eastAsia"/>
        </w:rPr>
        <w:instrText xml:space="preserve"> </w:instrText>
      </w:r>
      <w:r>
        <w:instrText xml:space="preserve">PAGEREF _Toc225504604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7C565FB8">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"_Toc225504605" </w:instrText>
      </w:r>
      <w:r>
        <w:fldChar w:fldCharType="separate"/>
      </w:r>
      <w:r>
        <w:rPr>
          <w:rStyle w:val="32"/>
          <w:rFonts w:hint="eastAsia"/>
        </w:rPr>
        <w:t>6</w:t>
      </w:r>
      <w:r>
        <w:rPr>
          <w:rStyle w:val="32"/>
        </w:rPr>
        <w:t xml:space="preserve"> </w:t>
      </w:r>
      <w:r>
        <w:rPr>
          <w:rStyle w:val="32"/>
          <w:rFonts w:hint="eastAsia"/>
        </w:rPr>
        <w:t xml:space="preserve"> 运营成效</w:t>
      </w:r>
      <w:r>
        <w:rPr>
          <w:rFonts w:hint="eastAsia"/>
        </w:rPr>
        <w:tab/>
      </w:r>
      <w:r>
        <w:rPr>
          <w:rFonts w:hint="eastAsia"/>
        </w:rPr>
        <w:fldChar w:fldCharType="begin"/>
      </w:r>
      <w:r>
        <w:rPr>
          <w:rFonts w:hint="eastAsia"/>
        </w:rPr>
        <w:instrText xml:space="preserve"> </w:instrText>
      </w:r>
      <w:r>
        <w:instrText xml:space="preserve">PAGEREF _Toc225504605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3B5A513C">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"_Toc225504606" </w:instrText>
      </w:r>
      <w:r>
        <w:fldChar w:fldCharType="separate"/>
      </w:r>
      <w:r>
        <w:rPr>
          <w:rStyle w:val="32"/>
          <w:rFonts w:hint="eastAsia"/>
        </w:rPr>
        <w:t>7</w:t>
      </w:r>
      <w:r>
        <w:rPr>
          <w:rStyle w:val="32"/>
        </w:rPr>
        <w:t xml:space="preserve"> </w:t>
      </w:r>
      <w:r>
        <w:rPr>
          <w:rStyle w:val="32"/>
          <w:rFonts w:hint="eastAsia"/>
        </w:rPr>
        <w:t xml:space="preserve"> 认定</w:t>
      </w:r>
      <w:r>
        <w:rPr>
          <w:rFonts w:hint="eastAsia"/>
        </w:rPr>
        <w:tab/>
      </w:r>
      <w:r>
        <w:rPr>
          <w:rFonts w:hint="eastAsia"/>
        </w:rPr>
        <w:fldChar w:fldCharType="begin"/>
      </w:r>
      <w:r>
        <w:rPr>
          <w:rFonts w:hint="eastAsia"/>
        </w:rPr>
        <w:instrText xml:space="preserve"> </w:instrText>
      </w:r>
      <w:r>
        <w:instrText xml:space="preserve">PAGEREF _Toc225504606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4D7AE448">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"_Toc225504607" </w:instrText>
      </w:r>
      <w:r>
        <w:fldChar w:fldCharType="separate"/>
      </w:r>
      <w:r>
        <w:rPr>
          <w:rStyle w:val="32"/>
          <w:rFonts w:hint="eastAsia"/>
        </w:rPr>
        <w:t>附录A（规范性）</w:t>
      </w:r>
      <w:r>
        <w:rPr>
          <w:rStyle w:val="32"/>
        </w:rPr>
        <w:t xml:space="preserve"> </w:t>
      </w:r>
      <w:r>
        <w:rPr>
          <w:rStyle w:val="32"/>
          <w:rFonts w:hint="eastAsia"/>
        </w:rPr>
        <w:t xml:space="preserve"> 河南省产业知识产权运营中心认定指标</w:t>
      </w:r>
      <w:r>
        <w:rPr>
          <w:rFonts w:hint="eastAsia"/>
        </w:rPr>
        <w:tab/>
      </w:r>
      <w:r>
        <w:rPr>
          <w:rFonts w:hint="eastAsia"/>
        </w:rPr>
        <w:fldChar w:fldCharType="begin"/>
      </w:r>
      <w:r>
        <w:rPr>
          <w:rFonts w:hint="eastAsia"/>
        </w:rPr>
        <w:instrText xml:space="preserve"> </w:instrText>
      </w:r>
      <w:r>
        <w:instrText xml:space="preserve">PAGEREF _Toc225504607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574AF739">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"_Toc225504608" </w:instrText>
      </w:r>
      <w:r>
        <w:fldChar w:fldCharType="separate"/>
      </w:r>
      <w:r>
        <w:rPr>
          <w:rStyle w:val="32"/>
          <w:rFonts w:hint="eastAsia"/>
        </w:rPr>
        <w:t>参考文献</w:t>
      </w:r>
      <w:r>
        <w:rPr>
          <w:rFonts w:hint="eastAsia"/>
        </w:rPr>
        <w:tab/>
      </w:r>
      <w:r>
        <w:rPr>
          <w:rFonts w:hint="eastAsia"/>
        </w:rPr>
        <w:fldChar w:fldCharType="begin"/>
      </w:r>
      <w:r>
        <w:rPr>
          <w:rFonts w:hint="eastAsia"/>
        </w:rPr>
        <w:instrText xml:space="preserve"> </w:instrText>
      </w:r>
      <w:r>
        <w:instrText xml:space="preserve">PAGEREF _Toc225504608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5021F17B">
      <w:pPr>
        <w:pStyle w:val="91"/>
        <w:spacing w:after="360"/>
        <w:sectPr>
          <w:headerReference r:id="rId9" w:type="default"/>
          <w:footerReference r:id="rId11" w:type="default"/>
          <w:headerReference r:id="rId10" w:type="even"/>
          <w:pgSz w:w="11906" w:h="16838"/>
          <w:pgMar w:top="1928" w:right="1134" w:bottom="1134" w:left="1134" w:header="1418" w:footer="1134" w:gutter="284"/>
          <w:pgNumType w:fmt="upperRoman" w:start="1"/>
          <w:cols w:space="425" w:num="1"/>
          <w:formProt w:val="0"/>
          <w:docGrid w:linePitch="312" w:charSpace="0"/>
        </w:sectPr>
      </w:pPr>
      <w:r>
        <w:fldChar w:fldCharType="end"/>
      </w:r>
    </w:p>
    <w:bookmarkEnd w:id="20"/>
    <w:p w14:paraId="77966621">
      <w:pPr>
        <w:pStyle w:val="89"/>
        <w:spacing w:before="900" w:after="360"/>
      </w:pPr>
      <w:bookmarkStart w:id="22" w:name="_Toc225504599"/>
      <w:bookmarkStart w:id="23" w:name="BookMark2"/>
      <w:r>
        <w:rPr>
          <w:rFonts w:hint="eastAsia"/>
          <w:spacing w:val="320"/>
        </w:rPr>
        <w:t>前</w:t>
      </w:r>
      <w:r>
        <w:rPr>
          <w:rFonts w:hint="eastAsia"/>
        </w:rPr>
        <w:t>言</w:t>
      </w:r>
      <w:bookmarkEnd w:id="21"/>
      <w:bookmarkEnd w:id="22"/>
    </w:p>
    <w:p w14:paraId="4A9A6472">
      <w:pPr>
        <w:pStyle w:val="56"/>
        <w:ind w:firstLine="420"/>
      </w:pPr>
      <w:r>
        <w:rPr>
          <w:rFonts w:hint="eastAsia"/>
        </w:rPr>
        <w:t>本文件按照GB/T 1.1—2020《标准化工作导则  第1部分：标准化文件的结构和起草规则》的规定起草。</w:t>
      </w:r>
    </w:p>
    <w:p w14:paraId="6C1BE391">
      <w:pPr>
        <w:pStyle w:val="56"/>
        <w:ind w:firstLine="420"/>
      </w:pPr>
      <w:r>
        <w:rPr>
          <w:rFonts w:hint="eastAsia"/>
        </w:rPr>
        <w:t>请注意本文件的某些内容可能涉及专利。本文件的发布机构不承担识别专利的责任。</w:t>
      </w:r>
    </w:p>
    <w:p w14:paraId="73ADA161">
      <w:pPr>
        <w:pStyle w:val="56"/>
        <w:ind w:firstLine="420"/>
      </w:pPr>
      <w:r>
        <w:rPr>
          <w:rFonts w:hint="eastAsia"/>
        </w:rPr>
        <w:t>本文件由河南省市场监督管理局（知识产权局）提出、归口并组织实施。</w:t>
      </w:r>
    </w:p>
    <w:p w14:paraId="3F777A48">
      <w:pPr>
        <w:pStyle w:val="56"/>
        <w:ind w:firstLine="420"/>
      </w:pPr>
      <w:r>
        <w:rPr>
          <w:rFonts w:hint="eastAsia"/>
        </w:rPr>
        <w:t>本文件起草单位：</w:t>
      </w:r>
    </w:p>
    <w:p w14:paraId="57FC4CBE">
      <w:pPr>
        <w:pStyle w:val="56"/>
        <w:ind w:firstLine="420"/>
      </w:pPr>
      <w:r>
        <w:rPr>
          <w:rFonts w:hint="eastAsia"/>
        </w:rPr>
        <w:t>本文件主要起草人：</w:t>
      </w:r>
    </w:p>
    <w:p w14:paraId="4609D8A4">
      <w:pPr>
        <w:pStyle w:val="56"/>
        <w:ind w:firstLine="420"/>
      </w:pPr>
    </w:p>
    <w:p w14:paraId="3D88C6B1">
      <w:pPr>
        <w:pStyle w:val="56"/>
        <w:ind w:firstLine="420"/>
        <w:sectPr>
          <w:pgSz w:w="11906" w:h="16838"/>
          <w:pgMar w:top="1928" w:right="1134" w:bottom="1134" w:left="1134" w:header="1418" w:footer="1134" w:gutter="284"/>
          <w:pgNumType w:fmt="upperRoman"/>
          <w:cols w:space="425" w:num="1"/>
          <w:formProt w:val="0"/>
          <w:docGrid w:linePitch="312" w:charSpace="0"/>
        </w:sectPr>
      </w:pPr>
    </w:p>
    <w:bookmarkEnd w:id="23"/>
    <w:p w14:paraId="4B334155">
      <w:pPr>
        <w:spacing w:line="20" w:lineRule="exact"/>
        <w:jc w:val="center"/>
        <w:rPr>
          <w:rFonts w:ascii="黑体" w:hAnsi="黑体" w:eastAsia="黑体"/>
          <w:sz w:val="32"/>
          <w:szCs w:val="32"/>
        </w:rPr>
      </w:pPr>
      <w:bookmarkStart w:id="24" w:name="BookMark4"/>
    </w:p>
    <w:p w14:paraId="6C60F419">
      <w:pPr>
        <w:spacing w:line="20" w:lineRule="exact"/>
        <w:jc w:val="center"/>
        <w:rPr>
          <w:rFonts w:ascii="黑体" w:hAnsi="黑体" w:eastAsia="黑体"/>
          <w:sz w:val="32"/>
          <w:szCs w:val="32"/>
        </w:rPr>
      </w:pPr>
    </w:p>
    <w:sdt>
      <w:sdtPr>
        <w:tag w:val="NEW_STAND_NAME"/>
        <w:id w:val="595910757"/>
        <w:lock w:val="sdtLocked"/>
        <w:placeholder>
          <w:docPart w:val="4057BA48C7A14B3CAF88584AC2B9B830"/>
        </w:placeholder>
      </w:sdtPr>
      <w:sdtContent>
        <w:p w14:paraId="3CA246ED">
          <w:pPr>
            <w:pStyle w:val="177"/>
            <w:spacing w:before="240" w:beforeLines="100" w:after="528" w:afterLines="220"/>
          </w:pPr>
          <w:bookmarkStart w:id="25" w:name="NEW_STAND_NAME"/>
          <w:r>
            <w:rPr>
              <w:rFonts w:hint="eastAsia"/>
            </w:rPr>
            <w:t>产业知识产权运营中心建设规范</w:t>
          </w:r>
        </w:p>
      </w:sdtContent>
    </w:sdt>
    <w:bookmarkEnd w:id="25"/>
    <w:p w14:paraId="115D7510">
      <w:pPr>
        <w:pStyle w:val="104"/>
        <w:spacing w:before="240" w:after="240"/>
      </w:pPr>
      <w:bookmarkStart w:id="26" w:name="_Toc26718930"/>
      <w:bookmarkStart w:id="27" w:name="_Toc225503109"/>
      <w:bookmarkStart w:id="28" w:name="_Toc24884211"/>
      <w:bookmarkStart w:id="29" w:name="_Toc97192964"/>
      <w:bookmarkStart w:id="30" w:name="_Toc17233333"/>
      <w:bookmarkStart w:id="31" w:name="_Toc26986530"/>
      <w:bookmarkStart w:id="32" w:name="_Toc17233325"/>
      <w:bookmarkStart w:id="33" w:name="_Toc225504600"/>
      <w:bookmarkStart w:id="34" w:name="_Toc26986771"/>
      <w:bookmarkStart w:id="35" w:name="_Toc24884218"/>
      <w:bookmarkStart w:id="36" w:name="_Toc26648465"/>
      <w:r>
        <w:rPr>
          <w:rFonts w:hint="eastAsia"/>
        </w:rPr>
        <w:t>范围</w:t>
      </w:r>
      <w:bookmarkEnd w:id="26"/>
      <w:bookmarkEnd w:id="27"/>
      <w:bookmarkEnd w:id="28"/>
      <w:bookmarkEnd w:id="29"/>
      <w:bookmarkEnd w:id="30"/>
      <w:bookmarkEnd w:id="31"/>
      <w:bookmarkEnd w:id="32"/>
      <w:bookmarkEnd w:id="33"/>
      <w:bookmarkEnd w:id="34"/>
      <w:bookmarkEnd w:id="35"/>
      <w:bookmarkEnd w:id="36"/>
    </w:p>
    <w:p w14:paraId="62EAE5DF">
      <w:pPr>
        <w:pStyle w:val="56"/>
        <w:ind w:firstLine="420"/>
      </w:pPr>
      <w:bookmarkStart w:id="37" w:name="_Toc24884219"/>
      <w:bookmarkStart w:id="38" w:name="_Toc24884212"/>
      <w:bookmarkStart w:id="39" w:name="_Toc17233334"/>
      <w:bookmarkStart w:id="40" w:name="_Toc26648466"/>
      <w:bookmarkStart w:id="41" w:name="_Toc17233326"/>
      <w:r>
        <w:rPr>
          <w:rFonts w:hint="eastAsia"/>
        </w:rPr>
        <w:t>本文件规定了河南省产业知识产权运营中心的建设主体、建设方案、运营成效、认定等要求。</w:t>
      </w:r>
    </w:p>
    <w:p w14:paraId="6B0DCBCF">
      <w:pPr>
        <w:pStyle w:val="56"/>
        <w:ind w:firstLine="420"/>
      </w:pPr>
      <w:r>
        <w:rPr>
          <w:rFonts w:hint="eastAsia"/>
        </w:rPr>
        <w:t>本文件适用于河南省产业知识产权运营中心建设与认定。</w:t>
      </w:r>
    </w:p>
    <w:p w14:paraId="27D5E3FE">
      <w:pPr>
        <w:pStyle w:val="104"/>
        <w:spacing w:before="240" w:after="240"/>
      </w:pPr>
      <w:bookmarkStart w:id="42" w:name="_Toc97192965"/>
      <w:bookmarkStart w:id="43" w:name="_Toc225503110"/>
      <w:bookmarkStart w:id="44" w:name="_Toc26986772"/>
      <w:bookmarkStart w:id="45" w:name="_Toc26718931"/>
      <w:bookmarkStart w:id="46" w:name="_Toc26986531"/>
      <w:bookmarkStart w:id="47" w:name="_Toc225504601"/>
      <w:r>
        <w:rPr>
          <w:rFonts w:hint="eastAsia"/>
        </w:rPr>
        <w:t>规范性引用文件</w:t>
      </w:r>
      <w:bookmarkEnd w:id="37"/>
      <w:bookmarkEnd w:id="38"/>
      <w:bookmarkEnd w:id="39"/>
      <w:bookmarkEnd w:id="40"/>
      <w:bookmarkEnd w:id="41"/>
      <w:bookmarkEnd w:id="42"/>
      <w:bookmarkEnd w:id="43"/>
      <w:bookmarkEnd w:id="44"/>
      <w:bookmarkEnd w:id="45"/>
      <w:bookmarkEnd w:id="46"/>
      <w:bookmarkEnd w:id="47"/>
    </w:p>
    <w:sdt>
      <w:sdtPr>
        <w:rPr>
          <w:rFonts w:hint="eastAsia"/>
        </w:rPr>
        <w:id w:val="715848253"/>
        <w:placeholder>
          <w:docPart w:val="73B6EDCF194B484CB9001EA03BEDC456"/>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3077D95F">
          <w:pPr>
            <w:pStyle w:val="56"/>
            <w:ind w:firstLine="420"/>
          </w:pPr>
          <w:r>
            <w:rPr>
              <w:rFonts w:hint="eastAsia"/>
            </w:rPr>
            <w:t>本文件没有规范性引用文件。</w:t>
          </w:r>
        </w:p>
      </w:sdtContent>
    </w:sdt>
    <w:p w14:paraId="3B632CCE">
      <w:pPr>
        <w:pStyle w:val="104"/>
        <w:spacing w:before="240" w:after="240"/>
      </w:pPr>
      <w:bookmarkStart w:id="48" w:name="_Toc97192966"/>
      <w:bookmarkStart w:id="49" w:name="_Toc225503111"/>
      <w:bookmarkStart w:id="50" w:name="_Toc225504602"/>
      <w:r>
        <w:rPr>
          <w:rFonts w:hint="eastAsia"/>
          <w:szCs w:val="21"/>
        </w:rPr>
        <w:t>术语和定义</w:t>
      </w:r>
      <w:bookmarkEnd w:id="48"/>
      <w:bookmarkEnd w:id="49"/>
      <w:bookmarkEnd w:id="50"/>
    </w:p>
    <w:sdt>
      <w:sdtPr>
        <w:id w:val="-1909835108"/>
        <w:placeholder>
          <w:docPart w:val="212C11096FFB43B9A122E04683182652"/>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66AFEA51">
          <w:pPr>
            <w:pStyle w:val="56"/>
            <w:ind w:firstLine="420"/>
          </w:pPr>
          <w:bookmarkStart w:id="51" w:name="_Toc26986532"/>
          <w:bookmarkEnd w:id="51"/>
          <w:r>
            <w:t>下列术语和定义适用于本文件。</w:t>
          </w:r>
        </w:p>
      </w:sdtContent>
    </w:sdt>
    <w:p w14:paraId="5EF38A36">
      <w:pPr>
        <w:pStyle w:val="223"/>
        <w:ind w:left="420" w:hanging="420" w:hangingChars="200"/>
        <w:rPr>
          <w:rFonts w:ascii="黑体" w:hAnsi="黑体" w:eastAsia="黑体"/>
        </w:rPr>
      </w:pPr>
      <w:r>
        <w:rPr>
          <w:rFonts w:ascii="黑体" w:hAnsi="黑体" w:eastAsia="黑体"/>
        </w:rPr>
        <w:br w:type="textWrapping"/>
      </w:r>
      <w:r>
        <w:rPr>
          <w:rFonts w:hint="eastAsia" w:ascii="黑体" w:hAnsi="黑体" w:eastAsia="黑体"/>
        </w:rPr>
        <w:t>产业知识产权运营中心</w:t>
      </w:r>
    </w:p>
    <w:p w14:paraId="67DDF890">
      <w:pPr>
        <w:pStyle w:val="56"/>
        <w:ind w:firstLine="420"/>
      </w:pPr>
      <w:r>
        <w:rPr>
          <w:rFonts w:hint="eastAsia"/>
        </w:rPr>
        <w:t>联合产业链上下游各类主体共建的支撑产业知识产权发展的功能性载体。</w:t>
      </w:r>
    </w:p>
    <w:p w14:paraId="6AF5C26F">
      <w:pPr>
        <w:pStyle w:val="223"/>
        <w:ind w:left="420" w:hanging="420" w:hangingChars="200"/>
        <w:rPr>
          <w:rFonts w:ascii="黑体" w:hAnsi="黑体" w:eastAsia="黑体"/>
        </w:rPr>
      </w:pPr>
      <w:r>
        <w:rPr>
          <w:rFonts w:ascii="黑体" w:hAnsi="黑体" w:eastAsia="黑体"/>
        </w:rPr>
        <w:br w:type="textWrapping"/>
      </w:r>
      <w:r>
        <w:rPr>
          <w:rFonts w:hint="eastAsia" w:ascii="黑体" w:hAnsi="黑体" w:eastAsia="黑体"/>
        </w:rPr>
        <w:t>专利导航</w:t>
      </w:r>
    </w:p>
    <w:p w14:paraId="659CBFAB">
      <w:pPr>
        <w:pStyle w:val="56"/>
        <w:ind w:firstLine="420"/>
      </w:pPr>
      <w:r>
        <w:rPr>
          <w:rFonts w:hint="eastAsia"/>
        </w:rPr>
        <w:t>在宏观决策、产业规划、创新活动和企业经营中，以专利数据为核心，深度融合各类数据资源，全景式分析区域发展定位、产业竞争格局、企业经营决策和技术创新方向，服务创新资源有效配置，提高决策精准度和科学性的专利信息应用模式。</w:t>
      </w:r>
    </w:p>
    <w:p w14:paraId="039D4BBF">
      <w:pPr>
        <w:pStyle w:val="104"/>
        <w:spacing w:before="240" w:after="240"/>
      </w:pPr>
      <w:bookmarkStart w:id="52" w:name="_Toc225504603"/>
      <w:bookmarkStart w:id="53" w:name="_Toc225503112"/>
      <w:r>
        <w:rPr>
          <w:rFonts w:hint="eastAsia"/>
        </w:rPr>
        <w:t>建设主体</w:t>
      </w:r>
      <w:bookmarkEnd w:id="52"/>
      <w:bookmarkEnd w:id="53"/>
    </w:p>
    <w:p w14:paraId="0B430E96">
      <w:pPr>
        <w:pStyle w:val="105"/>
        <w:spacing w:before="120" w:after="120"/>
      </w:pPr>
      <w:bookmarkStart w:id="54" w:name="_Toc225503113"/>
      <w:r>
        <w:rPr>
          <w:rFonts w:hint="eastAsia"/>
        </w:rPr>
        <w:t>主体资质</w:t>
      </w:r>
      <w:bookmarkEnd w:id="54"/>
    </w:p>
    <w:p w14:paraId="1D9F364C">
      <w:pPr>
        <w:pStyle w:val="165"/>
      </w:pPr>
      <w:r>
        <w:rPr>
          <w:rFonts w:hint="eastAsia"/>
        </w:rPr>
        <w:t>全省范围内，具有突出的行业影响力、服务创新能力和知识产权运营优势的单位，包括：</w:t>
      </w:r>
    </w:p>
    <w:p w14:paraId="311E6C72">
      <w:pPr>
        <w:pStyle w:val="132"/>
      </w:pPr>
      <w:r>
        <w:rPr>
          <w:rFonts w:hint="eastAsia"/>
        </w:rPr>
        <w:t>行业龙头企业；</w:t>
      </w:r>
    </w:p>
    <w:p w14:paraId="7942D36B">
      <w:pPr>
        <w:pStyle w:val="132"/>
      </w:pPr>
      <w:r>
        <w:rPr>
          <w:rFonts w:hint="eastAsia"/>
        </w:rPr>
        <w:t>科研机构；</w:t>
      </w:r>
    </w:p>
    <w:p w14:paraId="5FF00180">
      <w:pPr>
        <w:pStyle w:val="132"/>
      </w:pPr>
      <w:r>
        <w:rPr>
          <w:rFonts w:hint="eastAsia"/>
        </w:rPr>
        <w:t>省辖市（区）级以上产业园区。</w:t>
      </w:r>
    </w:p>
    <w:p w14:paraId="3F809C19">
      <w:pPr>
        <w:pStyle w:val="165"/>
      </w:pPr>
      <w:r>
        <w:rPr>
          <w:rFonts w:hint="eastAsia"/>
        </w:rPr>
        <w:t>具备相应资质、影响力较大的行业协会。</w:t>
      </w:r>
    </w:p>
    <w:p w14:paraId="54DCF90E">
      <w:pPr>
        <w:pStyle w:val="105"/>
        <w:spacing w:before="120" w:after="120"/>
      </w:pPr>
      <w:bookmarkStart w:id="55" w:name="_Toc225503114"/>
      <w:r>
        <w:rPr>
          <w:rFonts w:hint="eastAsia"/>
        </w:rPr>
        <w:t>基础条件</w:t>
      </w:r>
      <w:bookmarkEnd w:id="55"/>
    </w:p>
    <w:p w14:paraId="37D5832E">
      <w:pPr>
        <w:pStyle w:val="165"/>
      </w:pPr>
      <w:r>
        <w:rPr>
          <w:rFonts w:hint="eastAsia"/>
        </w:rPr>
        <w:t>申报单位应具有独立法人资质，并有产业知识产权运营中心的职责并承担相关任务。</w:t>
      </w:r>
    </w:p>
    <w:p w14:paraId="5306764B">
      <w:pPr>
        <w:pStyle w:val="165"/>
      </w:pPr>
      <w:r>
        <w:rPr>
          <w:rFonts w:hint="eastAsia"/>
        </w:rPr>
        <w:t>应有完善的知识产权管理制度和经费保障。</w:t>
      </w:r>
    </w:p>
    <w:p w14:paraId="3B31D696">
      <w:pPr>
        <w:pStyle w:val="165"/>
      </w:pPr>
      <w:r>
        <w:rPr>
          <w:rFonts w:hint="eastAsia"/>
        </w:rPr>
        <w:t>应有</w:t>
      </w:r>
      <w:r>
        <w:rPr>
          <w:rFonts w:hint="eastAsia"/>
          <w:color w:val="FF0000"/>
        </w:rPr>
        <w:t>合法独立固定</w:t>
      </w:r>
      <w:r>
        <w:rPr>
          <w:rFonts w:hint="eastAsia"/>
        </w:rPr>
        <w:t>办公场所和专职团队（不少于5人）。</w:t>
      </w:r>
    </w:p>
    <w:p w14:paraId="344594F6">
      <w:pPr>
        <w:pStyle w:val="165"/>
      </w:pPr>
      <w:r>
        <w:rPr>
          <w:rFonts w:hint="eastAsia"/>
        </w:rPr>
        <w:t>应具备以下能力：</w:t>
      </w:r>
    </w:p>
    <w:p w14:paraId="1DA22728">
      <w:pPr>
        <w:pStyle w:val="132"/>
      </w:pPr>
      <w:r>
        <w:rPr>
          <w:rFonts w:hint="eastAsia"/>
        </w:rPr>
        <w:t>专利信息分析；</w:t>
      </w:r>
    </w:p>
    <w:p w14:paraId="4A887727">
      <w:pPr>
        <w:pStyle w:val="132"/>
      </w:pPr>
      <w:r>
        <w:rPr>
          <w:rFonts w:hint="eastAsia"/>
        </w:rPr>
        <w:t>技术推广对接；</w:t>
      </w:r>
    </w:p>
    <w:p w14:paraId="4FE7EC56">
      <w:pPr>
        <w:pStyle w:val="132"/>
      </w:pPr>
      <w:r>
        <w:rPr>
          <w:rFonts w:hint="eastAsia"/>
        </w:rPr>
        <w:t>知识产权运营；</w:t>
      </w:r>
    </w:p>
    <w:p w14:paraId="25C97E24">
      <w:pPr>
        <w:pStyle w:val="132"/>
      </w:pPr>
      <w:r>
        <w:rPr>
          <w:rFonts w:hint="eastAsia"/>
        </w:rPr>
        <w:t>知识产权评估、融资服务等。</w:t>
      </w:r>
    </w:p>
    <w:p w14:paraId="4FC42A23">
      <w:pPr>
        <w:pStyle w:val="165"/>
      </w:pPr>
      <w:r>
        <w:rPr>
          <w:rFonts w:hint="eastAsia"/>
        </w:rPr>
        <w:t>申报单位应得到当地政府在政策方面的支持。</w:t>
      </w:r>
    </w:p>
    <w:p w14:paraId="70E08FB8">
      <w:pPr>
        <w:pStyle w:val="104"/>
        <w:spacing w:before="240" w:after="240"/>
      </w:pPr>
      <w:bookmarkStart w:id="56" w:name="_Toc225503115"/>
      <w:bookmarkStart w:id="57" w:name="_Toc225504604"/>
      <w:r>
        <w:rPr>
          <w:rFonts w:hint="eastAsia"/>
        </w:rPr>
        <w:t>建设方案</w:t>
      </w:r>
      <w:bookmarkEnd w:id="56"/>
      <w:bookmarkEnd w:id="57"/>
    </w:p>
    <w:p w14:paraId="79A32E32">
      <w:pPr>
        <w:pStyle w:val="105"/>
        <w:spacing w:before="120" w:after="120"/>
      </w:pPr>
      <w:bookmarkStart w:id="58" w:name="_Toc225503116"/>
      <w:r>
        <w:rPr>
          <w:rFonts w:hint="eastAsia"/>
        </w:rPr>
        <w:t>可行性</w:t>
      </w:r>
      <w:bookmarkEnd w:id="58"/>
    </w:p>
    <w:p w14:paraId="51CEF18F">
      <w:pPr>
        <w:pStyle w:val="165"/>
      </w:pPr>
      <w:r>
        <w:rPr>
          <w:rFonts w:hint="eastAsia"/>
        </w:rPr>
        <w:t>建设方案应目标清晰，可量化。</w:t>
      </w:r>
    </w:p>
    <w:p w14:paraId="104D4235">
      <w:pPr>
        <w:pStyle w:val="165"/>
      </w:pPr>
      <w:r>
        <w:rPr>
          <w:rFonts w:hint="eastAsia"/>
        </w:rPr>
        <w:t>建设路径应明确，并有配套具体措施。</w:t>
      </w:r>
    </w:p>
    <w:p w14:paraId="0A78DB0A">
      <w:pPr>
        <w:pStyle w:val="105"/>
        <w:spacing w:before="120" w:after="120"/>
      </w:pPr>
      <w:bookmarkStart w:id="59" w:name="_Toc225503117"/>
      <w:r>
        <w:rPr>
          <w:rFonts w:hint="eastAsia"/>
        </w:rPr>
        <w:t>创新性</w:t>
      </w:r>
      <w:bookmarkEnd w:id="59"/>
    </w:p>
    <w:p w14:paraId="38E765D9">
      <w:pPr>
        <w:pStyle w:val="56"/>
        <w:ind w:firstLine="420"/>
      </w:pPr>
      <w:r>
        <w:rPr>
          <w:rFonts w:hint="eastAsia"/>
        </w:rPr>
        <w:t>应体现协同创新，如创新联合体、专利池或技术联盟等。</w:t>
      </w:r>
    </w:p>
    <w:p w14:paraId="6DF404EB">
      <w:pPr>
        <w:pStyle w:val="104"/>
        <w:spacing w:before="240" w:after="240"/>
      </w:pPr>
      <w:bookmarkStart w:id="60" w:name="_Toc225503118"/>
      <w:bookmarkStart w:id="61" w:name="_Toc225504605"/>
      <w:r>
        <w:rPr>
          <w:rFonts w:hint="eastAsia"/>
        </w:rPr>
        <w:t>运营成效</w:t>
      </w:r>
      <w:bookmarkEnd w:id="60"/>
      <w:bookmarkEnd w:id="61"/>
    </w:p>
    <w:p w14:paraId="25054301">
      <w:pPr>
        <w:pStyle w:val="162"/>
      </w:pPr>
      <w:r>
        <w:rPr>
          <w:rFonts w:hint="eastAsia"/>
        </w:rPr>
        <w:t xml:space="preserve">带动产业链上下游企业、高校和科研机构不少于 </w:t>
      </w:r>
      <w:r>
        <w:rPr>
          <w:rFonts w:hint="eastAsia"/>
          <w:color w:val="FF0000"/>
        </w:rPr>
        <w:t>10 家</w:t>
      </w:r>
      <w:r>
        <w:rPr>
          <w:rFonts w:hint="eastAsia"/>
        </w:rPr>
        <w:t>。</w:t>
      </w:r>
    </w:p>
    <w:p w14:paraId="7EC6BF8F">
      <w:pPr>
        <w:pStyle w:val="162"/>
      </w:pPr>
      <w:r>
        <w:rPr>
          <w:rFonts w:hint="eastAsia"/>
        </w:rPr>
        <w:t>应有实质性的运营服务案例。</w:t>
      </w:r>
    </w:p>
    <w:p w14:paraId="0391B276">
      <w:pPr>
        <w:pStyle w:val="162"/>
      </w:pPr>
      <w:r>
        <w:rPr>
          <w:rFonts w:hint="eastAsia"/>
        </w:rPr>
        <w:t>创建单位近两年累计实施知识产权转化、专利产业化项目应不少于</w:t>
      </w:r>
      <w:r>
        <w:rPr>
          <w:rFonts w:hint="eastAsia"/>
          <w:color w:val="FF0000"/>
        </w:rPr>
        <w:t>5个</w:t>
      </w:r>
      <w:r>
        <w:rPr>
          <w:rFonts w:hint="eastAsia"/>
        </w:rPr>
        <w:t>。</w:t>
      </w:r>
    </w:p>
    <w:p w14:paraId="58D868CD">
      <w:pPr>
        <w:pStyle w:val="162"/>
      </w:pPr>
      <w:r>
        <w:rPr>
          <w:rFonts w:hint="eastAsia"/>
        </w:rPr>
        <w:t>每年度转化运营金额不低于</w:t>
      </w:r>
      <w:r>
        <w:rPr>
          <w:rFonts w:hint="eastAsia"/>
          <w:color w:val="FF0000"/>
        </w:rPr>
        <w:t>200万元</w:t>
      </w:r>
      <w:r>
        <w:rPr>
          <w:rFonts w:hint="eastAsia"/>
        </w:rPr>
        <w:t>。</w:t>
      </w:r>
    </w:p>
    <w:p w14:paraId="0F6B2DF8">
      <w:pPr>
        <w:pStyle w:val="162"/>
      </w:pPr>
      <w:r>
        <w:rPr>
          <w:rFonts w:hint="eastAsia"/>
        </w:rPr>
        <w:t>高价值发明专利不少于</w:t>
      </w:r>
      <w:r>
        <w:rPr>
          <w:rFonts w:hint="eastAsia"/>
          <w:color w:val="FF0000"/>
        </w:rPr>
        <w:t>30个</w:t>
      </w:r>
      <w:r>
        <w:rPr>
          <w:rFonts w:hint="eastAsia"/>
        </w:rPr>
        <w:t>。</w:t>
      </w:r>
    </w:p>
    <w:p w14:paraId="13F67DED">
      <w:pPr>
        <w:pStyle w:val="104"/>
        <w:spacing w:before="240" w:after="240"/>
      </w:pPr>
      <w:bookmarkStart w:id="62" w:name="_Toc225504606"/>
      <w:bookmarkStart w:id="63" w:name="_Toc225503119"/>
      <w:r>
        <w:rPr>
          <w:rFonts w:hint="eastAsia"/>
        </w:rPr>
        <w:t>认定</w:t>
      </w:r>
      <w:bookmarkEnd w:id="62"/>
      <w:bookmarkEnd w:id="63"/>
    </w:p>
    <w:p w14:paraId="2C5DDEEF">
      <w:pPr>
        <w:pStyle w:val="105"/>
        <w:spacing w:before="120" w:after="120"/>
      </w:pPr>
      <w:bookmarkStart w:id="64" w:name="_Toc225503120"/>
      <w:r>
        <w:rPr>
          <w:rFonts w:hint="eastAsia"/>
        </w:rPr>
        <w:t>认定组织</w:t>
      </w:r>
      <w:bookmarkEnd w:id="64"/>
    </w:p>
    <w:p w14:paraId="1A9B227E">
      <w:pPr>
        <w:pStyle w:val="56"/>
        <w:ind w:firstLine="420"/>
      </w:pPr>
      <w:r>
        <w:rPr>
          <w:rFonts w:hint="eastAsia"/>
        </w:rPr>
        <w:t>河南省市场监督管理局（知识产权局）或委托具备相应资质的第三方专业机构。</w:t>
      </w:r>
    </w:p>
    <w:p w14:paraId="710507DC">
      <w:pPr>
        <w:pStyle w:val="105"/>
        <w:spacing w:before="120" w:after="120"/>
      </w:pPr>
      <w:bookmarkStart w:id="65" w:name="_Toc225503121"/>
      <w:r>
        <w:rPr>
          <w:rFonts w:hint="eastAsia"/>
        </w:rPr>
        <w:t>认定指标</w:t>
      </w:r>
      <w:bookmarkEnd w:id="65"/>
    </w:p>
    <w:p w14:paraId="66264DE3">
      <w:pPr>
        <w:pStyle w:val="56"/>
        <w:ind w:firstLine="420"/>
      </w:pPr>
      <w:r>
        <w:rPr>
          <w:rFonts w:hint="eastAsia"/>
        </w:rPr>
        <w:t>河南省产业知识产权运营中心认定指标见附录A。</w:t>
      </w:r>
    </w:p>
    <w:p w14:paraId="77BF0007">
      <w:pPr>
        <w:pStyle w:val="104"/>
        <w:spacing w:before="240" w:after="240"/>
        <w:sectPr>
          <w:pgSz w:w="11906" w:h="16838"/>
          <w:pgMar w:top="1928" w:right="1134" w:bottom="1134" w:left="1134" w:header="1418" w:footer="1134" w:gutter="284"/>
          <w:pgNumType w:start="1"/>
          <w:cols w:space="425" w:num="1"/>
          <w:formProt w:val="0"/>
          <w:docGrid w:linePitch="312" w:charSpace="0"/>
        </w:sectPr>
      </w:pPr>
    </w:p>
    <w:bookmarkEnd w:id="24"/>
    <w:p w14:paraId="4163940A">
      <w:pPr>
        <w:pStyle w:val="198"/>
        <w:rPr>
          <w:vanish w:val="0"/>
        </w:rPr>
      </w:pPr>
      <w:bookmarkStart w:id="66" w:name="BookMark5"/>
    </w:p>
    <w:p w14:paraId="65EC3867">
      <w:pPr>
        <w:pStyle w:val="199"/>
        <w:rPr>
          <w:vanish w:val="0"/>
        </w:rPr>
      </w:pPr>
    </w:p>
    <w:p w14:paraId="1FDD0188">
      <w:pPr>
        <w:pStyle w:val="76"/>
        <w:spacing w:after="120"/>
      </w:pPr>
      <w:r>
        <w:br w:type="textWrapping"/>
      </w:r>
      <w:bookmarkStart w:id="67" w:name="_Toc225503122"/>
      <w:bookmarkStart w:id="68" w:name="_Toc225504607"/>
      <w:r>
        <w:rPr>
          <w:rFonts w:hint="eastAsia"/>
        </w:rPr>
        <w:t>（规范性）</w:t>
      </w:r>
      <w:r>
        <w:br w:type="textWrapping"/>
      </w:r>
      <w:r>
        <w:rPr>
          <w:rFonts w:hint="eastAsia"/>
        </w:rPr>
        <w:t>河南省产业知识产权运营中心认定指标</w:t>
      </w:r>
      <w:bookmarkEnd w:id="67"/>
      <w:bookmarkEnd w:id="68"/>
    </w:p>
    <w:p w14:paraId="1D4BF18D">
      <w:pPr>
        <w:pStyle w:val="56"/>
        <w:ind w:firstLine="420"/>
      </w:pPr>
      <w:r>
        <w:rPr>
          <w:rFonts w:hint="eastAsia"/>
        </w:rPr>
        <w:t>河南省产业知识产权运营中心认定指标见表A</w:t>
      </w:r>
      <w:r>
        <w:t>.1</w:t>
      </w:r>
      <w:r>
        <w:rPr>
          <w:rFonts w:hint="eastAsia"/>
        </w:rPr>
        <w:t>。</w:t>
      </w:r>
    </w:p>
    <w:p w14:paraId="56FD199D">
      <w:pPr>
        <w:pStyle w:val="77"/>
        <w:spacing w:before="120" w:after="120"/>
      </w:pPr>
      <w:r>
        <w:rPr>
          <w:rFonts w:hint="eastAsia"/>
        </w:rPr>
        <w:t>河南产业知识产权运营中心认定指标表</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408"/>
        <w:gridCol w:w="1843"/>
        <w:gridCol w:w="6083"/>
      </w:tblGrid>
      <w:tr w14:paraId="7E79F1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tblHeader/>
          <w:jc w:val="center"/>
        </w:trPr>
        <w:tc>
          <w:tcPr>
            <w:tcW w:w="1408" w:type="dxa"/>
            <w:tcBorders>
              <w:top w:val="single" w:color="auto" w:sz="8" w:space="0"/>
              <w:bottom w:val="single" w:color="auto" w:sz="8" w:space="0"/>
            </w:tcBorders>
            <w:vAlign w:val="center"/>
          </w:tcPr>
          <w:p w14:paraId="00CF6762">
            <w:pPr>
              <w:pStyle w:val="178"/>
            </w:pPr>
            <w:r>
              <w:rPr>
                <w:rFonts w:hint="eastAsia"/>
              </w:rPr>
              <w:t>一级指标</w:t>
            </w:r>
          </w:p>
          <w:p w14:paraId="43C312B3">
            <w:pPr>
              <w:pStyle w:val="178"/>
            </w:pPr>
            <w:r>
              <w:rPr>
                <w:rFonts w:hint="eastAsia"/>
              </w:rPr>
              <w:t>（权重）</w:t>
            </w:r>
          </w:p>
        </w:tc>
        <w:tc>
          <w:tcPr>
            <w:tcW w:w="1843" w:type="dxa"/>
            <w:tcBorders>
              <w:top w:val="single" w:color="auto" w:sz="8" w:space="0"/>
              <w:bottom w:val="single" w:color="auto" w:sz="8" w:space="0"/>
            </w:tcBorders>
            <w:vAlign w:val="center"/>
          </w:tcPr>
          <w:p w14:paraId="76F233E8">
            <w:pPr>
              <w:pStyle w:val="178"/>
            </w:pPr>
            <w:r>
              <w:rPr>
                <w:rFonts w:hint="eastAsia"/>
              </w:rPr>
              <w:t>二级指标</w:t>
            </w:r>
          </w:p>
        </w:tc>
        <w:tc>
          <w:tcPr>
            <w:tcW w:w="6083" w:type="dxa"/>
            <w:tcBorders>
              <w:top w:val="single" w:color="auto" w:sz="8" w:space="0"/>
              <w:bottom w:val="single" w:color="auto" w:sz="8" w:space="0"/>
            </w:tcBorders>
            <w:vAlign w:val="center"/>
          </w:tcPr>
          <w:p w14:paraId="32C68889">
            <w:pPr>
              <w:pStyle w:val="178"/>
            </w:pPr>
            <w:r>
              <w:rPr>
                <w:rFonts w:hint="eastAsia"/>
              </w:rPr>
              <w:t>认定内容与计分</w:t>
            </w:r>
          </w:p>
        </w:tc>
      </w:tr>
      <w:tr w14:paraId="73EE6C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45" w:hRule="atLeast"/>
          <w:jc w:val="center"/>
        </w:trPr>
        <w:tc>
          <w:tcPr>
            <w:tcW w:w="1408" w:type="dxa"/>
            <w:vMerge w:val="restart"/>
            <w:tcBorders>
              <w:top w:val="single" w:color="auto" w:sz="8" w:space="0"/>
            </w:tcBorders>
            <w:vAlign w:val="center"/>
          </w:tcPr>
          <w:p w14:paraId="58102242">
            <w:pPr>
              <w:pStyle w:val="178"/>
            </w:pPr>
            <w:r>
              <w:rPr>
                <w:rFonts w:hint="eastAsia"/>
              </w:rPr>
              <w:t>一、建设主体(15%)</w:t>
            </w:r>
          </w:p>
        </w:tc>
        <w:tc>
          <w:tcPr>
            <w:tcW w:w="1843" w:type="dxa"/>
            <w:tcBorders>
              <w:top w:val="single" w:color="auto" w:sz="8" w:space="0"/>
            </w:tcBorders>
            <w:vAlign w:val="center"/>
          </w:tcPr>
          <w:p w14:paraId="3AB4ECB8">
            <w:pPr>
              <w:spacing w:line="240" w:lineRule="auto"/>
              <w:jc w:val="center"/>
              <w:rPr>
                <w:sz w:val="18"/>
                <w:szCs w:val="18"/>
              </w:rPr>
            </w:pPr>
            <w:r>
              <w:rPr>
                <w:rFonts w:hint="eastAsia"/>
                <w:sz w:val="18"/>
                <w:szCs w:val="18"/>
              </w:rPr>
              <w:t>主体资质</w:t>
            </w:r>
          </w:p>
        </w:tc>
        <w:tc>
          <w:tcPr>
            <w:tcW w:w="6083" w:type="dxa"/>
            <w:tcBorders>
              <w:top w:val="single" w:color="auto" w:sz="8" w:space="0"/>
            </w:tcBorders>
            <w:vAlign w:val="center"/>
          </w:tcPr>
          <w:p w14:paraId="34767EF8">
            <w:pPr>
              <w:spacing w:line="276" w:lineRule="auto"/>
              <w:ind w:left="42" w:leftChars="20" w:right="42" w:rightChars="20"/>
              <w:rPr>
                <w:sz w:val="18"/>
                <w:szCs w:val="18"/>
              </w:rPr>
            </w:pPr>
            <w:r>
              <w:rPr>
                <w:rFonts w:hint="eastAsia"/>
                <w:sz w:val="18"/>
                <w:szCs w:val="18"/>
              </w:rPr>
              <w:t>具有突出的行业影响力、服务创新能力和知识产权运营优势的行业龙头企业、科研机构、省辖市（区）级以上产业园区或具备相应资质、影响力较大的行业组织；（不符合即否决）</w:t>
            </w:r>
          </w:p>
        </w:tc>
      </w:tr>
      <w:tr w14:paraId="4F7ED8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45" w:hRule="atLeast"/>
          <w:jc w:val="center"/>
        </w:trPr>
        <w:tc>
          <w:tcPr>
            <w:tcW w:w="1408" w:type="dxa"/>
            <w:vMerge w:val="continue"/>
            <w:vAlign w:val="center"/>
          </w:tcPr>
          <w:p w14:paraId="3BBD0A4D">
            <w:pPr>
              <w:pStyle w:val="178"/>
            </w:pPr>
          </w:p>
        </w:tc>
        <w:tc>
          <w:tcPr>
            <w:tcW w:w="1843" w:type="dxa"/>
            <w:vAlign w:val="center"/>
          </w:tcPr>
          <w:p w14:paraId="5AC906AF">
            <w:pPr>
              <w:spacing w:line="240" w:lineRule="auto"/>
              <w:jc w:val="center"/>
              <w:rPr>
                <w:sz w:val="18"/>
                <w:szCs w:val="18"/>
              </w:rPr>
            </w:pPr>
            <w:r>
              <w:rPr>
                <w:rFonts w:hint="eastAsia"/>
                <w:sz w:val="18"/>
                <w:szCs w:val="18"/>
              </w:rPr>
              <w:t>场地建设 (5分)</w:t>
            </w:r>
          </w:p>
        </w:tc>
        <w:tc>
          <w:tcPr>
            <w:tcW w:w="6083" w:type="dxa"/>
            <w:vAlign w:val="center"/>
          </w:tcPr>
          <w:p w14:paraId="4B076FB7">
            <w:pPr>
              <w:spacing w:line="276" w:lineRule="auto"/>
              <w:ind w:left="42" w:leftChars="20" w:right="42" w:rightChars="20"/>
              <w:rPr>
                <w:sz w:val="18"/>
                <w:szCs w:val="18"/>
              </w:rPr>
            </w:pPr>
            <w:r>
              <w:rPr>
                <w:rFonts w:hint="eastAsia"/>
                <w:sz w:val="18"/>
                <w:szCs w:val="18"/>
              </w:rPr>
              <w:t>拥有</w:t>
            </w:r>
            <w:r>
              <w:rPr>
                <w:rFonts w:hint="eastAsia"/>
                <w:color w:val="FF0000"/>
                <w:sz w:val="18"/>
                <w:szCs w:val="18"/>
              </w:rPr>
              <w:t>合法独立固定办公场所(≥200㎡)</w:t>
            </w:r>
            <w:r>
              <w:rPr>
                <w:rFonts w:hint="eastAsia"/>
                <w:sz w:val="18"/>
                <w:szCs w:val="18"/>
              </w:rPr>
              <w:t>，且具备信息化管理系统；4～5分</w:t>
            </w:r>
          </w:p>
          <w:p w14:paraId="6ACE0F99">
            <w:pPr>
              <w:spacing w:line="276" w:lineRule="auto"/>
              <w:ind w:left="42" w:leftChars="20" w:right="42" w:rightChars="20"/>
              <w:rPr>
                <w:sz w:val="18"/>
                <w:szCs w:val="18"/>
              </w:rPr>
            </w:pPr>
            <w:r>
              <w:rPr>
                <w:rFonts w:hint="eastAsia"/>
                <w:sz w:val="18"/>
                <w:szCs w:val="18"/>
              </w:rPr>
              <w:t>场地面积不足或设施不全；1～3分</w:t>
            </w:r>
          </w:p>
        </w:tc>
      </w:tr>
      <w:tr w14:paraId="30D8FD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45" w:hRule="atLeast"/>
          <w:jc w:val="center"/>
        </w:trPr>
        <w:tc>
          <w:tcPr>
            <w:tcW w:w="1408" w:type="dxa"/>
            <w:vMerge w:val="continue"/>
            <w:vAlign w:val="center"/>
          </w:tcPr>
          <w:p w14:paraId="10C21EE1">
            <w:pPr>
              <w:pStyle w:val="178"/>
            </w:pPr>
          </w:p>
        </w:tc>
        <w:tc>
          <w:tcPr>
            <w:tcW w:w="1843" w:type="dxa"/>
            <w:vAlign w:val="center"/>
          </w:tcPr>
          <w:p w14:paraId="7B275393">
            <w:pPr>
              <w:spacing w:line="240" w:lineRule="auto"/>
              <w:jc w:val="center"/>
              <w:rPr>
                <w:sz w:val="18"/>
                <w:szCs w:val="18"/>
              </w:rPr>
            </w:pPr>
            <w:r>
              <w:rPr>
                <w:rFonts w:hint="eastAsia"/>
                <w:sz w:val="18"/>
                <w:szCs w:val="18"/>
              </w:rPr>
              <w:t>团队建设 (5分)</w:t>
            </w:r>
          </w:p>
        </w:tc>
        <w:tc>
          <w:tcPr>
            <w:tcW w:w="6083" w:type="dxa"/>
            <w:vAlign w:val="center"/>
          </w:tcPr>
          <w:p w14:paraId="37021986">
            <w:pPr>
              <w:spacing w:line="276" w:lineRule="auto"/>
              <w:ind w:left="42" w:leftChars="20" w:right="42" w:rightChars="20"/>
              <w:rPr>
                <w:sz w:val="18"/>
                <w:szCs w:val="18"/>
              </w:rPr>
            </w:pPr>
            <w:r>
              <w:rPr>
                <w:rFonts w:hint="eastAsia"/>
                <w:sz w:val="18"/>
                <w:szCs w:val="18"/>
              </w:rPr>
              <w:t>拥有专职运营团队≥5人，且具备专利信息分析、技术推广对接、知识产权运营或知识产权评估、融资服务等能力；0～5分；</w:t>
            </w:r>
          </w:p>
        </w:tc>
      </w:tr>
      <w:tr w14:paraId="14FCDE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408" w:type="dxa"/>
            <w:vMerge w:val="continue"/>
            <w:vAlign w:val="center"/>
          </w:tcPr>
          <w:p w14:paraId="66318377">
            <w:pPr>
              <w:pStyle w:val="178"/>
            </w:pPr>
          </w:p>
        </w:tc>
        <w:tc>
          <w:tcPr>
            <w:tcW w:w="1843" w:type="dxa"/>
            <w:vMerge w:val="restart"/>
            <w:vAlign w:val="center"/>
          </w:tcPr>
          <w:p w14:paraId="4FBEDC52">
            <w:pPr>
              <w:spacing w:line="240" w:lineRule="auto"/>
              <w:jc w:val="center"/>
              <w:rPr>
                <w:sz w:val="18"/>
                <w:szCs w:val="18"/>
              </w:rPr>
            </w:pPr>
            <w:r>
              <w:rPr>
                <w:rFonts w:hint="eastAsia"/>
                <w:sz w:val="18"/>
                <w:szCs w:val="18"/>
              </w:rPr>
              <w:t>制度建设 (5分)</w:t>
            </w:r>
          </w:p>
        </w:tc>
        <w:tc>
          <w:tcPr>
            <w:tcW w:w="6083" w:type="dxa"/>
            <w:vAlign w:val="center"/>
          </w:tcPr>
          <w:p w14:paraId="591B7073">
            <w:pPr>
              <w:spacing w:line="276" w:lineRule="auto"/>
              <w:ind w:left="42" w:leftChars="20" w:right="42" w:rightChars="20"/>
              <w:rPr>
                <w:sz w:val="18"/>
                <w:szCs w:val="18"/>
              </w:rPr>
            </w:pPr>
            <w:r>
              <w:rPr>
                <w:rFonts w:hint="eastAsia"/>
                <w:sz w:val="18"/>
                <w:szCs w:val="18"/>
              </w:rPr>
              <w:t>有完善的知识产权管理和经费保障制度，并有效执行；2～3分</w:t>
            </w:r>
          </w:p>
          <w:p w14:paraId="02E789C7">
            <w:pPr>
              <w:spacing w:line="276" w:lineRule="auto"/>
              <w:ind w:left="42" w:leftChars="20" w:right="42" w:rightChars="20"/>
              <w:rPr>
                <w:sz w:val="18"/>
                <w:szCs w:val="18"/>
              </w:rPr>
            </w:pPr>
            <w:r>
              <w:rPr>
                <w:rFonts w:hint="eastAsia"/>
                <w:sz w:val="18"/>
                <w:szCs w:val="18"/>
              </w:rPr>
              <w:t>制度不完善；0～1分</w:t>
            </w:r>
          </w:p>
        </w:tc>
      </w:tr>
      <w:tr w14:paraId="732E50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408" w:type="dxa"/>
            <w:vMerge w:val="continue"/>
            <w:vAlign w:val="center"/>
          </w:tcPr>
          <w:p w14:paraId="5E0F6826">
            <w:pPr>
              <w:pStyle w:val="178"/>
            </w:pPr>
          </w:p>
        </w:tc>
        <w:tc>
          <w:tcPr>
            <w:tcW w:w="1843" w:type="dxa"/>
            <w:vMerge w:val="continue"/>
            <w:vAlign w:val="center"/>
          </w:tcPr>
          <w:p w14:paraId="1995DF7E">
            <w:pPr>
              <w:spacing w:line="240" w:lineRule="auto"/>
              <w:jc w:val="center"/>
              <w:rPr>
                <w:sz w:val="18"/>
                <w:szCs w:val="18"/>
              </w:rPr>
            </w:pPr>
          </w:p>
        </w:tc>
        <w:tc>
          <w:tcPr>
            <w:tcW w:w="6083" w:type="dxa"/>
            <w:vAlign w:val="center"/>
          </w:tcPr>
          <w:p w14:paraId="75803CBB">
            <w:pPr>
              <w:spacing w:line="276" w:lineRule="auto"/>
              <w:ind w:left="42" w:leftChars="20" w:right="42" w:rightChars="20"/>
              <w:rPr>
                <w:sz w:val="18"/>
                <w:szCs w:val="18"/>
              </w:rPr>
            </w:pPr>
            <w:r>
              <w:rPr>
                <w:rFonts w:hint="eastAsia"/>
                <w:sz w:val="18"/>
                <w:szCs w:val="18"/>
              </w:rPr>
              <w:t>所在地政府提供政策支持，并纳入地方重点工作；2分</w:t>
            </w:r>
          </w:p>
        </w:tc>
      </w:tr>
      <w:tr w14:paraId="2DE6E8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408" w:type="dxa"/>
            <w:vMerge w:val="restart"/>
            <w:vAlign w:val="center"/>
          </w:tcPr>
          <w:p w14:paraId="3905B0D6">
            <w:pPr>
              <w:pStyle w:val="178"/>
            </w:pPr>
            <w:r>
              <w:rPr>
                <w:rFonts w:hint="eastAsia"/>
              </w:rPr>
              <w:t>二、建设方案 (25%)</w:t>
            </w:r>
          </w:p>
        </w:tc>
        <w:tc>
          <w:tcPr>
            <w:tcW w:w="1843" w:type="dxa"/>
            <w:tcBorders>
              <w:bottom w:val="single" w:color="auto" w:sz="2" w:space="0"/>
            </w:tcBorders>
            <w:vAlign w:val="center"/>
          </w:tcPr>
          <w:p w14:paraId="44EB1B44">
            <w:pPr>
              <w:spacing w:line="240" w:lineRule="auto"/>
              <w:jc w:val="center"/>
              <w:rPr>
                <w:sz w:val="18"/>
                <w:szCs w:val="18"/>
              </w:rPr>
            </w:pPr>
            <w:r>
              <w:rPr>
                <w:rFonts w:hint="eastAsia"/>
                <w:sz w:val="18"/>
                <w:szCs w:val="18"/>
              </w:rPr>
              <w:t>可行性</w:t>
            </w:r>
          </w:p>
          <w:p w14:paraId="3ED56D8B">
            <w:pPr>
              <w:spacing w:line="240" w:lineRule="auto"/>
              <w:jc w:val="center"/>
              <w:rPr>
                <w:sz w:val="18"/>
                <w:szCs w:val="18"/>
              </w:rPr>
            </w:pPr>
            <w:r>
              <w:rPr>
                <w:rFonts w:hint="eastAsia"/>
                <w:sz w:val="18"/>
                <w:szCs w:val="18"/>
              </w:rPr>
              <w:t xml:space="preserve"> (15分)</w:t>
            </w:r>
          </w:p>
        </w:tc>
        <w:tc>
          <w:tcPr>
            <w:tcW w:w="6083" w:type="dxa"/>
            <w:tcBorders>
              <w:bottom w:val="single" w:color="auto" w:sz="2" w:space="0"/>
            </w:tcBorders>
            <w:vAlign w:val="center"/>
          </w:tcPr>
          <w:p w14:paraId="5A7484E4">
            <w:pPr>
              <w:spacing w:line="276" w:lineRule="auto"/>
              <w:ind w:left="42" w:leftChars="20" w:right="42" w:rightChars="20"/>
              <w:rPr>
                <w:sz w:val="18"/>
                <w:szCs w:val="18"/>
              </w:rPr>
            </w:pPr>
            <w:r>
              <w:rPr>
                <w:rFonts w:hint="eastAsia"/>
                <w:sz w:val="18"/>
                <w:szCs w:val="18"/>
              </w:rPr>
              <w:t>目标量化清晰、路径明确、措施具体；</w:t>
            </w:r>
          </w:p>
          <w:p w14:paraId="5E16FB80">
            <w:pPr>
              <w:spacing w:line="276" w:lineRule="auto"/>
              <w:ind w:left="42" w:leftChars="20" w:right="42" w:rightChars="20"/>
              <w:rPr>
                <w:sz w:val="18"/>
                <w:szCs w:val="18"/>
              </w:rPr>
            </w:pPr>
            <w:r>
              <w:rPr>
                <w:rFonts w:hint="eastAsia"/>
                <w:sz w:val="18"/>
                <w:szCs w:val="18"/>
              </w:rPr>
              <w:t>良好10～15分；一般5～9分；较差0～4分；</w:t>
            </w:r>
          </w:p>
        </w:tc>
      </w:tr>
      <w:tr w14:paraId="176D77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408" w:type="dxa"/>
            <w:vMerge w:val="continue"/>
            <w:vAlign w:val="center"/>
          </w:tcPr>
          <w:p w14:paraId="4CD13965">
            <w:pPr>
              <w:pStyle w:val="178"/>
            </w:pPr>
          </w:p>
        </w:tc>
        <w:tc>
          <w:tcPr>
            <w:tcW w:w="1843" w:type="dxa"/>
            <w:tcBorders>
              <w:bottom w:val="single" w:color="auto" w:sz="2" w:space="0"/>
            </w:tcBorders>
            <w:vAlign w:val="center"/>
          </w:tcPr>
          <w:p w14:paraId="40A73232">
            <w:pPr>
              <w:spacing w:line="240" w:lineRule="auto"/>
              <w:jc w:val="center"/>
              <w:rPr>
                <w:sz w:val="18"/>
                <w:szCs w:val="18"/>
              </w:rPr>
            </w:pPr>
            <w:r>
              <w:rPr>
                <w:rFonts w:hint="eastAsia"/>
                <w:sz w:val="18"/>
                <w:szCs w:val="18"/>
              </w:rPr>
              <w:t>创新性</w:t>
            </w:r>
          </w:p>
          <w:p w14:paraId="436287B3">
            <w:pPr>
              <w:spacing w:line="240" w:lineRule="auto"/>
              <w:jc w:val="center"/>
              <w:rPr>
                <w:sz w:val="18"/>
                <w:szCs w:val="18"/>
              </w:rPr>
            </w:pPr>
            <w:r>
              <w:rPr>
                <w:rFonts w:hint="eastAsia"/>
                <w:sz w:val="18"/>
                <w:szCs w:val="18"/>
              </w:rPr>
              <w:t xml:space="preserve"> (10分)</w:t>
            </w:r>
          </w:p>
        </w:tc>
        <w:tc>
          <w:tcPr>
            <w:tcW w:w="6083" w:type="dxa"/>
            <w:tcBorders>
              <w:bottom w:val="single" w:color="auto" w:sz="2" w:space="0"/>
            </w:tcBorders>
            <w:vAlign w:val="center"/>
          </w:tcPr>
          <w:p w14:paraId="2A0FDFAD">
            <w:pPr>
              <w:spacing w:line="276" w:lineRule="auto"/>
              <w:ind w:left="42" w:leftChars="20" w:right="42" w:rightChars="20"/>
              <w:rPr>
                <w:sz w:val="18"/>
                <w:szCs w:val="18"/>
              </w:rPr>
            </w:pPr>
            <w:r>
              <w:rPr>
                <w:rFonts w:hint="eastAsia"/>
                <w:sz w:val="18"/>
                <w:szCs w:val="18"/>
              </w:rPr>
              <w:t>方案创新 (如创新联合体、专利池或技术联盟等) ；</w:t>
            </w:r>
          </w:p>
          <w:p w14:paraId="12F4DADB">
            <w:pPr>
              <w:spacing w:line="276" w:lineRule="auto"/>
              <w:ind w:left="42" w:leftChars="20" w:right="42" w:rightChars="20"/>
              <w:rPr>
                <w:sz w:val="18"/>
                <w:szCs w:val="18"/>
              </w:rPr>
            </w:pPr>
            <w:r>
              <w:rPr>
                <w:rFonts w:hint="eastAsia"/>
                <w:sz w:val="18"/>
                <w:szCs w:val="18"/>
              </w:rPr>
              <w:t>创新性较好7～10分，一般4～7分，创新性较差0～3分；</w:t>
            </w:r>
          </w:p>
        </w:tc>
      </w:tr>
      <w:tr w14:paraId="362A4E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408" w:type="dxa"/>
            <w:vMerge w:val="restart"/>
            <w:vAlign w:val="center"/>
          </w:tcPr>
          <w:p w14:paraId="0E9D58DC">
            <w:pPr>
              <w:pStyle w:val="178"/>
            </w:pPr>
            <w:r>
              <w:rPr>
                <w:rFonts w:hint="eastAsia"/>
              </w:rPr>
              <w:t>三、运营成效(55%)</w:t>
            </w:r>
          </w:p>
        </w:tc>
        <w:tc>
          <w:tcPr>
            <w:tcW w:w="1843" w:type="dxa"/>
            <w:tcBorders>
              <w:bottom w:val="single" w:color="auto" w:sz="2" w:space="0"/>
            </w:tcBorders>
            <w:vAlign w:val="center"/>
          </w:tcPr>
          <w:p w14:paraId="7CEF3AE5">
            <w:pPr>
              <w:spacing w:line="240" w:lineRule="auto"/>
              <w:jc w:val="center"/>
              <w:rPr>
                <w:sz w:val="18"/>
                <w:szCs w:val="18"/>
              </w:rPr>
            </w:pPr>
            <w:r>
              <w:rPr>
                <w:rFonts w:hint="eastAsia"/>
                <w:sz w:val="18"/>
                <w:szCs w:val="18"/>
              </w:rPr>
              <w:t>带动能力</w:t>
            </w:r>
          </w:p>
          <w:p w14:paraId="0D465862">
            <w:pPr>
              <w:spacing w:line="240" w:lineRule="auto"/>
              <w:jc w:val="center"/>
              <w:rPr>
                <w:sz w:val="18"/>
                <w:szCs w:val="18"/>
              </w:rPr>
            </w:pPr>
            <w:r>
              <w:rPr>
                <w:rFonts w:hint="eastAsia"/>
                <w:sz w:val="18"/>
                <w:szCs w:val="18"/>
              </w:rPr>
              <w:t xml:space="preserve"> (10分)</w:t>
            </w:r>
          </w:p>
        </w:tc>
        <w:tc>
          <w:tcPr>
            <w:tcW w:w="6083" w:type="dxa"/>
            <w:tcBorders>
              <w:bottom w:val="single" w:color="auto" w:sz="2" w:space="0"/>
            </w:tcBorders>
            <w:vAlign w:val="center"/>
          </w:tcPr>
          <w:p w14:paraId="7AE93B9E">
            <w:pPr>
              <w:spacing w:line="276" w:lineRule="auto"/>
              <w:ind w:left="42" w:leftChars="20" w:right="42" w:rightChars="20"/>
              <w:rPr>
                <w:sz w:val="18"/>
                <w:szCs w:val="18"/>
              </w:rPr>
            </w:pPr>
            <w:r>
              <w:rPr>
                <w:rFonts w:hint="eastAsia"/>
                <w:sz w:val="18"/>
                <w:szCs w:val="18"/>
              </w:rPr>
              <w:t>带动产业链上下游各类主体</w:t>
            </w:r>
            <w:r>
              <w:rPr>
                <w:rFonts w:hint="eastAsia"/>
                <w:color w:val="FF0000"/>
                <w:sz w:val="18"/>
                <w:szCs w:val="18"/>
              </w:rPr>
              <w:t>≥10家得10分；每少1家扣1分</w:t>
            </w:r>
          </w:p>
        </w:tc>
      </w:tr>
      <w:tr w14:paraId="598555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45" w:hRule="atLeast"/>
          <w:jc w:val="center"/>
        </w:trPr>
        <w:tc>
          <w:tcPr>
            <w:tcW w:w="1408" w:type="dxa"/>
            <w:vMerge w:val="continue"/>
            <w:vAlign w:val="center"/>
          </w:tcPr>
          <w:p w14:paraId="6B3FEC35">
            <w:pPr>
              <w:pStyle w:val="178"/>
            </w:pPr>
          </w:p>
        </w:tc>
        <w:tc>
          <w:tcPr>
            <w:tcW w:w="1843" w:type="dxa"/>
            <w:tcBorders>
              <w:bottom w:val="single" w:color="auto" w:sz="2" w:space="0"/>
            </w:tcBorders>
            <w:vAlign w:val="center"/>
          </w:tcPr>
          <w:p w14:paraId="5F22F4C5">
            <w:pPr>
              <w:spacing w:line="240" w:lineRule="auto"/>
              <w:jc w:val="center"/>
              <w:rPr>
                <w:sz w:val="18"/>
                <w:szCs w:val="18"/>
              </w:rPr>
            </w:pPr>
            <w:r>
              <w:rPr>
                <w:rFonts w:hint="eastAsia"/>
                <w:sz w:val="18"/>
                <w:szCs w:val="18"/>
              </w:rPr>
              <w:t>转化运营金额</w:t>
            </w:r>
          </w:p>
          <w:p w14:paraId="7FC68643">
            <w:pPr>
              <w:spacing w:line="240" w:lineRule="auto"/>
              <w:jc w:val="center"/>
              <w:rPr>
                <w:sz w:val="18"/>
                <w:szCs w:val="18"/>
              </w:rPr>
            </w:pPr>
            <w:r>
              <w:rPr>
                <w:rFonts w:hint="eastAsia"/>
                <w:sz w:val="18"/>
                <w:szCs w:val="18"/>
              </w:rPr>
              <w:t xml:space="preserve"> (15分)</w:t>
            </w:r>
          </w:p>
        </w:tc>
        <w:tc>
          <w:tcPr>
            <w:tcW w:w="6083" w:type="dxa"/>
            <w:tcBorders>
              <w:bottom w:val="single" w:color="auto" w:sz="2" w:space="0"/>
            </w:tcBorders>
            <w:vAlign w:val="center"/>
          </w:tcPr>
          <w:p w14:paraId="5194E824">
            <w:pPr>
              <w:spacing w:line="276" w:lineRule="auto"/>
              <w:ind w:left="42" w:leftChars="20" w:right="42" w:rightChars="20"/>
              <w:rPr>
                <w:sz w:val="18"/>
                <w:szCs w:val="18"/>
              </w:rPr>
            </w:pPr>
            <w:r>
              <w:rPr>
                <w:rFonts w:hint="eastAsia"/>
                <w:sz w:val="18"/>
                <w:szCs w:val="18"/>
              </w:rPr>
              <w:t>近2年知识产权转化金额：</w:t>
            </w:r>
          </w:p>
          <w:p w14:paraId="3F599CBE">
            <w:pPr>
              <w:spacing w:line="276" w:lineRule="auto"/>
              <w:ind w:left="42" w:leftChars="20" w:right="42" w:rightChars="20" w:firstLine="1080" w:firstLineChars="600"/>
              <w:rPr>
                <w:color w:val="FF0000"/>
                <w:sz w:val="18"/>
                <w:szCs w:val="18"/>
              </w:rPr>
            </w:pPr>
            <w:r>
              <w:rPr>
                <w:rFonts w:hint="eastAsia"/>
                <w:color w:val="FF0000"/>
                <w:sz w:val="18"/>
                <w:szCs w:val="18"/>
              </w:rPr>
              <w:t>≥200万元，15分；</w:t>
            </w:r>
          </w:p>
          <w:p w14:paraId="499D976E">
            <w:pPr>
              <w:spacing w:line="276" w:lineRule="auto"/>
              <w:ind w:left="42" w:leftChars="20" w:right="42" w:rightChars="20" w:firstLine="1080" w:firstLineChars="600"/>
              <w:rPr>
                <w:color w:val="FF0000"/>
                <w:sz w:val="18"/>
                <w:szCs w:val="18"/>
              </w:rPr>
            </w:pPr>
            <w:r>
              <w:rPr>
                <w:rFonts w:hint="eastAsia"/>
                <w:color w:val="FF0000"/>
                <w:sz w:val="18"/>
                <w:szCs w:val="18"/>
              </w:rPr>
              <w:t>100万元～200万元，10分；</w:t>
            </w:r>
          </w:p>
          <w:p w14:paraId="012F871A">
            <w:pPr>
              <w:spacing w:line="276" w:lineRule="auto"/>
              <w:ind w:left="42" w:leftChars="20" w:right="42" w:rightChars="20"/>
              <w:rPr>
                <w:color w:val="FF0000"/>
                <w:sz w:val="18"/>
                <w:szCs w:val="18"/>
              </w:rPr>
            </w:pPr>
            <w:r>
              <w:rPr>
                <w:rFonts w:hint="eastAsia"/>
                <w:color w:val="FF0000"/>
                <w:sz w:val="18"/>
                <w:szCs w:val="18"/>
              </w:rPr>
              <w:t xml:space="preserve">            1万元～100万元，5分；</w:t>
            </w:r>
          </w:p>
          <w:p w14:paraId="3EA83820">
            <w:pPr>
              <w:spacing w:line="276" w:lineRule="auto"/>
              <w:ind w:left="42" w:leftChars="20" w:right="42" w:rightChars="20" w:firstLine="1080" w:firstLineChars="600"/>
              <w:rPr>
                <w:sz w:val="18"/>
                <w:szCs w:val="18"/>
              </w:rPr>
            </w:pPr>
            <w:r>
              <w:rPr>
                <w:rFonts w:hint="eastAsia"/>
                <w:color w:val="FF0000"/>
                <w:sz w:val="18"/>
                <w:szCs w:val="18"/>
              </w:rPr>
              <w:t>没有转化金额，0分；</w:t>
            </w:r>
          </w:p>
        </w:tc>
      </w:tr>
      <w:tr w14:paraId="2C462E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408" w:type="dxa"/>
            <w:vMerge w:val="continue"/>
            <w:vAlign w:val="center"/>
          </w:tcPr>
          <w:p w14:paraId="2086A209">
            <w:pPr>
              <w:pStyle w:val="178"/>
            </w:pPr>
          </w:p>
        </w:tc>
        <w:tc>
          <w:tcPr>
            <w:tcW w:w="1843" w:type="dxa"/>
            <w:tcBorders>
              <w:top w:val="single" w:color="auto" w:sz="2" w:space="0"/>
              <w:bottom w:val="single" w:color="auto" w:sz="4" w:space="0"/>
            </w:tcBorders>
            <w:vAlign w:val="center"/>
          </w:tcPr>
          <w:p w14:paraId="4CC8B461">
            <w:pPr>
              <w:spacing w:line="240" w:lineRule="auto"/>
              <w:jc w:val="center"/>
              <w:rPr>
                <w:sz w:val="18"/>
                <w:szCs w:val="18"/>
              </w:rPr>
            </w:pPr>
            <w:r>
              <w:rPr>
                <w:rFonts w:hint="eastAsia"/>
                <w:sz w:val="18"/>
                <w:szCs w:val="18"/>
              </w:rPr>
              <w:t>产业化项目数</w:t>
            </w:r>
          </w:p>
          <w:p w14:paraId="4898BF54">
            <w:pPr>
              <w:spacing w:line="240" w:lineRule="auto"/>
              <w:jc w:val="center"/>
              <w:rPr>
                <w:sz w:val="18"/>
                <w:szCs w:val="18"/>
              </w:rPr>
            </w:pPr>
            <w:r>
              <w:rPr>
                <w:rFonts w:hint="eastAsia"/>
                <w:sz w:val="18"/>
                <w:szCs w:val="18"/>
              </w:rPr>
              <w:t xml:space="preserve"> (15分)</w:t>
            </w:r>
          </w:p>
        </w:tc>
        <w:tc>
          <w:tcPr>
            <w:tcW w:w="6083" w:type="dxa"/>
            <w:tcBorders>
              <w:top w:val="single" w:color="auto" w:sz="2" w:space="0"/>
              <w:bottom w:val="single" w:color="auto" w:sz="4" w:space="0"/>
            </w:tcBorders>
            <w:vAlign w:val="center"/>
          </w:tcPr>
          <w:p w14:paraId="39C1183F">
            <w:pPr>
              <w:spacing w:line="276" w:lineRule="auto"/>
              <w:ind w:left="42" w:leftChars="20" w:right="42" w:rightChars="20"/>
              <w:rPr>
                <w:sz w:val="18"/>
                <w:szCs w:val="18"/>
              </w:rPr>
            </w:pPr>
            <w:r>
              <w:rPr>
                <w:rFonts w:hint="eastAsia"/>
                <w:sz w:val="18"/>
                <w:szCs w:val="18"/>
              </w:rPr>
              <w:t>组织实施知识产权转化/产业化项目</w:t>
            </w:r>
            <w:r>
              <w:rPr>
                <w:rFonts w:hint="eastAsia"/>
                <w:color w:val="FF0000"/>
                <w:sz w:val="18"/>
                <w:szCs w:val="18"/>
              </w:rPr>
              <w:t>≥5个，15分；</w:t>
            </w:r>
          </w:p>
          <w:p w14:paraId="5B872C64">
            <w:pPr>
              <w:spacing w:line="276" w:lineRule="auto"/>
              <w:ind w:left="42" w:leftChars="20" w:right="42" w:rightChars="20"/>
              <w:rPr>
                <w:sz w:val="18"/>
                <w:szCs w:val="18"/>
              </w:rPr>
            </w:pPr>
            <w:r>
              <w:rPr>
                <w:rFonts w:hint="eastAsia"/>
                <w:sz w:val="18"/>
                <w:szCs w:val="18"/>
              </w:rPr>
              <w:t>每少1个项目扣3分；</w:t>
            </w:r>
          </w:p>
        </w:tc>
      </w:tr>
      <w:tr w14:paraId="6ABEFF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408" w:type="dxa"/>
            <w:vMerge w:val="continue"/>
            <w:vAlign w:val="center"/>
          </w:tcPr>
          <w:p w14:paraId="41A755B6">
            <w:pPr>
              <w:pStyle w:val="178"/>
            </w:pPr>
          </w:p>
        </w:tc>
        <w:tc>
          <w:tcPr>
            <w:tcW w:w="1843" w:type="dxa"/>
            <w:tcBorders>
              <w:top w:val="single" w:color="auto" w:sz="4" w:space="0"/>
            </w:tcBorders>
            <w:vAlign w:val="center"/>
          </w:tcPr>
          <w:p w14:paraId="2D2237FE">
            <w:pPr>
              <w:spacing w:line="240" w:lineRule="auto"/>
              <w:jc w:val="center"/>
              <w:rPr>
                <w:sz w:val="18"/>
                <w:szCs w:val="18"/>
              </w:rPr>
            </w:pPr>
            <w:r>
              <w:rPr>
                <w:rFonts w:hint="eastAsia"/>
                <w:sz w:val="18"/>
                <w:szCs w:val="18"/>
              </w:rPr>
              <w:t>高价值发明专利数量（15分）</w:t>
            </w:r>
          </w:p>
        </w:tc>
        <w:tc>
          <w:tcPr>
            <w:tcW w:w="6083" w:type="dxa"/>
            <w:tcBorders>
              <w:top w:val="single" w:color="auto" w:sz="4" w:space="0"/>
            </w:tcBorders>
            <w:vAlign w:val="center"/>
          </w:tcPr>
          <w:p w14:paraId="51936F4B">
            <w:pPr>
              <w:spacing w:line="276" w:lineRule="auto"/>
              <w:ind w:left="42" w:leftChars="20" w:right="42" w:rightChars="20"/>
              <w:rPr>
                <w:sz w:val="18"/>
                <w:szCs w:val="18"/>
              </w:rPr>
            </w:pPr>
            <w:r>
              <w:rPr>
                <w:rFonts w:hint="eastAsia"/>
                <w:sz w:val="18"/>
                <w:szCs w:val="18"/>
              </w:rPr>
              <w:t>拥有高价值发明专利数量</w:t>
            </w:r>
            <w:r>
              <w:rPr>
                <w:rFonts w:hint="eastAsia"/>
                <w:color w:val="FF0000"/>
                <w:sz w:val="18"/>
                <w:szCs w:val="18"/>
              </w:rPr>
              <w:t>≥30个，15分；</w:t>
            </w:r>
          </w:p>
          <w:p w14:paraId="3B33140B">
            <w:pPr>
              <w:spacing w:line="276" w:lineRule="auto"/>
              <w:ind w:left="42" w:leftChars="20" w:right="42" w:rightChars="20"/>
              <w:rPr>
                <w:sz w:val="18"/>
                <w:szCs w:val="18"/>
              </w:rPr>
            </w:pPr>
            <w:r>
              <w:rPr>
                <w:rFonts w:hint="eastAsia"/>
                <w:sz w:val="18"/>
                <w:szCs w:val="18"/>
              </w:rPr>
              <w:t>每少1个扣0.5分；</w:t>
            </w:r>
          </w:p>
        </w:tc>
      </w:tr>
      <w:tr w14:paraId="012AE5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3251" w:type="dxa"/>
            <w:gridSpan w:val="2"/>
            <w:vAlign w:val="center"/>
          </w:tcPr>
          <w:p w14:paraId="58D71F3F">
            <w:pPr>
              <w:pStyle w:val="178"/>
              <w:rPr>
                <w:szCs w:val="18"/>
              </w:rPr>
            </w:pPr>
            <w:r>
              <w:rPr>
                <w:rFonts w:hint="eastAsia"/>
              </w:rPr>
              <w:t>四、</w:t>
            </w:r>
            <w:r>
              <w:rPr>
                <w:rFonts w:hint="eastAsia"/>
                <w:szCs w:val="18"/>
              </w:rPr>
              <w:t>风险评估</w:t>
            </w:r>
          </w:p>
          <w:p w14:paraId="2B270748">
            <w:pPr>
              <w:spacing w:line="240" w:lineRule="auto"/>
              <w:jc w:val="center"/>
              <w:rPr>
                <w:sz w:val="18"/>
                <w:szCs w:val="18"/>
              </w:rPr>
            </w:pPr>
            <w:r>
              <w:rPr>
                <w:rFonts w:hint="eastAsia" w:ascii="宋体" w:hAnsi="Times New Roman"/>
                <w:kern w:val="0"/>
                <w:sz w:val="18"/>
                <w:szCs w:val="18"/>
              </w:rPr>
              <w:t xml:space="preserve"> (5分)</w:t>
            </w:r>
          </w:p>
        </w:tc>
        <w:tc>
          <w:tcPr>
            <w:tcW w:w="6083" w:type="dxa"/>
            <w:vAlign w:val="center"/>
          </w:tcPr>
          <w:p w14:paraId="07B307D5">
            <w:pPr>
              <w:spacing w:line="276" w:lineRule="auto"/>
              <w:ind w:left="42" w:leftChars="20" w:right="42" w:rightChars="20"/>
              <w:rPr>
                <w:sz w:val="18"/>
                <w:szCs w:val="18"/>
              </w:rPr>
            </w:pPr>
            <w:r>
              <w:rPr>
                <w:rFonts w:hint="eastAsia"/>
                <w:sz w:val="18"/>
                <w:szCs w:val="18"/>
              </w:rPr>
              <w:t>无知识产权违法记录得5分；</w:t>
            </w:r>
            <w:bookmarkStart w:id="73" w:name="_GoBack"/>
            <w:bookmarkEnd w:id="73"/>
          </w:p>
        </w:tc>
      </w:tr>
      <w:tr w14:paraId="67CFBD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3251" w:type="dxa"/>
            <w:gridSpan w:val="2"/>
            <w:vAlign w:val="center"/>
          </w:tcPr>
          <w:p w14:paraId="3CF26D61">
            <w:pPr>
              <w:spacing w:line="240" w:lineRule="auto"/>
              <w:jc w:val="center"/>
              <w:rPr>
                <w:sz w:val="18"/>
                <w:szCs w:val="18"/>
              </w:rPr>
            </w:pPr>
            <w:r>
              <w:rPr>
                <w:rFonts w:hint="eastAsia"/>
                <w:sz w:val="18"/>
                <w:szCs w:val="18"/>
              </w:rPr>
              <w:t>一票否决</w:t>
            </w:r>
          </w:p>
        </w:tc>
        <w:tc>
          <w:tcPr>
            <w:tcW w:w="6083" w:type="dxa"/>
            <w:vAlign w:val="center"/>
          </w:tcPr>
          <w:p w14:paraId="595214B2">
            <w:pPr>
              <w:spacing w:line="276" w:lineRule="auto"/>
              <w:ind w:left="42" w:leftChars="20" w:right="42" w:rightChars="20"/>
              <w:rPr>
                <w:sz w:val="18"/>
                <w:szCs w:val="18"/>
              </w:rPr>
            </w:pPr>
            <w:r>
              <w:rPr>
                <w:rFonts w:hint="eastAsia"/>
                <w:sz w:val="18"/>
                <w:szCs w:val="18"/>
              </w:rPr>
              <w:t>出现严重违规、重大安全事故或造假等即一票否决；</w:t>
            </w:r>
          </w:p>
        </w:tc>
      </w:tr>
    </w:tbl>
    <w:p w14:paraId="1EB589E5">
      <w:pPr>
        <w:pStyle w:val="56"/>
        <w:ind w:firstLine="420"/>
      </w:pPr>
    </w:p>
    <w:bookmarkEnd w:id="66"/>
    <w:p w14:paraId="2B2369E3">
      <w:pPr>
        <w:pStyle w:val="56"/>
        <w:ind w:firstLine="420"/>
        <w:sectPr>
          <w:pgSz w:w="11906" w:h="16838"/>
          <w:pgMar w:top="1928" w:right="1134" w:bottom="1134" w:left="1134" w:header="1418" w:footer="1134" w:gutter="284"/>
          <w:cols w:space="425" w:num="1"/>
          <w:formProt w:val="0"/>
          <w:docGrid w:linePitch="312" w:charSpace="0"/>
        </w:sectPr>
      </w:pPr>
      <w:bookmarkStart w:id="69" w:name="BookMark6"/>
    </w:p>
    <w:p w14:paraId="15810E9D">
      <w:pPr>
        <w:pStyle w:val="63"/>
        <w:spacing w:after="120"/>
      </w:pPr>
      <w:bookmarkStart w:id="70" w:name="_Toc225504608"/>
      <w:bookmarkStart w:id="71" w:name="_Toc225503123"/>
      <w:r>
        <w:rPr>
          <w:rFonts w:hint="eastAsia"/>
          <w:spacing w:val="105"/>
        </w:rPr>
        <w:t>参考文</w:t>
      </w:r>
      <w:r>
        <w:rPr>
          <w:rFonts w:hint="eastAsia"/>
        </w:rPr>
        <w:t>献</w:t>
      </w:r>
      <w:bookmarkEnd w:id="70"/>
      <w:bookmarkEnd w:id="71"/>
    </w:p>
    <w:p w14:paraId="38FB6350">
      <w:pPr>
        <w:pStyle w:val="56"/>
        <w:ind w:firstLine="420"/>
      </w:pPr>
      <w:r>
        <w:rPr>
          <w:rFonts w:hint="eastAsia"/>
        </w:rPr>
        <w:t>［1］</w:t>
      </w:r>
      <w:r>
        <w:t xml:space="preserve">  </w:t>
      </w:r>
      <w:r>
        <w:rPr>
          <w:rFonts w:hint="eastAsia"/>
        </w:rPr>
        <w:t>国家知识产权局</w:t>
      </w:r>
      <w:r>
        <w:t>.</w:t>
      </w:r>
      <w:r>
        <w:rPr>
          <w:rFonts w:hint="eastAsia"/>
        </w:rPr>
        <w:t>《产业知识产权运营中心建设管理工作指引（暂行）》.（国知办函运字〔2024〕1155号）</w:t>
      </w:r>
    </w:p>
    <w:p w14:paraId="2EAFF75F">
      <w:pPr>
        <w:pStyle w:val="56"/>
        <w:ind w:firstLine="420"/>
      </w:pPr>
      <w:r>
        <w:rPr>
          <w:rFonts w:hint="eastAsia"/>
        </w:rPr>
        <w:t>［2］</w:t>
      </w:r>
      <w:r>
        <w:t xml:space="preserve">  </w:t>
      </w:r>
      <w:r>
        <w:rPr>
          <w:rFonts w:hint="eastAsia"/>
        </w:rPr>
        <w:t>河南省人民政府</w:t>
      </w:r>
      <w:r>
        <w:t>.</w:t>
      </w:r>
      <w:r>
        <w:rPr>
          <w:rFonts w:hint="eastAsia"/>
        </w:rPr>
        <w:t>《河南省加快专利转化运用实施方案》.（豫政办〔2025〕70号）</w:t>
      </w:r>
    </w:p>
    <w:bookmarkEnd w:id="69"/>
    <w:p w14:paraId="741A0BA3">
      <w:pPr>
        <w:pStyle w:val="56"/>
        <w:ind w:firstLine="0" w:firstLineChars="0"/>
        <w:jc w:val="center"/>
      </w:pPr>
      <w:bookmarkStart w:id="72" w:name="BookMark8"/>
      <w:r>
        <w:drawing>
          <wp:inline distT="0" distB="0" distL="0" distR="0">
            <wp:extent cx="1485900" cy="317500"/>
            <wp:effectExtent l="0" t="0" r="0" b="6350"/>
            <wp:docPr id="2054172267" name="图片 3"/>
            <wp:cNvGraphicFramePr/>
            <a:graphic xmlns:a="http://schemas.openxmlformats.org/drawingml/2006/main">
              <a:graphicData uri="http://schemas.openxmlformats.org/drawingml/2006/picture">
                <pic:pic xmlns:pic="http://schemas.openxmlformats.org/drawingml/2006/picture">
                  <pic:nvPicPr>
                    <pic:cNvPr id="2054172267" name="图片 3"/>
                    <pic:cNvPicPr/>
                  </pic:nvPicPr>
                  <pic:blipFill>
                    <a:blip r:embed="rId15">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72"/>
    </w:p>
    <w:sectPr>
      <w:pgSz w:w="11906" w:h="16838"/>
      <w:pgMar w:top="1928" w:right="1134" w:bottom="1134" w:left="1134" w:header="1418" w:footer="1134" w:gutter="284"/>
      <w:cols w:space="425"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75D649">
    <w:pPr>
      <w:pStyle w:val="17"/>
    </w:pPr>
    <w:r>
      <w:fldChar w:fldCharType="begin"/>
    </w:r>
    <w:r>
      <w:instrText xml:space="preserve">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699617">
    <w:pPr>
      <w:pStyle w:val="17"/>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ED464">
    <w:pPr>
      <w:pStyle w:val="52"/>
    </w:pPr>
    <w:r>
      <w:fldChar w:fldCharType="begin"/>
    </w:r>
    <w:r>
      <w:instrText xml:space="preserve">PAGE   \* MERGEFORMAT</w:instrText>
    </w:r>
    <w:r>
      <w:fldChar w:fldCharType="separate"/>
    </w:r>
    <w:r>
      <w:rPr>
        <w:lang w:val="zh-CN"/>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ED7912">
    <w:pPr>
      <w:pStyle w:val="18"/>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7B7995">
    <w:pPr>
      <w:pStyle w:val="18"/>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4EA061">
    <w:pPr>
      <w:pStyle w:val="61"/>
    </w:pPr>
    <w:r>
      <w:fldChar w:fldCharType="begin"/>
    </w:r>
    <w:r>
      <w:instrText xml:space="preserve"> STYLEREF  标准文件_文件编号  \* MERGEFORMAT </w:instrText>
    </w:r>
    <w:r>
      <w:fldChar w:fldCharType="separate"/>
    </w:r>
    <w:r>
      <w:t>T/HAS XXXX—XXXX</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DBE2E0">
    <w:pPr>
      <w:pStyle w:val="18"/>
      <w:jc w:val="right"/>
    </w:pPr>
    <w:r>
      <w:fldChar w:fldCharType="begin"/>
    </w:r>
    <w:r>
      <w:instrText xml:space="preserve"> STYLEREF  标准文件_文件编号  \* MERGEFORMAT </w:instrText>
    </w:r>
    <w:r>
      <w:fldChar w:fldCharType="separate"/>
    </w:r>
    <w:r>
      <w:t>T/HAS 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4"/>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59"/>
      <w:suff w:val="nothing"/>
      <w:lvlText w:val="%1%2.%3　"/>
      <w:lvlJc w:val="left"/>
      <w:pPr>
        <w:ind w:left="0" w:firstLine="0"/>
      </w:pPr>
    </w:lvl>
    <w:lvl w:ilvl="3" w:tentative="0">
      <w:start w:val="1"/>
      <w:numFmt w:val="decimal"/>
      <w:pStyle w:val="118"/>
      <w:suff w:val="nothing"/>
      <w:lvlText w:val="%1%2.%3.%4　"/>
      <w:lvlJc w:val="left"/>
      <w:pPr>
        <w:ind w:left="0" w:firstLine="0"/>
      </w:pPr>
    </w:lvl>
    <w:lvl w:ilvl="4" w:tentative="0">
      <w:start w:val="1"/>
      <w:numFmt w:val="decimal"/>
      <w:pStyle w:val="153"/>
      <w:suff w:val="nothing"/>
      <w:lvlText w:val="%1%2.%3.%4.%5　"/>
      <w:lvlJc w:val="left"/>
      <w:pPr>
        <w:ind w:left="0" w:firstLine="0"/>
      </w:pPr>
    </w:lvl>
    <w:lvl w:ilvl="5" w:tentative="0">
      <w:start w:val="1"/>
      <w:numFmt w:val="decimal"/>
      <w:pStyle w:val="155"/>
      <w:suff w:val="nothing"/>
      <w:lvlText w:val="%1%2.%3.%4.%5.%6　"/>
      <w:lvlJc w:val="left"/>
      <w:pPr>
        <w:ind w:left="0" w:firstLine="0"/>
      </w:pPr>
    </w:lvl>
    <w:lvl w:ilvl="6" w:tentative="0">
      <w:start w:val="1"/>
      <w:numFmt w:val="decimal"/>
      <w:pStyle w:val="158"/>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0"/>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89"/>
      <w:lvlText w:val="%1"/>
      <w:lvlJc w:val="left"/>
      <w:pPr>
        <w:ind w:left="425" w:hanging="425"/>
      </w:pPr>
      <w:rPr>
        <w:rFonts w:hint="eastAsia"/>
      </w:rPr>
    </w:lvl>
    <w:lvl w:ilvl="1" w:tentative="0">
      <w:start w:val="1"/>
      <w:numFmt w:val="decimal"/>
      <w:pStyle w:val="200"/>
      <w:suff w:val="nothing"/>
      <w:lvlText w:val="%10.%2 "/>
      <w:lvlJc w:val="left"/>
      <w:pPr>
        <w:ind w:left="0" w:firstLine="0"/>
      </w:pPr>
      <w:rPr>
        <w:rFonts w:hint="eastAsia" w:ascii="黑体" w:eastAsia="黑体" w:hAnsiTheme="minorHAnsi"/>
        <w:b w:val="0"/>
        <w:i w:val="0"/>
        <w:sz w:val="21"/>
      </w:rPr>
    </w:lvl>
    <w:lvl w:ilvl="2" w:tentative="0">
      <w:start w:val="1"/>
      <w:numFmt w:val="decimal"/>
      <w:pStyle w:val="201"/>
      <w:suff w:val="nothing"/>
      <w:lvlText w:val="%10.%2.%3 "/>
      <w:lvlJc w:val="left"/>
      <w:pPr>
        <w:ind w:left="0" w:firstLine="0"/>
      </w:pPr>
      <w:rPr>
        <w:rFonts w:hint="eastAsia" w:ascii="黑体" w:eastAsia="黑体" w:hAnsiTheme="minorHAnsi"/>
        <w:b w:val="0"/>
        <w:i w:val="0"/>
        <w:sz w:val="21"/>
      </w:rPr>
    </w:lvl>
    <w:lvl w:ilvl="3" w:tentative="0">
      <w:start w:val="1"/>
      <w:numFmt w:val="decimal"/>
      <w:pStyle w:val="202"/>
      <w:suff w:val="nothing"/>
      <w:lvlText w:val="%10.%2.%3.%4 "/>
      <w:lvlJc w:val="left"/>
      <w:pPr>
        <w:ind w:left="0" w:firstLine="0"/>
      </w:pPr>
      <w:rPr>
        <w:rFonts w:hint="eastAsia" w:ascii="黑体" w:eastAsia="黑体" w:hAnsiTheme="minorHAnsi"/>
        <w:b w:val="0"/>
        <w:i w:val="0"/>
        <w:sz w:val="21"/>
      </w:rPr>
    </w:lvl>
    <w:lvl w:ilvl="4" w:tentative="0">
      <w:start w:val="1"/>
      <w:numFmt w:val="decimal"/>
      <w:pStyle w:val="203"/>
      <w:suff w:val="nothing"/>
      <w:lvlText w:val="%10.%2.%3.%4.%5 "/>
      <w:lvlJc w:val="left"/>
      <w:pPr>
        <w:ind w:left="0" w:firstLine="0"/>
      </w:pPr>
      <w:rPr>
        <w:rFonts w:hint="eastAsia" w:ascii="黑体" w:eastAsia="黑体" w:hAnsiTheme="minorHAnsi"/>
        <w:b w:val="0"/>
        <w:i w:val="0"/>
        <w:sz w:val="21"/>
      </w:rPr>
    </w:lvl>
    <w:lvl w:ilvl="5" w:tentative="0">
      <w:start w:val="1"/>
      <w:numFmt w:val="decimal"/>
      <w:pStyle w:val="204"/>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1"/>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7"/>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0"/>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5"/>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2"/>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2"/>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7"/>
      <w:lvlText w:val=""/>
      <w:lvlJc w:val="left"/>
      <w:pPr>
        <w:ind w:left="851" w:hanging="431"/>
      </w:pPr>
      <w:rPr>
        <w:rFonts w:hint="default" w:ascii="Symbol" w:hAnsi="Symbol"/>
        <w:sz w:val="21"/>
      </w:rPr>
    </w:lvl>
    <w:lvl w:ilvl="2" w:tentative="0">
      <w:start w:val="1"/>
      <w:numFmt w:val="bullet"/>
      <w:pStyle w:val="172"/>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1"/>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4"/>
      <w:lvlText w:val="%1)"/>
      <w:lvlJc w:val="left"/>
      <w:pPr>
        <w:tabs>
          <w:tab w:val="left" w:pos="851"/>
        </w:tabs>
        <w:ind w:left="851" w:hanging="426"/>
      </w:pPr>
      <w:rPr>
        <w:rFonts w:hint="eastAsia" w:ascii="宋体" w:hAnsi="Times New Roman" w:eastAsia="宋体"/>
        <w:sz w:val="21"/>
      </w:rPr>
    </w:lvl>
    <w:lvl w:ilvl="1" w:tentative="0">
      <w:start w:val="1"/>
      <w:numFmt w:val="decimal"/>
      <w:pStyle w:val="109"/>
      <w:lvlText w:val="%2)"/>
      <w:lvlJc w:val="left"/>
      <w:pPr>
        <w:tabs>
          <w:tab w:val="left" w:pos="1276"/>
        </w:tabs>
        <w:ind w:left="1276" w:hanging="425"/>
      </w:pPr>
      <w:rPr>
        <w:rFonts w:hint="eastAsia" w:ascii="宋体" w:hAnsi="Times New Roman" w:eastAsia="宋体"/>
        <w:sz w:val="21"/>
      </w:rPr>
    </w:lvl>
    <w:lvl w:ilvl="2" w:tentative="0">
      <w:start w:val="1"/>
      <w:numFmt w:val="decimal"/>
      <w:pStyle w:val="117"/>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198"/>
      <w:lvlText w:val="%1"/>
      <w:lvlJc w:val="left"/>
      <w:pPr>
        <w:ind w:left="420" w:hanging="420"/>
      </w:pPr>
      <w:rPr>
        <w:rFonts w:hint="eastAsia"/>
      </w:rPr>
    </w:lvl>
    <w:lvl w:ilvl="1" w:tentative="0">
      <w:start w:val="1"/>
      <w:numFmt w:val="decimal"/>
      <w:pStyle w:val="83"/>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3"/>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6"/>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3"/>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199"/>
      <w:suff w:val="space"/>
      <w:lvlText w:val="%1"/>
      <w:lvlJc w:val="left"/>
      <w:pPr>
        <w:ind w:left="425" w:hanging="425"/>
      </w:pPr>
      <w:rPr>
        <w:rFonts w:hint="eastAsia"/>
      </w:rPr>
    </w:lvl>
    <w:lvl w:ilvl="1" w:tentative="0">
      <w:start w:val="1"/>
      <w:numFmt w:val="decimal"/>
      <w:pStyle w:val="77"/>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1"/>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68"/>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2"/>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89"/>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6"/>
      <w:suff w:val="nothing"/>
      <w:lvlText w:val="附录%1"/>
      <w:lvlJc w:val="left"/>
      <w:pPr>
        <w:ind w:left="0" w:firstLine="0"/>
      </w:pPr>
      <w:rPr>
        <w:rFonts w:hint="eastAsia"/>
        <w:spacing w:val="100"/>
      </w:rPr>
    </w:lvl>
    <w:lvl w:ilvl="1" w:tentative="0">
      <w:start w:val="1"/>
      <w:numFmt w:val="decimal"/>
      <w:pStyle w:val="78"/>
      <w:suff w:val="nothing"/>
      <w:lvlText w:val="%1.%2　"/>
      <w:lvlJc w:val="left"/>
      <w:pPr>
        <w:ind w:left="0" w:firstLine="0"/>
      </w:pPr>
      <w:rPr>
        <w:rFonts w:hint="eastAsia" w:ascii="黑体" w:eastAsia="黑体"/>
        <w:b w:val="0"/>
        <w:i w:val="0"/>
        <w:sz w:val="21"/>
      </w:rPr>
    </w:lvl>
    <w:lvl w:ilvl="2" w:tentative="0">
      <w:start w:val="1"/>
      <w:numFmt w:val="decimal"/>
      <w:pStyle w:val="79"/>
      <w:suff w:val="nothing"/>
      <w:lvlText w:val="%1.%2.%3　"/>
      <w:lvlJc w:val="left"/>
      <w:pPr>
        <w:ind w:left="0" w:firstLine="0"/>
      </w:pPr>
      <w:rPr>
        <w:rFonts w:hint="eastAsia" w:ascii="黑体" w:eastAsia="黑体"/>
        <w:b w:val="0"/>
        <w:i w:val="0"/>
        <w:sz w:val="21"/>
      </w:rPr>
    </w:lvl>
    <w:lvl w:ilvl="3" w:tentative="0">
      <w:start w:val="1"/>
      <w:numFmt w:val="decimal"/>
      <w:pStyle w:val="81"/>
      <w:suff w:val="nothing"/>
      <w:lvlText w:val="%1.%2.%3.%4　"/>
      <w:lvlJc w:val="left"/>
      <w:pPr>
        <w:ind w:left="0" w:firstLine="0"/>
      </w:pPr>
      <w:rPr>
        <w:rFonts w:hint="eastAsia" w:ascii="黑体" w:eastAsia="黑体"/>
        <w:b w:val="0"/>
        <w:i w:val="0"/>
        <w:sz w:val="21"/>
      </w:rPr>
    </w:lvl>
    <w:lvl w:ilvl="4" w:tentative="0">
      <w:start w:val="1"/>
      <w:numFmt w:val="decimal"/>
      <w:pStyle w:val="82"/>
      <w:suff w:val="nothing"/>
      <w:lvlText w:val="%1.%2.%3.%4.%5　"/>
      <w:lvlJc w:val="left"/>
      <w:pPr>
        <w:ind w:left="0" w:firstLine="0"/>
      </w:pPr>
      <w:rPr>
        <w:rFonts w:hint="eastAsia" w:ascii="黑体" w:eastAsia="黑体"/>
        <w:b w:val="0"/>
        <w:i w:val="0"/>
        <w:sz w:val="21"/>
      </w:rPr>
    </w:lvl>
    <w:lvl w:ilvl="5" w:tentative="0">
      <w:start w:val="1"/>
      <w:numFmt w:val="decimal"/>
      <w:pStyle w:val="84"/>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88"/>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97"/>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2"/>
      <w:suff w:val="nothing"/>
      <w:lvlText w:val="%1"/>
      <w:lvlJc w:val="left"/>
      <w:pPr>
        <w:ind w:left="0" w:firstLine="0"/>
      </w:pPr>
      <w:rPr>
        <w:rFonts w:hint="eastAsia"/>
      </w:rPr>
    </w:lvl>
    <w:lvl w:ilvl="1" w:tentative="0">
      <w:start w:val="1"/>
      <w:numFmt w:val="decimal"/>
      <w:pStyle w:val="104"/>
      <w:suff w:val="nothing"/>
      <w:lvlText w:val="%1%2　"/>
      <w:lvlJc w:val="left"/>
      <w:pPr>
        <w:ind w:left="0" w:firstLine="0"/>
      </w:pPr>
      <w:rPr>
        <w:rFonts w:hint="eastAsia" w:ascii="黑体" w:eastAsia="黑体"/>
        <w:b w:val="0"/>
        <w:i w:val="0"/>
        <w:sz w:val="21"/>
      </w:rPr>
    </w:lvl>
    <w:lvl w:ilvl="2" w:tentative="0">
      <w:start w:val="1"/>
      <w:numFmt w:val="decimal"/>
      <w:pStyle w:val="105"/>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prst="orthographicFront">
          <w14:lightRig w14:rig="threePt" w14:dir="t">
            <w14:rot w14:lat="0" w14:lon="0" w14:rev="0"/>
          </w14:lightRig>
        </w14:scene3d>
        <w14:ligatures w14:val="none"/>
        <w14:numForm w14:val="default"/>
        <w14:numSpacing w14:val="default"/>
      </w:rPr>
    </w:lvl>
    <w:lvl w:ilvl="3" w:tentative="0">
      <w:start w:val="1"/>
      <w:numFmt w:val="decimal"/>
      <w:pStyle w:val="65"/>
      <w:suff w:val="nothing"/>
      <w:lvlText w:val="%1%2.%3.%4　"/>
      <w:lvlJc w:val="left"/>
      <w:pPr>
        <w:ind w:left="0" w:firstLine="0"/>
      </w:pPr>
      <w:rPr>
        <w:rFonts w:hint="eastAsia" w:ascii="黑体" w:eastAsia="黑体"/>
        <w:b w:val="0"/>
        <w:i w:val="0"/>
        <w:sz w:val="21"/>
      </w:rPr>
    </w:lvl>
    <w:lvl w:ilvl="4" w:tentative="0">
      <w:start w:val="1"/>
      <w:numFmt w:val="decimal"/>
      <w:pStyle w:val="94"/>
      <w:suff w:val="nothing"/>
      <w:lvlText w:val="%1%2.%3.%4.%5　"/>
      <w:lvlJc w:val="left"/>
      <w:pPr>
        <w:ind w:left="0" w:firstLine="0"/>
      </w:pPr>
      <w:rPr>
        <w:rFonts w:hint="eastAsia" w:ascii="黑体" w:eastAsia="黑体"/>
        <w:b w:val="0"/>
        <w:i w:val="0"/>
        <w:sz w:val="21"/>
      </w:rPr>
    </w:lvl>
    <w:lvl w:ilvl="5" w:tentative="0">
      <w:start w:val="1"/>
      <w:numFmt w:val="decimal"/>
      <w:pStyle w:val="98"/>
      <w:suff w:val="nothing"/>
      <w:lvlText w:val="%1%2.%3.%4.%5.%6　"/>
      <w:lvlJc w:val="left"/>
      <w:pPr>
        <w:ind w:left="0" w:firstLine="0"/>
      </w:pPr>
      <w:rPr>
        <w:rFonts w:hint="eastAsia" w:ascii="黑体" w:eastAsia="黑体"/>
        <w:b w:val="0"/>
        <w:i w:val="0"/>
        <w:sz w:val="21"/>
      </w:rPr>
    </w:lvl>
    <w:lvl w:ilvl="6" w:tentative="0">
      <w:start w:val="1"/>
      <w:numFmt w:val="decimal"/>
      <w:pStyle w:val="103"/>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79"/>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5"/>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39"/>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attachedTemplate r:id="rId1"/>
  <w:documentProtection w:edit="forms" w:enforcement="1" w:cryptProviderType="rsaAES" w:cryptAlgorithmClass="hash" w:cryptAlgorithmType="typeAny" w:cryptAlgorithmSid="14" w:cryptSpinCount="100000" w:hash="Ta+AFNUMc8h4EXYRDwFVW9KMaRAR+qugukPihYrWBp5fMAF6g2bG1r+JFTt7ScY0VTKu0tMQa/OZUUrELjq+Sw==" w:salt="SuBwPoNwVL6MTSGUfdeT0g=="/>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A8A"/>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0D0"/>
    <w:rsid w:val="0002595E"/>
    <w:rsid w:val="000303C3"/>
    <w:rsid w:val="000331D3"/>
    <w:rsid w:val="000346A5"/>
    <w:rsid w:val="000359C3"/>
    <w:rsid w:val="00035A7D"/>
    <w:rsid w:val="000365ED"/>
    <w:rsid w:val="000369B6"/>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5750"/>
    <w:rsid w:val="00067F1E"/>
    <w:rsid w:val="00071CC0"/>
    <w:rsid w:val="00071CFC"/>
    <w:rsid w:val="00073C8C"/>
    <w:rsid w:val="00077B64"/>
    <w:rsid w:val="00080A1C"/>
    <w:rsid w:val="00082317"/>
    <w:rsid w:val="00083D2C"/>
    <w:rsid w:val="000850D4"/>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4C9E"/>
    <w:rsid w:val="000E6FD7"/>
    <w:rsid w:val="000E7144"/>
    <w:rsid w:val="000F06E1"/>
    <w:rsid w:val="000F0E3C"/>
    <w:rsid w:val="000F19D5"/>
    <w:rsid w:val="000F4050"/>
    <w:rsid w:val="000F4AEA"/>
    <w:rsid w:val="000F67E9"/>
    <w:rsid w:val="00102669"/>
    <w:rsid w:val="00104926"/>
    <w:rsid w:val="00113B1E"/>
    <w:rsid w:val="0011711C"/>
    <w:rsid w:val="00124E4F"/>
    <w:rsid w:val="001260B7"/>
    <w:rsid w:val="001265CB"/>
    <w:rsid w:val="001321C6"/>
    <w:rsid w:val="001325C4"/>
    <w:rsid w:val="00133010"/>
    <w:rsid w:val="001338EE"/>
    <w:rsid w:val="00133AAE"/>
    <w:rsid w:val="00135323"/>
    <w:rsid w:val="0013548F"/>
    <w:rsid w:val="001356C4"/>
    <w:rsid w:val="00137565"/>
    <w:rsid w:val="00141114"/>
    <w:rsid w:val="00142969"/>
    <w:rsid w:val="001446C2"/>
    <w:rsid w:val="001457E7"/>
    <w:rsid w:val="00145D9D"/>
    <w:rsid w:val="00146388"/>
    <w:rsid w:val="001529E5"/>
    <w:rsid w:val="00152FB3"/>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2CD6"/>
    <w:rsid w:val="0017340B"/>
    <w:rsid w:val="00173FB1"/>
    <w:rsid w:val="00176DFD"/>
    <w:rsid w:val="001852C9"/>
    <w:rsid w:val="00187A0B"/>
    <w:rsid w:val="00190087"/>
    <w:rsid w:val="001913C4"/>
    <w:rsid w:val="0019348F"/>
    <w:rsid w:val="00193A07"/>
    <w:rsid w:val="00194C95"/>
    <w:rsid w:val="00195C34"/>
    <w:rsid w:val="00196EF5"/>
    <w:rsid w:val="001A1A53"/>
    <w:rsid w:val="001A234A"/>
    <w:rsid w:val="001A4CF3"/>
    <w:rsid w:val="001A641A"/>
    <w:rsid w:val="001A6696"/>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69B4"/>
    <w:rsid w:val="001F77C7"/>
    <w:rsid w:val="00200183"/>
    <w:rsid w:val="00200333"/>
    <w:rsid w:val="0020107D"/>
    <w:rsid w:val="00202AA4"/>
    <w:rsid w:val="002031F7"/>
    <w:rsid w:val="002040E6"/>
    <w:rsid w:val="0020527B"/>
    <w:rsid w:val="00205F2C"/>
    <w:rsid w:val="00210B15"/>
    <w:rsid w:val="002142EA"/>
    <w:rsid w:val="002157DC"/>
    <w:rsid w:val="00215ADD"/>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3C1"/>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3F07"/>
    <w:rsid w:val="002C5278"/>
    <w:rsid w:val="002C65C0"/>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3B85"/>
    <w:rsid w:val="00317988"/>
    <w:rsid w:val="003221B4"/>
    <w:rsid w:val="0032258D"/>
    <w:rsid w:val="00322E62"/>
    <w:rsid w:val="00324D13"/>
    <w:rsid w:val="00324EDD"/>
    <w:rsid w:val="003331E4"/>
    <w:rsid w:val="00336C64"/>
    <w:rsid w:val="00337162"/>
    <w:rsid w:val="0034194F"/>
    <w:rsid w:val="00344605"/>
    <w:rsid w:val="003474AA"/>
    <w:rsid w:val="00350D1D"/>
    <w:rsid w:val="00352C83"/>
    <w:rsid w:val="00352F1A"/>
    <w:rsid w:val="0036107C"/>
    <w:rsid w:val="003615D2"/>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74EB"/>
    <w:rsid w:val="00397CC5"/>
    <w:rsid w:val="003A11D1"/>
    <w:rsid w:val="003A1582"/>
    <w:rsid w:val="003A3D9C"/>
    <w:rsid w:val="003A4077"/>
    <w:rsid w:val="003A4AA7"/>
    <w:rsid w:val="003B09AD"/>
    <w:rsid w:val="003B1F18"/>
    <w:rsid w:val="003B5BF0"/>
    <w:rsid w:val="003B60BF"/>
    <w:rsid w:val="003B6BE3"/>
    <w:rsid w:val="003C010C"/>
    <w:rsid w:val="003C0A6C"/>
    <w:rsid w:val="003C14F8"/>
    <w:rsid w:val="003C5A43"/>
    <w:rsid w:val="003C6708"/>
    <w:rsid w:val="003D0519"/>
    <w:rsid w:val="003D0FF6"/>
    <w:rsid w:val="003D262C"/>
    <w:rsid w:val="003D3681"/>
    <w:rsid w:val="003D6D61"/>
    <w:rsid w:val="003E019F"/>
    <w:rsid w:val="003E091D"/>
    <w:rsid w:val="003E1B03"/>
    <w:rsid w:val="003E1C53"/>
    <w:rsid w:val="003E2A69"/>
    <w:rsid w:val="003E2D49"/>
    <w:rsid w:val="003E2FD4"/>
    <w:rsid w:val="003E49F6"/>
    <w:rsid w:val="003E4B42"/>
    <w:rsid w:val="003E5A85"/>
    <w:rsid w:val="003E660F"/>
    <w:rsid w:val="003F0841"/>
    <w:rsid w:val="003F23D3"/>
    <w:rsid w:val="003F3F08"/>
    <w:rsid w:val="003F49F1"/>
    <w:rsid w:val="003F6272"/>
    <w:rsid w:val="00400E72"/>
    <w:rsid w:val="00401400"/>
    <w:rsid w:val="00402695"/>
    <w:rsid w:val="00404869"/>
    <w:rsid w:val="00405884"/>
    <w:rsid w:val="00407D39"/>
    <w:rsid w:val="0041477A"/>
    <w:rsid w:val="004167A3"/>
    <w:rsid w:val="00432DAA"/>
    <w:rsid w:val="00434305"/>
    <w:rsid w:val="00435DF7"/>
    <w:rsid w:val="0044083F"/>
    <w:rsid w:val="00441AE7"/>
    <w:rsid w:val="00445574"/>
    <w:rsid w:val="004467FB"/>
    <w:rsid w:val="00452D6B"/>
    <w:rsid w:val="00454484"/>
    <w:rsid w:val="0045517B"/>
    <w:rsid w:val="00463B77"/>
    <w:rsid w:val="00463C7B"/>
    <w:rsid w:val="004644A6"/>
    <w:rsid w:val="004659BD"/>
    <w:rsid w:val="00470775"/>
    <w:rsid w:val="004746B1"/>
    <w:rsid w:val="0047583F"/>
    <w:rsid w:val="00475DE8"/>
    <w:rsid w:val="00481C44"/>
    <w:rsid w:val="00484936"/>
    <w:rsid w:val="00485C89"/>
    <w:rsid w:val="00486BE3"/>
    <w:rsid w:val="004905E4"/>
    <w:rsid w:val="00490A89"/>
    <w:rsid w:val="00490AB4"/>
    <w:rsid w:val="00492F02"/>
    <w:rsid w:val="004939AE"/>
    <w:rsid w:val="004A12DF"/>
    <w:rsid w:val="004A1BA8"/>
    <w:rsid w:val="004A4B57"/>
    <w:rsid w:val="004A63FA"/>
    <w:rsid w:val="004A6A3D"/>
    <w:rsid w:val="004B0272"/>
    <w:rsid w:val="004B2701"/>
    <w:rsid w:val="004B2E1B"/>
    <w:rsid w:val="004B3AA8"/>
    <w:rsid w:val="004B3E93"/>
    <w:rsid w:val="004C1986"/>
    <w:rsid w:val="004C1FBC"/>
    <w:rsid w:val="004C25A2"/>
    <w:rsid w:val="004C3F1D"/>
    <w:rsid w:val="004C458D"/>
    <w:rsid w:val="004C6061"/>
    <w:rsid w:val="004C7556"/>
    <w:rsid w:val="004C7E8B"/>
    <w:rsid w:val="004C7E9D"/>
    <w:rsid w:val="004C7F67"/>
    <w:rsid w:val="004D076D"/>
    <w:rsid w:val="004D0EF1"/>
    <w:rsid w:val="004D2253"/>
    <w:rsid w:val="004D24A6"/>
    <w:rsid w:val="004D4406"/>
    <w:rsid w:val="004D7C42"/>
    <w:rsid w:val="004E0465"/>
    <w:rsid w:val="004E127B"/>
    <w:rsid w:val="004E1C0A"/>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2308"/>
    <w:rsid w:val="0056487B"/>
    <w:rsid w:val="00564FB9"/>
    <w:rsid w:val="00573D9E"/>
    <w:rsid w:val="005801E3"/>
    <w:rsid w:val="00581802"/>
    <w:rsid w:val="005836A8"/>
    <w:rsid w:val="0058409C"/>
    <w:rsid w:val="00584262"/>
    <w:rsid w:val="00586630"/>
    <w:rsid w:val="00587ADD"/>
    <w:rsid w:val="00593A49"/>
    <w:rsid w:val="00596160"/>
    <w:rsid w:val="005966E2"/>
    <w:rsid w:val="00597007"/>
    <w:rsid w:val="005A0966"/>
    <w:rsid w:val="005A11B7"/>
    <w:rsid w:val="005A260B"/>
    <w:rsid w:val="005A4A1B"/>
    <w:rsid w:val="005A7830"/>
    <w:rsid w:val="005A7FCE"/>
    <w:rsid w:val="005B0F3F"/>
    <w:rsid w:val="005B191C"/>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4250"/>
    <w:rsid w:val="005E6812"/>
    <w:rsid w:val="005E7881"/>
    <w:rsid w:val="005E78E0"/>
    <w:rsid w:val="005F0D9C"/>
    <w:rsid w:val="005F284E"/>
    <w:rsid w:val="006015CE"/>
    <w:rsid w:val="00604784"/>
    <w:rsid w:val="00606419"/>
    <w:rsid w:val="00607D29"/>
    <w:rsid w:val="00612952"/>
    <w:rsid w:val="00614CC1"/>
    <w:rsid w:val="00615A9D"/>
    <w:rsid w:val="00617387"/>
    <w:rsid w:val="006205D6"/>
    <w:rsid w:val="006252D8"/>
    <w:rsid w:val="006259BC"/>
    <w:rsid w:val="0062636B"/>
    <w:rsid w:val="00632182"/>
    <w:rsid w:val="00632AE0"/>
    <w:rsid w:val="00633C17"/>
    <w:rsid w:val="00634D9E"/>
    <w:rsid w:val="00636E3E"/>
    <w:rsid w:val="006379F7"/>
    <w:rsid w:val="00637E4D"/>
    <w:rsid w:val="00640620"/>
    <w:rsid w:val="00641A1F"/>
    <w:rsid w:val="00645904"/>
    <w:rsid w:val="00651ACB"/>
    <w:rsid w:val="00651C47"/>
    <w:rsid w:val="006520CE"/>
    <w:rsid w:val="00652AB2"/>
    <w:rsid w:val="00653FED"/>
    <w:rsid w:val="00654EC0"/>
    <w:rsid w:val="0065525B"/>
    <w:rsid w:val="00655D4F"/>
    <w:rsid w:val="00656D29"/>
    <w:rsid w:val="006640E5"/>
    <w:rsid w:val="006646F1"/>
    <w:rsid w:val="00664929"/>
    <w:rsid w:val="00664F62"/>
    <w:rsid w:val="006655E1"/>
    <w:rsid w:val="00672060"/>
    <w:rsid w:val="00672BFD"/>
    <w:rsid w:val="006734B7"/>
    <w:rsid w:val="006770F4"/>
    <w:rsid w:val="00677A84"/>
    <w:rsid w:val="0068026D"/>
    <w:rsid w:val="00680A27"/>
    <w:rsid w:val="006816A4"/>
    <w:rsid w:val="006819B8"/>
    <w:rsid w:val="006840A6"/>
    <w:rsid w:val="006850CD"/>
    <w:rsid w:val="00685AAB"/>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16C4"/>
    <w:rsid w:val="006D3E96"/>
    <w:rsid w:val="006D4515"/>
    <w:rsid w:val="006D4BB1"/>
    <w:rsid w:val="006D6593"/>
    <w:rsid w:val="006F03A8"/>
    <w:rsid w:val="006F2ACA"/>
    <w:rsid w:val="006F2ADC"/>
    <w:rsid w:val="006F2BFE"/>
    <w:rsid w:val="006F31E9"/>
    <w:rsid w:val="006F6284"/>
    <w:rsid w:val="007002C5"/>
    <w:rsid w:val="0070161B"/>
    <w:rsid w:val="00704387"/>
    <w:rsid w:val="00707669"/>
    <w:rsid w:val="00711CBA"/>
    <w:rsid w:val="00711FB5"/>
    <w:rsid w:val="00712A01"/>
    <w:rsid w:val="00714F58"/>
    <w:rsid w:val="00722FBF"/>
    <w:rsid w:val="00722FC2"/>
    <w:rsid w:val="00724E1B"/>
    <w:rsid w:val="00725949"/>
    <w:rsid w:val="00727FA2"/>
    <w:rsid w:val="007322D9"/>
    <w:rsid w:val="00732BC0"/>
    <w:rsid w:val="0073720F"/>
    <w:rsid w:val="00737796"/>
    <w:rsid w:val="007378CF"/>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5D3A"/>
    <w:rsid w:val="007A6FD9"/>
    <w:rsid w:val="007A7FFA"/>
    <w:rsid w:val="007B04EB"/>
    <w:rsid w:val="007B0D4F"/>
    <w:rsid w:val="007B5A3D"/>
    <w:rsid w:val="007B5B95"/>
    <w:rsid w:val="007B6032"/>
    <w:rsid w:val="007B68EA"/>
    <w:rsid w:val="007B7453"/>
    <w:rsid w:val="007C2D89"/>
    <w:rsid w:val="007C4593"/>
    <w:rsid w:val="007C5309"/>
    <w:rsid w:val="007C6069"/>
    <w:rsid w:val="007D06C4"/>
    <w:rsid w:val="007D1352"/>
    <w:rsid w:val="007D2508"/>
    <w:rsid w:val="007D346A"/>
    <w:rsid w:val="007D6518"/>
    <w:rsid w:val="007D76BD"/>
    <w:rsid w:val="007E0BF1"/>
    <w:rsid w:val="007E78A2"/>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1D19"/>
    <w:rsid w:val="00823303"/>
    <w:rsid w:val="008233B2"/>
    <w:rsid w:val="00823A9F"/>
    <w:rsid w:val="00823C85"/>
    <w:rsid w:val="00825138"/>
    <w:rsid w:val="008269DD"/>
    <w:rsid w:val="00830621"/>
    <w:rsid w:val="0083348C"/>
    <w:rsid w:val="008373D3"/>
    <w:rsid w:val="00840617"/>
    <w:rsid w:val="00840F84"/>
    <w:rsid w:val="00842A47"/>
    <w:rsid w:val="00843C13"/>
    <w:rsid w:val="00843DEF"/>
    <w:rsid w:val="008454F8"/>
    <w:rsid w:val="0085173A"/>
    <w:rsid w:val="008603CE"/>
    <w:rsid w:val="008620FC"/>
    <w:rsid w:val="008627A5"/>
    <w:rsid w:val="00863E05"/>
    <w:rsid w:val="00863F9A"/>
    <w:rsid w:val="00865ACA"/>
    <w:rsid w:val="00865D28"/>
    <w:rsid w:val="00865F85"/>
    <w:rsid w:val="00867C10"/>
    <w:rsid w:val="00870439"/>
    <w:rsid w:val="00870DA1"/>
    <w:rsid w:val="008717C5"/>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73B"/>
    <w:rsid w:val="008A1893"/>
    <w:rsid w:val="008A57E6"/>
    <w:rsid w:val="008A6F81"/>
    <w:rsid w:val="008A769A"/>
    <w:rsid w:val="008B0C9C"/>
    <w:rsid w:val="008B166D"/>
    <w:rsid w:val="008B17F4"/>
    <w:rsid w:val="008B3615"/>
    <w:rsid w:val="008B4AC4"/>
    <w:rsid w:val="008B50C8"/>
    <w:rsid w:val="008B5281"/>
    <w:rsid w:val="008B7E05"/>
    <w:rsid w:val="008C1797"/>
    <w:rsid w:val="008C1F14"/>
    <w:rsid w:val="008C219C"/>
    <w:rsid w:val="008C3A8A"/>
    <w:rsid w:val="008C475E"/>
    <w:rsid w:val="008C619A"/>
    <w:rsid w:val="008D0CE8"/>
    <w:rsid w:val="008D2CAF"/>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2722"/>
    <w:rsid w:val="009027BC"/>
    <w:rsid w:val="00902CDC"/>
    <w:rsid w:val="009062E6"/>
    <w:rsid w:val="00911BE5"/>
    <w:rsid w:val="00913CA9"/>
    <w:rsid w:val="009145AE"/>
    <w:rsid w:val="009146CE"/>
    <w:rsid w:val="00914CA7"/>
    <w:rsid w:val="00915C3E"/>
    <w:rsid w:val="009161A8"/>
    <w:rsid w:val="009245AE"/>
    <w:rsid w:val="009245F5"/>
    <w:rsid w:val="009249EC"/>
    <w:rsid w:val="009273B3"/>
    <w:rsid w:val="009305B5"/>
    <w:rsid w:val="009378DD"/>
    <w:rsid w:val="009429D5"/>
    <w:rsid w:val="00942BF1"/>
    <w:rsid w:val="00945180"/>
    <w:rsid w:val="00945428"/>
    <w:rsid w:val="0094607B"/>
    <w:rsid w:val="00953604"/>
    <w:rsid w:val="0095496B"/>
    <w:rsid w:val="00960F1E"/>
    <w:rsid w:val="009610DC"/>
    <w:rsid w:val="00961490"/>
    <w:rsid w:val="0096381A"/>
    <w:rsid w:val="00965E04"/>
    <w:rsid w:val="009674AD"/>
    <w:rsid w:val="00970CDC"/>
    <w:rsid w:val="00975727"/>
    <w:rsid w:val="00977010"/>
    <w:rsid w:val="00977D02"/>
    <w:rsid w:val="00977FF9"/>
    <w:rsid w:val="009809BB"/>
    <w:rsid w:val="0098364B"/>
    <w:rsid w:val="009908A3"/>
    <w:rsid w:val="009911AF"/>
    <w:rsid w:val="00991875"/>
    <w:rsid w:val="00991F92"/>
    <w:rsid w:val="00992985"/>
    <w:rsid w:val="00993889"/>
    <w:rsid w:val="0099551B"/>
    <w:rsid w:val="00996BD2"/>
    <w:rsid w:val="00997BF1"/>
    <w:rsid w:val="009A089C"/>
    <w:rsid w:val="009A118E"/>
    <w:rsid w:val="009A21CD"/>
    <w:rsid w:val="009A278C"/>
    <w:rsid w:val="009A2BC2"/>
    <w:rsid w:val="009A42C1"/>
    <w:rsid w:val="009A5429"/>
    <w:rsid w:val="009A72AD"/>
    <w:rsid w:val="009B09E0"/>
    <w:rsid w:val="009B0BC5"/>
    <w:rsid w:val="009B1247"/>
    <w:rsid w:val="009B2F90"/>
    <w:rsid w:val="009B6029"/>
    <w:rsid w:val="009B6562"/>
    <w:rsid w:val="009B6971"/>
    <w:rsid w:val="009C27F1"/>
    <w:rsid w:val="009C3152"/>
    <w:rsid w:val="009C3257"/>
    <w:rsid w:val="009C4CFA"/>
    <w:rsid w:val="009C5070"/>
    <w:rsid w:val="009D112C"/>
    <w:rsid w:val="009D1385"/>
    <w:rsid w:val="009D47FA"/>
    <w:rsid w:val="009D4C5B"/>
    <w:rsid w:val="009D50D2"/>
    <w:rsid w:val="009D6BCA"/>
    <w:rsid w:val="009E0F62"/>
    <w:rsid w:val="009E4A58"/>
    <w:rsid w:val="009E5A2D"/>
    <w:rsid w:val="009E5AB2"/>
    <w:rsid w:val="009E6219"/>
    <w:rsid w:val="009F03B3"/>
    <w:rsid w:val="00A0096C"/>
    <w:rsid w:val="00A01757"/>
    <w:rsid w:val="00A028C0"/>
    <w:rsid w:val="00A02BAE"/>
    <w:rsid w:val="00A06A6B"/>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3C67"/>
    <w:rsid w:val="00A3597D"/>
    <w:rsid w:val="00A36DD1"/>
    <w:rsid w:val="00A4006C"/>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52D7"/>
    <w:rsid w:val="00A963F7"/>
    <w:rsid w:val="00A96AD8"/>
    <w:rsid w:val="00AA052C"/>
    <w:rsid w:val="00AA1E45"/>
    <w:rsid w:val="00AA4286"/>
    <w:rsid w:val="00AA456B"/>
    <w:rsid w:val="00AA57F5"/>
    <w:rsid w:val="00AA672E"/>
    <w:rsid w:val="00AA6EC9"/>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2A69"/>
    <w:rsid w:val="00AE37E5"/>
    <w:rsid w:val="00AE5EB4"/>
    <w:rsid w:val="00AF0C18"/>
    <w:rsid w:val="00AF47C5"/>
    <w:rsid w:val="00AF5398"/>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A5D"/>
    <w:rsid w:val="00B34DC2"/>
    <w:rsid w:val="00B378E5"/>
    <w:rsid w:val="00B4346D"/>
    <w:rsid w:val="00B440F4"/>
    <w:rsid w:val="00B447A5"/>
    <w:rsid w:val="00B4654C"/>
    <w:rsid w:val="00B47293"/>
    <w:rsid w:val="00B50E50"/>
    <w:rsid w:val="00B52120"/>
    <w:rsid w:val="00B54ABC"/>
    <w:rsid w:val="00B56FBE"/>
    <w:rsid w:val="00B60ACF"/>
    <w:rsid w:val="00B62B58"/>
    <w:rsid w:val="00B65149"/>
    <w:rsid w:val="00B65E64"/>
    <w:rsid w:val="00B66567"/>
    <w:rsid w:val="00B66F52"/>
    <w:rsid w:val="00B66FE5"/>
    <w:rsid w:val="00B72880"/>
    <w:rsid w:val="00B756F6"/>
    <w:rsid w:val="00B758BF"/>
    <w:rsid w:val="00B77EC8"/>
    <w:rsid w:val="00B827A6"/>
    <w:rsid w:val="00B831CE"/>
    <w:rsid w:val="00B86677"/>
    <w:rsid w:val="00B86908"/>
    <w:rsid w:val="00B87131"/>
    <w:rsid w:val="00B939B1"/>
    <w:rsid w:val="00B96D40"/>
    <w:rsid w:val="00B97386"/>
    <w:rsid w:val="00BA263B"/>
    <w:rsid w:val="00BA42B2"/>
    <w:rsid w:val="00BA58D4"/>
    <w:rsid w:val="00BA5B9E"/>
    <w:rsid w:val="00BA7C9A"/>
    <w:rsid w:val="00BB5F8F"/>
    <w:rsid w:val="00BB657A"/>
    <w:rsid w:val="00BC1A4E"/>
    <w:rsid w:val="00BC5DC7"/>
    <w:rsid w:val="00BC6B8B"/>
    <w:rsid w:val="00BC73D8"/>
    <w:rsid w:val="00BD52D7"/>
    <w:rsid w:val="00BD5AD2"/>
    <w:rsid w:val="00BE22F3"/>
    <w:rsid w:val="00BE5B52"/>
    <w:rsid w:val="00BE7B8D"/>
    <w:rsid w:val="00BF0993"/>
    <w:rsid w:val="00BF10A9"/>
    <w:rsid w:val="00BF1703"/>
    <w:rsid w:val="00BF231C"/>
    <w:rsid w:val="00BF51E5"/>
    <w:rsid w:val="00BF74A6"/>
    <w:rsid w:val="00C013AD"/>
    <w:rsid w:val="00C02AE5"/>
    <w:rsid w:val="00C04904"/>
    <w:rsid w:val="00C056B3"/>
    <w:rsid w:val="00C103E5"/>
    <w:rsid w:val="00C13319"/>
    <w:rsid w:val="00C13EE9"/>
    <w:rsid w:val="00C21540"/>
    <w:rsid w:val="00C21906"/>
    <w:rsid w:val="00C21BFA"/>
    <w:rsid w:val="00C24C8D"/>
    <w:rsid w:val="00C25FE2"/>
    <w:rsid w:val="00C26B53"/>
    <w:rsid w:val="00C279B2"/>
    <w:rsid w:val="00C33CB7"/>
    <w:rsid w:val="00C33E50"/>
    <w:rsid w:val="00C34C20"/>
    <w:rsid w:val="00C35A3E"/>
    <w:rsid w:val="00C42130"/>
    <w:rsid w:val="00C4233E"/>
    <w:rsid w:val="00C423A4"/>
    <w:rsid w:val="00C423E3"/>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2DCC"/>
    <w:rsid w:val="00C83170"/>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30EA"/>
    <w:rsid w:val="00CF048A"/>
    <w:rsid w:val="00CF155A"/>
    <w:rsid w:val="00CF2947"/>
    <w:rsid w:val="00CF686F"/>
    <w:rsid w:val="00CF6E60"/>
    <w:rsid w:val="00CF7BCA"/>
    <w:rsid w:val="00D008FD"/>
    <w:rsid w:val="00D0321C"/>
    <w:rsid w:val="00D035EC"/>
    <w:rsid w:val="00D06AB1"/>
    <w:rsid w:val="00D06FC1"/>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2719"/>
    <w:rsid w:val="00D33333"/>
    <w:rsid w:val="00D352A2"/>
    <w:rsid w:val="00D4162B"/>
    <w:rsid w:val="00D4514F"/>
    <w:rsid w:val="00D451E2"/>
    <w:rsid w:val="00D45E89"/>
    <w:rsid w:val="00D45E8D"/>
    <w:rsid w:val="00D466AE"/>
    <w:rsid w:val="00D4734F"/>
    <w:rsid w:val="00D51BF3"/>
    <w:rsid w:val="00D66846"/>
    <w:rsid w:val="00D675FB"/>
    <w:rsid w:val="00D71F25"/>
    <w:rsid w:val="00D72A9C"/>
    <w:rsid w:val="00D72C5E"/>
    <w:rsid w:val="00D77031"/>
    <w:rsid w:val="00D84941"/>
    <w:rsid w:val="00D84FA1"/>
    <w:rsid w:val="00D851F0"/>
    <w:rsid w:val="00D86DB7"/>
    <w:rsid w:val="00D87BF5"/>
    <w:rsid w:val="00D90279"/>
    <w:rsid w:val="00D90721"/>
    <w:rsid w:val="00D926D0"/>
    <w:rsid w:val="00D93030"/>
    <w:rsid w:val="00D950E1"/>
    <w:rsid w:val="00D952A6"/>
    <w:rsid w:val="00D97F99"/>
    <w:rsid w:val="00DA1E08"/>
    <w:rsid w:val="00DA24F8"/>
    <w:rsid w:val="00DA28E8"/>
    <w:rsid w:val="00DA38D3"/>
    <w:rsid w:val="00DA3932"/>
    <w:rsid w:val="00DA3AFC"/>
    <w:rsid w:val="00DA64F8"/>
    <w:rsid w:val="00DA6C15"/>
    <w:rsid w:val="00DB0258"/>
    <w:rsid w:val="00DB38EE"/>
    <w:rsid w:val="00DB498B"/>
    <w:rsid w:val="00DB66CA"/>
    <w:rsid w:val="00DB6BCA"/>
    <w:rsid w:val="00DB6F54"/>
    <w:rsid w:val="00DB73F7"/>
    <w:rsid w:val="00DC0321"/>
    <w:rsid w:val="00DC3067"/>
    <w:rsid w:val="00DC370B"/>
    <w:rsid w:val="00DC5B90"/>
    <w:rsid w:val="00DD00FF"/>
    <w:rsid w:val="00DD0619"/>
    <w:rsid w:val="00DD07FB"/>
    <w:rsid w:val="00DD25C6"/>
    <w:rsid w:val="00DD3DF2"/>
    <w:rsid w:val="00DD4FE5"/>
    <w:rsid w:val="00DD54B0"/>
    <w:rsid w:val="00DD57EE"/>
    <w:rsid w:val="00DD6BCC"/>
    <w:rsid w:val="00DE0A4B"/>
    <w:rsid w:val="00DE2410"/>
    <w:rsid w:val="00DE2939"/>
    <w:rsid w:val="00DE6E81"/>
    <w:rsid w:val="00DE703F"/>
    <w:rsid w:val="00DE7595"/>
    <w:rsid w:val="00DF1961"/>
    <w:rsid w:val="00DF44DE"/>
    <w:rsid w:val="00E01138"/>
    <w:rsid w:val="00E02DFB"/>
    <w:rsid w:val="00E030F9"/>
    <w:rsid w:val="00E0311A"/>
    <w:rsid w:val="00E03138"/>
    <w:rsid w:val="00E06404"/>
    <w:rsid w:val="00E11A85"/>
    <w:rsid w:val="00E12495"/>
    <w:rsid w:val="00E15CCD"/>
    <w:rsid w:val="00E202EF"/>
    <w:rsid w:val="00E210B5"/>
    <w:rsid w:val="00E2552F"/>
    <w:rsid w:val="00E3137A"/>
    <w:rsid w:val="00E32CCF"/>
    <w:rsid w:val="00E34A98"/>
    <w:rsid w:val="00E34F98"/>
    <w:rsid w:val="00E35D1E"/>
    <w:rsid w:val="00E364F9"/>
    <w:rsid w:val="00E365FA"/>
    <w:rsid w:val="00E36789"/>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71F"/>
    <w:rsid w:val="00E70F92"/>
    <w:rsid w:val="00E74313"/>
    <w:rsid w:val="00E74C54"/>
    <w:rsid w:val="00E765CA"/>
    <w:rsid w:val="00E77A03"/>
    <w:rsid w:val="00E822E8"/>
    <w:rsid w:val="00E82554"/>
    <w:rsid w:val="00E82606"/>
    <w:rsid w:val="00E831C1"/>
    <w:rsid w:val="00E846C8"/>
    <w:rsid w:val="00E84957"/>
    <w:rsid w:val="00E84A55"/>
    <w:rsid w:val="00E85BFF"/>
    <w:rsid w:val="00E90391"/>
    <w:rsid w:val="00E906C2"/>
    <w:rsid w:val="00E9311F"/>
    <w:rsid w:val="00E934D1"/>
    <w:rsid w:val="00E9440C"/>
    <w:rsid w:val="00E94AF0"/>
    <w:rsid w:val="00E95D13"/>
    <w:rsid w:val="00E95DD3"/>
    <w:rsid w:val="00E969D5"/>
    <w:rsid w:val="00EA58D1"/>
    <w:rsid w:val="00EA61BC"/>
    <w:rsid w:val="00EA681A"/>
    <w:rsid w:val="00EA735B"/>
    <w:rsid w:val="00EB1E69"/>
    <w:rsid w:val="00EB204F"/>
    <w:rsid w:val="00EB2086"/>
    <w:rsid w:val="00EB31ED"/>
    <w:rsid w:val="00EB5EDF"/>
    <w:rsid w:val="00EB60FE"/>
    <w:rsid w:val="00EB74DB"/>
    <w:rsid w:val="00EC5359"/>
    <w:rsid w:val="00EC562A"/>
    <w:rsid w:val="00ED067A"/>
    <w:rsid w:val="00ED2B50"/>
    <w:rsid w:val="00EE0350"/>
    <w:rsid w:val="00EE0719"/>
    <w:rsid w:val="00EE0E80"/>
    <w:rsid w:val="00EE613F"/>
    <w:rsid w:val="00EE7295"/>
    <w:rsid w:val="00EE7869"/>
    <w:rsid w:val="00EF054A"/>
    <w:rsid w:val="00EF3235"/>
    <w:rsid w:val="00EF7E72"/>
    <w:rsid w:val="00F06D37"/>
    <w:rsid w:val="00F07B9D"/>
    <w:rsid w:val="00F11586"/>
    <w:rsid w:val="00F1183B"/>
    <w:rsid w:val="00F11C9F"/>
    <w:rsid w:val="00F12263"/>
    <w:rsid w:val="00F1409D"/>
    <w:rsid w:val="00F14214"/>
    <w:rsid w:val="00F157A9"/>
    <w:rsid w:val="00F16F00"/>
    <w:rsid w:val="00F25BB6"/>
    <w:rsid w:val="00F26B7E"/>
    <w:rsid w:val="00F27A3B"/>
    <w:rsid w:val="00F32780"/>
    <w:rsid w:val="00F33817"/>
    <w:rsid w:val="00F420D5"/>
    <w:rsid w:val="00F451EA"/>
    <w:rsid w:val="00F45447"/>
    <w:rsid w:val="00F456C6"/>
    <w:rsid w:val="00F4577B"/>
    <w:rsid w:val="00F46496"/>
    <w:rsid w:val="00F474D0"/>
    <w:rsid w:val="00F50179"/>
    <w:rsid w:val="00F515EE"/>
    <w:rsid w:val="00F56511"/>
    <w:rsid w:val="00F6194E"/>
    <w:rsid w:val="00F623AC"/>
    <w:rsid w:val="00F6412A"/>
    <w:rsid w:val="00F65893"/>
    <w:rsid w:val="00F66A4A"/>
    <w:rsid w:val="00F71E22"/>
    <w:rsid w:val="00F72142"/>
    <w:rsid w:val="00F72AE7"/>
    <w:rsid w:val="00F833BA"/>
    <w:rsid w:val="00F84FD0"/>
    <w:rsid w:val="00F859A8"/>
    <w:rsid w:val="00F86D87"/>
    <w:rsid w:val="00F9108B"/>
    <w:rsid w:val="00F91349"/>
    <w:rsid w:val="00F93A8A"/>
    <w:rsid w:val="00F95248"/>
    <w:rsid w:val="00F956A9"/>
    <w:rsid w:val="00F963ED"/>
    <w:rsid w:val="00F966CF"/>
    <w:rsid w:val="00F96CAE"/>
    <w:rsid w:val="00F97C99"/>
    <w:rsid w:val="00FA662D"/>
    <w:rsid w:val="00FA73B1"/>
    <w:rsid w:val="00FB0CB9"/>
    <w:rsid w:val="00FB231D"/>
    <w:rsid w:val="00FB45F1"/>
    <w:rsid w:val="00FB4A72"/>
    <w:rsid w:val="00FB54E8"/>
    <w:rsid w:val="00FB7054"/>
    <w:rsid w:val="00FB7BA0"/>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06D85486"/>
    <w:rsid w:val="0F205179"/>
    <w:rsid w:val="12B46304"/>
    <w:rsid w:val="1E171CC7"/>
    <w:rsid w:val="1E68618B"/>
    <w:rsid w:val="217F284A"/>
    <w:rsid w:val="23350F91"/>
    <w:rsid w:val="264D464E"/>
    <w:rsid w:val="2B97636B"/>
    <w:rsid w:val="31383F63"/>
    <w:rsid w:val="394A59F5"/>
    <w:rsid w:val="39E62997"/>
    <w:rsid w:val="3C6F24FE"/>
    <w:rsid w:val="48F56EF0"/>
    <w:rsid w:val="4D03548A"/>
    <w:rsid w:val="778D2F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5"/>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6"/>
    <w:qFormat/>
    <w:uiPriority w:val="0"/>
    <w:pPr>
      <w:keepNext/>
      <w:keepLines/>
      <w:spacing w:before="260" w:after="260" w:line="416" w:lineRule="auto"/>
      <w:outlineLvl w:val="2"/>
    </w:pPr>
    <w:rPr>
      <w:b/>
      <w:bCs/>
      <w:sz w:val="32"/>
      <w:szCs w:val="32"/>
    </w:rPr>
  </w:style>
  <w:style w:type="paragraph" w:styleId="5">
    <w:name w:val="heading 4"/>
    <w:basedOn w:val="1"/>
    <w:next w:val="1"/>
    <w:link w:val="37"/>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8"/>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39"/>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0"/>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1"/>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2"/>
    <w:qFormat/>
    <w:uiPriority w:val="0"/>
    <w:pPr>
      <w:keepNext/>
      <w:keepLines/>
      <w:adjustRightInd/>
      <w:spacing w:before="240" w:after="64" w:line="320" w:lineRule="auto"/>
      <w:outlineLvl w:val="8"/>
    </w:pPr>
    <w:rPr>
      <w:rFonts w:ascii="Arial" w:hAnsi="Arial" w:eastAsia="黑体"/>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86"/>
    <w:qFormat/>
    <w:uiPriority w:val="0"/>
    <w:pPr>
      <w:spacing w:after="120"/>
    </w:pPr>
  </w:style>
  <w:style w:type="paragraph" w:styleId="14">
    <w:name w:val="toc 5"/>
    <w:basedOn w:val="1"/>
    <w:next w:val="1"/>
    <w:autoRedefine/>
    <w:unhideWhenUsed/>
    <w:qFormat/>
    <w:uiPriority w:val="39"/>
    <w:pPr>
      <w:ind w:left="839"/>
    </w:pPr>
    <w:rPr>
      <w:rFonts w:ascii="宋体"/>
    </w:rPr>
  </w:style>
  <w:style w:type="paragraph" w:styleId="15">
    <w:name w:val="toc 3"/>
    <w:basedOn w:val="1"/>
    <w:next w:val="1"/>
    <w:autoRedefine/>
    <w:unhideWhenUsed/>
    <w:qFormat/>
    <w:uiPriority w:val="39"/>
    <w:pPr>
      <w:spacing w:line="300" w:lineRule="exact"/>
      <w:ind w:left="420"/>
    </w:pPr>
    <w:rPr>
      <w:rFonts w:ascii="宋体"/>
    </w:rPr>
  </w:style>
  <w:style w:type="paragraph" w:styleId="16">
    <w:name w:val="Balloon Text"/>
    <w:basedOn w:val="1"/>
    <w:link w:val="45"/>
    <w:semiHidden/>
    <w:unhideWhenUsed/>
    <w:qFormat/>
    <w:uiPriority w:val="99"/>
    <w:rPr>
      <w:sz w:val="18"/>
      <w:szCs w:val="18"/>
    </w:rPr>
  </w:style>
  <w:style w:type="paragraph" w:styleId="17">
    <w:name w:val="footer"/>
    <w:basedOn w:val="1"/>
    <w:link w:val="44"/>
    <w:qFormat/>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3"/>
    <w:qFormat/>
    <w:uiPriority w:val="99"/>
    <w:pPr>
      <w:tabs>
        <w:tab w:val="center" w:pos="4153"/>
        <w:tab w:val="right" w:pos="8306"/>
      </w:tabs>
      <w:adjustRightInd/>
      <w:snapToGrid w:val="0"/>
      <w:jc w:val="center"/>
    </w:pPr>
    <w:rPr>
      <w:sz w:val="18"/>
      <w:szCs w:val="18"/>
    </w:rPr>
  </w:style>
  <w:style w:type="paragraph" w:styleId="19">
    <w:name w:val="toc 1"/>
    <w:basedOn w:val="1"/>
    <w:next w:val="1"/>
    <w:autoRedefine/>
    <w:unhideWhenUsed/>
    <w:qFormat/>
    <w:uiPriority w:val="39"/>
    <w:rPr>
      <w:rFonts w:ascii="宋体"/>
    </w:rPr>
  </w:style>
  <w:style w:type="paragraph" w:styleId="20">
    <w:name w:val="toc 4"/>
    <w:basedOn w:val="1"/>
    <w:next w:val="1"/>
    <w:autoRedefine/>
    <w:unhideWhenUsed/>
    <w:qFormat/>
    <w:uiPriority w:val="39"/>
    <w:pPr>
      <w:tabs>
        <w:tab w:val="right" w:leader="dot" w:pos="9344"/>
      </w:tabs>
      <w:spacing w:line="300" w:lineRule="exact"/>
      <w:ind w:left="629"/>
    </w:pPr>
    <w:rPr>
      <w:rFonts w:ascii="宋体"/>
    </w:rPr>
  </w:style>
  <w:style w:type="paragraph" w:styleId="21">
    <w:name w:val="footnote text"/>
    <w:basedOn w:val="1"/>
    <w:next w:val="1"/>
    <w:link w:val="99"/>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autoRedefine/>
    <w:unhideWhenUsed/>
    <w:qFormat/>
    <w:uiPriority w:val="39"/>
    <w:pPr>
      <w:spacing w:line="300" w:lineRule="exact"/>
      <w:ind w:left="1049"/>
    </w:pPr>
    <w:rPr>
      <w:rFonts w:ascii="宋体"/>
    </w:rPr>
  </w:style>
  <w:style w:type="paragraph" w:styleId="23">
    <w:name w:val="table of figures"/>
    <w:basedOn w:val="1"/>
    <w:next w:val="1"/>
    <w:semiHidden/>
    <w:qFormat/>
    <w:uiPriority w:val="0"/>
    <w:pPr>
      <w:adjustRightInd/>
      <w:spacing w:line="240" w:lineRule="auto"/>
      <w:jc w:val="left"/>
    </w:pPr>
    <w:rPr>
      <w:szCs w:val="24"/>
    </w:rPr>
  </w:style>
  <w:style w:type="paragraph" w:styleId="24">
    <w:name w:val="toc 2"/>
    <w:basedOn w:val="1"/>
    <w:next w:val="1"/>
    <w:autoRedefine/>
    <w:unhideWhenUsed/>
    <w:qFormat/>
    <w:uiPriority w:val="39"/>
    <w:pPr>
      <w:tabs>
        <w:tab w:val="right" w:leader="dot" w:pos="9344"/>
      </w:tabs>
      <w:spacing w:line="300" w:lineRule="exact"/>
      <w:ind w:left="210"/>
    </w:pPr>
    <w:rPr>
      <w:rFonts w:ascii="宋体"/>
    </w:rPr>
  </w:style>
  <w:style w:type="paragraph" w:styleId="25">
    <w:name w:val="Title"/>
    <w:basedOn w:val="1"/>
    <w:link w:val="48"/>
    <w:qFormat/>
    <w:uiPriority w:val="0"/>
    <w:pPr>
      <w:spacing w:before="240" w:after="60"/>
      <w:jc w:val="center"/>
      <w:outlineLvl w:val="0"/>
    </w:pPr>
    <w:rPr>
      <w:rFonts w:ascii="Arial" w:hAnsi="Arial" w:cs="Arial"/>
      <w:b/>
      <w:bCs/>
      <w:sz w:val="32"/>
      <w:szCs w:val="32"/>
    </w:rPr>
  </w:style>
  <w:style w:type="table" w:styleId="27">
    <w:name w:val="Table Grid"/>
    <w:basedOn w:val="2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qFormat/>
    <w:uiPriority w:val="22"/>
    <w:rPr>
      <w:b/>
      <w:bCs/>
    </w:rPr>
  </w:style>
  <w:style w:type="character" w:styleId="30">
    <w:name w:val="page number"/>
    <w:qFormat/>
    <w:uiPriority w:val="0"/>
    <w:rPr>
      <w:rFonts w:ascii="宋体" w:hAnsi="Times New Roman" w:eastAsia="宋体"/>
      <w:sz w:val="18"/>
    </w:rPr>
  </w:style>
  <w:style w:type="character" w:styleId="31">
    <w:name w:val="Emphasis"/>
    <w:qFormat/>
    <w:uiPriority w:val="20"/>
    <w:rPr>
      <w:i/>
      <w:iCs/>
    </w:rPr>
  </w:style>
  <w:style w:type="character" w:styleId="32">
    <w:name w:val="Hyperlink"/>
    <w:qFormat/>
    <w:uiPriority w:val="99"/>
    <w:rPr>
      <w:rFonts w:ascii="宋体" w:hAnsi="Times New Roman" w:eastAsia="宋体"/>
      <w:color w:val="auto"/>
      <w:spacing w:val="0"/>
      <w:w w:val="100"/>
      <w:position w:val="0"/>
      <w:sz w:val="21"/>
      <w:u w:val="none"/>
      <w:vertAlign w:val="baseline"/>
    </w:rPr>
  </w:style>
  <w:style w:type="character" w:styleId="33">
    <w:name w:val="footnote reference"/>
    <w:semiHidden/>
    <w:qFormat/>
    <w:uiPriority w:val="0"/>
    <w:rPr>
      <w:rFonts w:ascii="宋体" w:hAnsi="宋体" w:eastAsia="宋体" w:cs="Times New Roman"/>
      <w:spacing w:val="0"/>
      <w:sz w:val="18"/>
      <w:vertAlign w:val="superscript"/>
    </w:rPr>
  </w:style>
  <w:style w:type="character" w:customStyle="1" w:styleId="34">
    <w:name w:val="标题 1 Char"/>
    <w:link w:val="2"/>
    <w:qFormat/>
    <w:uiPriority w:val="0"/>
    <w:rPr>
      <w:b/>
      <w:bCs/>
      <w:kern w:val="44"/>
      <w:sz w:val="44"/>
      <w:szCs w:val="44"/>
    </w:rPr>
  </w:style>
  <w:style w:type="character" w:customStyle="1" w:styleId="35">
    <w:name w:val="标题 2 Char"/>
    <w:link w:val="3"/>
    <w:qFormat/>
    <w:uiPriority w:val="0"/>
    <w:rPr>
      <w:rFonts w:ascii="Arial" w:hAnsi="Arial" w:eastAsia="黑体"/>
      <w:b/>
      <w:bCs/>
      <w:kern w:val="2"/>
      <w:sz w:val="32"/>
      <w:szCs w:val="32"/>
    </w:rPr>
  </w:style>
  <w:style w:type="character" w:customStyle="1" w:styleId="36">
    <w:name w:val="标题 3 Char"/>
    <w:link w:val="4"/>
    <w:qFormat/>
    <w:uiPriority w:val="0"/>
    <w:rPr>
      <w:b/>
      <w:bCs/>
      <w:kern w:val="2"/>
      <w:sz w:val="32"/>
      <w:szCs w:val="32"/>
    </w:rPr>
  </w:style>
  <w:style w:type="character" w:customStyle="1" w:styleId="37">
    <w:name w:val="标题 4 Char"/>
    <w:link w:val="5"/>
    <w:qFormat/>
    <w:uiPriority w:val="0"/>
    <w:rPr>
      <w:rFonts w:ascii="Arial" w:hAnsi="Arial" w:eastAsia="黑体"/>
      <w:b/>
      <w:bCs/>
      <w:kern w:val="2"/>
      <w:sz w:val="28"/>
      <w:szCs w:val="28"/>
    </w:rPr>
  </w:style>
  <w:style w:type="character" w:customStyle="1" w:styleId="38">
    <w:name w:val="标题 5 Char"/>
    <w:link w:val="6"/>
    <w:qFormat/>
    <w:uiPriority w:val="0"/>
    <w:rPr>
      <w:b/>
      <w:bCs/>
      <w:kern w:val="2"/>
      <w:sz w:val="28"/>
      <w:szCs w:val="28"/>
    </w:rPr>
  </w:style>
  <w:style w:type="character" w:customStyle="1" w:styleId="39">
    <w:name w:val="标题 6 Char"/>
    <w:link w:val="7"/>
    <w:qFormat/>
    <w:uiPriority w:val="0"/>
    <w:rPr>
      <w:rFonts w:ascii="Arial" w:hAnsi="Arial" w:eastAsia="黑体"/>
      <w:b/>
      <w:bCs/>
      <w:kern w:val="2"/>
      <w:sz w:val="24"/>
      <w:szCs w:val="24"/>
    </w:rPr>
  </w:style>
  <w:style w:type="character" w:customStyle="1" w:styleId="40">
    <w:name w:val="标题 7 Char"/>
    <w:link w:val="8"/>
    <w:qFormat/>
    <w:uiPriority w:val="0"/>
    <w:rPr>
      <w:b/>
      <w:bCs/>
      <w:kern w:val="2"/>
      <w:sz w:val="24"/>
      <w:szCs w:val="24"/>
    </w:rPr>
  </w:style>
  <w:style w:type="character" w:customStyle="1" w:styleId="41">
    <w:name w:val="标题 8 Char"/>
    <w:link w:val="9"/>
    <w:qFormat/>
    <w:uiPriority w:val="0"/>
    <w:rPr>
      <w:rFonts w:ascii="Arial" w:hAnsi="Arial" w:eastAsia="黑体"/>
      <w:kern w:val="2"/>
      <w:sz w:val="24"/>
      <w:szCs w:val="24"/>
    </w:rPr>
  </w:style>
  <w:style w:type="character" w:customStyle="1" w:styleId="42">
    <w:name w:val="标题 9 Char"/>
    <w:link w:val="10"/>
    <w:qFormat/>
    <w:uiPriority w:val="0"/>
    <w:rPr>
      <w:rFonts w:ascii="Arial" w:hAnsi="Arial" w:eastAsia="黑体"/>
      <w:kern w:val="2"/>
      <w:sz w:val="21"/>
      <w:szCs w:val="21"/>
    </w:rPr>
  </w:style>
  <w:style w:type="character" w:customStyle="1" w:styleId="43">
    <w:name w:val="页眉 Char"/>
    <w:link w:val="18"/>
    <w:qFormat/>
    <w:uiPriority w:val="99"/>
    <w:rPr>
      <w:kern w:val="2"/>
      <w:sz w:val="18"/>
      <w:szCs w:val="18"/>
    </w:rPr>
  </w:style>
  <w:style w:type="character" w:customStyle="1" w:styleId="44">
    <w:name w:val="页脚 Char"/>
    <w:link w:val="17"/>
    <w:qFormat/>
    <w:uiPriority w:val="99"/>
    <w:rPr>
      <w:rFonts w:ascii="宋体"/>
      <w:kern w:val="2"/>
      <w:sz w:val="18"/>
      <w:szCs w:val="18"/>
    </w:rPr>
  </w:style>
  <w:style w:type="character" w:customStyle="1" w:styleId="45">
    <w:name w:val="批注框文本 Char"/>
    <w:link w:val="16"/>
    <w:semiHidden/>
    <w:qFormat/>
    <w:uiPriority w:val="99"/>
    <w:rPr>
      <w:kern w:val="2"/>
      <w:sz w:val="18"/>
      <w:szCs w:val="18"/>
    </w:rPr>
  </w:style>
  <w:style w:type="paragraph" w:styleId="46">
    <w:name w:val="Quote"/>
    <w:basedOn w:val="1"/>
    <w:next w:val="1"/>
    <w:link w:val="47"/>
    <w:qFormat/>
    <w:uiPriority w:val="29"/>
    <w:rPr>
      <w:i/>
      <w:iCs/>
      <w:color w:val="000000"/>
    </w:rPr>
  </w:style>
  <w:style w:type="character" w:customStyle="1" w:styleId="47">
    <w:name w:val="引用 Char"/>
    <w:link w:val="46"/>
    <w:qFormat/>
    <w:uiPriority w:val="29"/>
    <w:rPr>
      <w:i/>
      <w:iCs/>
      <w:color w:val="000000"/>
      <w:kern w:val="2"/>
      <w:sz w:val="21"/>
      <w:szCs w:val="21"/>
    </w:rPr>
  </w:style>
  <w:style w:type="character" w:customStyle="1" w:styleId="48">
    <w:name w:val="标题 Char"/>
    <w:link w:val="25"/>
    <w:qFormat/>
    <w:uiPriority w:val="0"/>
    <w:rPr>
      <w:rFonts w:ascii="Arial" w:hAnsi="Arial" w:cs="Arial"/>
      <w:b/>
      <w:bCs/>
      <w:kern w:val="2"/>
      <w:sz w:val="32"/>
      <w:szCs w:val="32"/>
    </w:rPr>
  </w:style>
  <w:style w:type="paragraph" w:customStyle="1" w:styleId="49">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0">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1">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2">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3">
    <w:name w:val="标准书眉一"/>
    <w:qFormat/>
    <w:uiPriority w:val="0"/>
    <w:pPr>
      <w:jc w:val="both"/>
    </w:pPr>
    <w:rPr>
      <w:rFonts w:ascii="Times New Roman" w:hAnsi="Times New Roman" w:eastAsia="宋体" w:cs="Times New Roman"/>
      <w:lang w:val="en-US" w:eastAsia="zh-CN" w:bidi="ar-SA"/>
    </w:rPr>
  </w:style>
  <w:style w:type="paragraph" w:customStyle="1" w:styleId="54">
    <w:name w:val="标准文件_ICS"/>
    <w:basedOn w:val="1"/>
    <w:qFormat/>
    <w:uiPriority w:val="0"/>
    <w:pPr>
      <w:spacing w:line="0" w:lineRule="atLeast"/>
    </w:pPr>
    <w:rPr>
      <w:rFonts w:ascii="黑体" w:hAnsi="宋体" w:eastAsia="黑体"/>
    </w:rPr>
  </w:style>
  <w:style w:type="paragraph" w:customStyle="1" w:styleId="55">
    <w:name w:val="标准文件_标准正文"/>
    <w:basedOn w:val="1"/>
    <w:next w:val="56"/>
    <w:qFormat/>
    <w:uiPriority w:val="0"/>
    <w:pPr>
      <w:snapToGrid w:val="0"/>
      <w:ind w:firstLine="200" w:firstLineChars="200"/>
    </w:pPr>
    <w:rPr>
      <w:kern w:val="0"/>
    </w:rPr>
  </w:style>
  <w:style w:type="paragraph" w:customStyle="1" w:styleId="56">
    <w:name w:val="标准文件_段"/>
    <w:link w:val="184"/>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7">
    <w:name w:val="标准文件_版本"/>
    <w:basedOn w:val="55"/>
    <w:qFormat/>
    <w:uiPriority w:val="0"/>
    <w:pPr>
      <w:adjustRightInd/>
      <w:snapToGrid/>
      <w:ind w:firstLine="0" w:firstLineChars="0"/>
    </w:pPr>
    <w:rPr>
      <w:rFonts w:ascii="宋体" w:hAnsi="宋体"/>
      <w:kern w:val="2"/>
    </w:rPr>
  </w:style>
  <w:style w:type="paragraph" w:customStyle="1" w:styleId="58">
    <w:name w:val="标准文件_标准部门"/>
    <w:basedOn w:val="1"/>
    <w:qFormat/>
    <w:uiPriority w:val="0"/>
    <w:pPr>
      <w:jc w:val="center"/>
    </w:pPr>
    <w:rPr>
      <w:rFonts w:ascii="黑体" w:eastAsia="黑体"/>
      <w:kern w:val="0"/>
      <w:sz w:val="44"/>
    </w:rPr>
  </w:style>
  <w:style w:type="paragraph" w:customStyle="1" w:styleId="59">
    <w:name w:val="标准文件_标准代替"/>
    <w:basedOn w:val="1"/>
    <w:next w:val="1"/>
    <w:qFormat/>
    <w:uiPriority w:val="0"/>
    <w:pPr>
      <w:spacing w:line="310" w:lineRule="exact"/>
      <w:jc w:val="right"/>
    </w:pPr>
    <w:rPr>
      <w:rFonts w:ascii="宋体" w:hAnsi="宋体"/>
      <w:kern w:val="0"/>
    </w:rPr>
  </w:style>
  <w:style w:type="paragraph" w:customStyle="1" w:styleId="60">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1">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2">
    <w:name w:val="标准文件_页眉偶数页"/>
    <w:basedOn w:val="61"/>
    <w:next w:val="1"/>
    <w:qFormat/>
    <w:uiPriority w:val="0"/>
    <w:pPr>
      <w:jc w:val="left"/>
    </w:pPr>
  </w:style>
  <w:style w:type="paragraph" w:customStyle="1" w:styleId="63">
    <w:name w:val="标准文件_参考文献标题"/>
    <w:basedOn w:val="1"/>
    <w:next w:val="1"/>
    <w:qFormat/>
    <w:uiPriority w:val="0"/>
    <w:pPr>
      <w:widowControl/>
      <w:shd w:val="clear" w:color="FFFFFF" w:fill="FFFFFF"/>
      <w:adjustRightInd/>
      <w:spacing w:before="560" w:after="50" w:afterLines="50" w:line="240" w:lineRule="auto"/>
      <w:jc w:val="center"/>
      <w:outlineLvl w:val="0"/>
    </w:pPr>
    <w:rPr>
      <w:rFonts w:ascii="黑体" w:eastAsia="黑体"/>
      <w:kern w:val="0"/>
    </w:rPr>
  </w:style>
  <w:style w:type="paragraph" w:customStyle="1" w:styleId="64">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5">
    <w:name w:val="标准文件_二级条标题"/>
    <w:next w:val="56"/>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6">
    <w:name w:val="标准文件_发布"/>
    <w:qFormat/>
    <w:uiPriority w:val="0"/>
    <w:rPr>
      <w:rFonts w:ascii="黑体" w:eastAsia="黑体"/>
      <w:spacing w:val="0"/>
      <w:w w:val="100"/>
      <w:position w:val="3"/>
      <w:sz w:val="28"/>
    </w:rPr>
  </w:style>
  <w:style w:type="paragraph" w:customStyle="1" w:styleId="67">
    <w:name w:val="标准文件_方框数字列项"/>
    <w:basedOn w:val="56"/>
    <w:qFormat/>
    <w:uiPriority w:val="0"/>
    <w:pPr>
      <w:numPr>
        <w:ilvl w:val="0"/>
        <w:numId w:val="3"/>
      </w:numPr>
      <w:ind w:firstLine="0" w:firstLineChars="0"/>
    </w:pPr>
  </w:style>
  <w:style w:type="paragraph" w:customStyle="1" w:styleId="68">
    <w:name w:val="标准文件_封面标准编号"/>
    <w:basedOn w:val="1"/>
    <w:next w:val="59"/>
    <w:qFormat/>
    <w:uiPriority w:val="0"/>
    <w:pPr>
      <w:spacing w:line="310" w:lineRule="exact"/>
      <w:jc w:val="right"/>
    </w:pPr>
    <w:rPr>
      <w:rFonts w:ascii="黑体" w:eastAsia="黑体"/>
      <w:kern w:val="0"/>
      <w:sz w:val="28"/>
    </w:rPr>
  </w:style>
  <w:style w:type="paragraph" w:customStyle="1" w:styleId="69">
    <w:name w:val="标准文件_封面标准分类号"/>
    <w:basedOn w:val="1"/>
    <w:qFormat/>
    <w:uiPriority w:val="0"/>
    <w:rPr>
      <w:rFonts w:ascii="黑体" w:eastAsia="黑体"/>
      <w:b/>
      <w:kern w:val="0"/>
      <w:sz w:val="28"/>
    </w:rPr>
  </w:style>
  <w:style w:type="paragraph" w:customStyle="1" w:styleId="70">
    <w:name w:val="标准文件_封面标准名称"/>
    <w:basedOn w:val="1"/>
    <w:qFormat/>
    <w:uiPriority w:val="0"/>
    <w:pPr>
      <w:spacing w:line="240" w:lineRule="auto"/>
      <w:jc w:val="center"/>
    </w:pPr>
    <w:rPr>
      <w:rFonts w:ascii="黑体" w:eastAsia="黑体"/>
      <w:kern w:val="0"/>
      <w:sz w:val="52"/>
    </w:rPr>
  </w:style>
  <w:style w:type="paragraph" w:customStyle="1" w:styleId="71">
    <w:name w:val="标准文件_封面标准英文名称"/>
    <w:basedOn w:val="1"/>
    <w:qFormat/>
    <w:uiPriority w:val="0"/>
    <w:pPr>
      <w:spacing w:line="240" w:lineRule="auto"/>
      <w:jc w:val="center"/>
    </w:pPr>
    <w:rPr>
      <w:rFonts w:ascii="黑体" w:eastAsia="黑体"/>
      <w:b/>
      <w:sz w:val="28"/>
    </w:rPr>
  </w:style>
  <w:style w:type="paragraph" w:customStyle="1" w:styleId="72">
    <w:name w:val="标准文件_封面发布日期"/>
    <w:basedOn w:val="1"/>
    <w:qFormat/>
    <w:uiPriority w:val="0"/>
    <w:pPr>
      <w:spacing w:line="310" w:lineRule="exact"/>
    </w:pPr>
    <w:rPr>
      <w:rFonts w:ascii="黑体" w:eastAsia="黑体"/>
      <w:kern w:val="0"/>
      <w:sz w:val="28"/>
    </w:rPr>
  </w:style>
  <w:style w:type="paragraph" w:customStyle="1" w:styleId="73">
    <w:name w:val="标准文件_封面密级"/>
    <w:basedOn w:val="1"/>
    <w:qFormat/>
    <w:uiPriority w:val="0"/>
    <w:rPr>
      <w:rFonts w:eastAsia="黑体"/>
      <w:sz w:val="32"/>
    </w:rPr>
  </w:style>
  <w:style w:type="paragraph" w:customStyle="1" w:styleId="74">
    <w:name w:val="标准文件_封面实施日期"/>
    <w:basedOn w:val="1"/>
    <w:qFormat/>
    <w:uiPriority w:val="0"/>
    <w:pPr>
      <w:spacing w:line="310" w:lineRule="exact"/>
      <w:jc w:val="right"/>
    </w:pPr>
    <w:rPr>
      <w:rFonts w:ascii="黑体" w:eastAsia="黑体"/>
      <w:sz w:val="28"/>
    </w:rPr>
  </w:style>
  <w:style w:type="paragraph" w:customStyle="1" w:styleId="75">
    <w:name w:val="标准文件_封面抬头"/>
    <w:basedOn w:val="56"/>
    <w:qFormat/>
    <w:uiPriority w:val="0"/>
    <w:pPr>
      <w:adjustRightInd w:val="0"/>
      <w:spacing w:line="800" w:lineRule="exact"/>
      <w:ind w:firstLine="0" w:firstLineChars="0"/>
      <w:jc w:val="distribute"/>
    </w:pPr>
    <w:rPr>
      <w:rFonts w:ascii="黑体" w:eastAsia="黑体"/>
      <w:b/>
      <w:sz w:val="64"/>
    </w:rPr>
  </w:style>
  <w:style w:type="paragraph" w:customStyle="1" w:styleId="76">
    <w:name w:val="标准文件_附录标识"/>
    <w:next w:val="56"/>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77">
    <w:name w:val="标准文件_附录表标题"/>
    <w:next w:val="56"/>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78">
    <w:name w:val="标准文件_附录一级条标题"/>
    <w:next w:val="56"/>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79">
    <w:name w:val="标准文件_附录二级条标题"/>
    <w:basedOn w:val="78"/>
    <w:next w:val="56"/>
    <w:qFormat/>
    <w:uiPriority w:val="0"/>
    <w:pPr>
      <w:widowControl/>
      <w:numPr>
        <w:ilvl w:val="2"/>
      </w:numPr>
      <w:wordWrap w:val="0"/>
      <w:overflowPunct w:val="0"/>
      <w:autoSpaceDE w:val="0"/>
      <w:autoSpaceDN w:val="0"/>
      <w:textAlignment w:val="baseline"/>
      <w:outlineLvl w:val="3"/>
    </w:pPr>
  </w:style>
  <w:style w:type="paragraph" w:customStyle="1" w:styleId="80">
    <w:name w:val="标准文件_附录公式"/>
    <w:basedOn w:val="55"/>
    <w:next w:val="55"/>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1">
    <w:name w:val="标准文件_附录三级条标题"/>
    <w:next w:val="56"/>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2">
    <w:name w:val="标准文件_附录四级条标题"/>
    <w:next w:val="56"/>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3">
    <w:name w:val="标准文件_附录图标题"/>
    <w:next w:val="56"/>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4">
    <w:name w:val="标准文件_附录五级条标题"/>
    <w:next w:val="56"/>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5">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6">
    <w:name w:val="正文文本 Char"/>
    <w:link w:val="13"/>
    <w:qFormat/>
    <w:uiPriority w:val="0"/>
    <w:rPr>
      <w:kern w:val="2"/>
      <w:sz w:val="21"/>
      <w:szCs w:val="21"/>
    </w:rPr>
  </w:style>
  <w:style w:type="paragraph" w:customStyle="1" w:styleId="87">
    <w:name w:val="标准文件_附录章标题"/>
    <w:next w:val="56"/>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8">
    <w:name w:val="标准文件_公式后的破折号"/>
    <w:basedOn w:val="56"/>
    <w:next w:val="56"/>
    <w:qFormat/>
    <w:uiPriority w:val="0"/>
    <w:pPr>
      <w:ind w:left="488" w:leftChars="200" w:hanging="289" w:hangingChars="290"/>
    </w:pPr>
  </w:style>
  <w:style w:type="paragraph" w:customStyle="1" w:styleId="89">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0">
    <w:name w:val="标准文件_目次、标准名称标题"/>
    <w:basedOn w:val="89"/>
    <w:next w:val="56"/>
    <w:qFormat/>
    <w:uiPriority w:val="0"/>
    <w:pPr>
      <w:spacing w:line="460" w:lineRule="exact"/>
      <w:ind w:left="0" w:firstLine="0"/>
    </w:pPr>
  </w:style>
  <w:style w:type="paragraph" w:customStyle="1" w:styleId="91">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2">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3">
    <w:name w:val="标准文件_破折号列项（二级）"/>
    <w:basedOn w:val="92"/>
    <w:qFormat/>
    <w:uiPriority w:val="0"/>
    <w:pPr>
      <w:numPr>
        <w:numId w:val="10"/>
      </w:numPr>
    </w:pPr>
  </w:style>
  <w:style w:type="paragraph" w:customStyle="1" w:styleId="94">
    <w:name w:val="标准文件_三级条标题"/>
    <w:basedOn w:val="65"/>
    <w:next w:val="56"/>
    <w:qFormat/>
    <w:uiPriority w:val="0"/>
    <w:pPr>
      <w:widowControl/>
      <w:numPr>
        <w:ilvl w:val="4"/>
      </w:numPr>
      <w:outlineLvl w:val="3"/>
    </w:pPr>
  </w:style>
  <w:style w:type="character" w:customStyle="1" w:styleId="95">
    <w:name w:val="不明显参考1"/>
    <w:qFormat/>
    <w:uiPriority w:val="31"/>
    <w:rPr>
      <w:smallCaps/>
      <w:color w:val="C0504D"/>
      <w:u w:val="single"/>
    </w:rPr>
  </w:style>
  <w:style w:type="paragraph" w:customStyle="1" w:styleId="96">
    <w:name w:val="标准文件_示例后续"/>
    <w:basedOn w:val="1"/>
    <w:qFormat/>
    <w:uiPriority w:val="0"/>
    <w:pPr>
      <w:adjustRightInd/>
      <w:spacing w:line="240" w:lineRule="auto"/>
      <w:ind w:firstLine="200" w:firstLineChars="200"/>
    </w:pPr>
    <w:rPr>
      <w:sz w:val="18"/>
      <w:szCs w:val="24"/>
    </w:rPr>
  </w:style>
  <w:style w:type="paragraph" w:customStyle="1" w:styleId="97">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98">
    <w:name w:val="标准文件_四级条标题"/>
    <w:next w:val="56"/>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99">
    <w:name w:val="脚注文本 Char"/>
    <w:link w:val="21"/>
    <w:semiHidden/>
    <w:qFormat/>
    <w:uiPriority w:val="0"/>
    <w:rPr>
      <w:rFonts w:ascii="宋体"/>
      <w:kern w:val="2"/>
      <w:sz w:val="18"/>
      <w:szCs w:val="18"/>
    </w:rPr>
  </w:style>
  <w:style w:type="paragraph" w:customStyle="1" w:styleId="100">
    <w:name w:val="标准文件_条文脚注"/>
    <w:basedOn w:val="21"/>
    <w:qFormat/>
    <w:uiPriority w:val="0"/>
    <w:pPr>
      <w:adjustRightInd w:val="0"/>
      <w:spacing w:line="240" w:lineRule="auto"/>
      <w:ind w:left="0" w:leftChars="0" w:firstLine="200" w:firstLineChars="200"/>
      <w:jc w:val="both"/>
    </w:pPr>
    <w:rPr>
      <w:rFonts w:hAnsi="宋体"/>
    </w:rPr>
  </w:style>
  <w:style w:type="paragraph" w:customStyle="1" w:styleId="101">
    <w:name w:val="标准文件_图表脚注"/>
    <w:basedOn w:val="1"/>
    <w:next w:val="56"/>
    <w:qFormat/>
    <w:uiPriority w:val="0"/>
    <w:pPr>
      <w:numPr>
        <w:ilvl w:val="0"/>
        <w:numId w:val="12"/>
      </w:numPr>
      <w:spacing w:line="240" w:lineRule="auto"/>
      <w:jc w:val="left"/>
    </w:pPr>
    <w:rPr>
      <w:rFonts w:ascii="宋体" w:hAnsi="宋体"/>
      <w:sz w:val="18"/>
    </w:rPr>
  </w:style>
  <w:style w:type="character" w:customStyle="1" w:styleId="102">
    <w:name w:val="标准文件_图表脚注内容"/>
    <w:qFormat/>
    <w:uiPriority w:val="0"/>
    <w:rPr>
      <w:rFonts w:ascii="宋体" w:hAnsi="宋体" w:eastAsia="宋体" w:cs="Times New Roman"/>
      <w:spacing w:val="0"/>
      <w:sz w:val="18"/>
      <w:vertAlign w:val="superscript"/>
    </w:rPr>
  </w:style>
  <w:style w:type="paragraph" w:customStyle="1" w:styleId="103">
    <w:name w:val="标准文件_五级条标题"/>
    <w:next w:val="56"/>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4">
    <w:name w:val="标准文件_章标题"/>
    <w:next w:val="56"/>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5">
    <w:name w:val="标准文件_一级条标题"/>
    <w:basedOn w:val="104"/>
    <w:next w:val="56"/>
    <w:qFormat/>
    <w:uiPriority w:val="0"/>
    <w:pPr>
      <w:numPr>
        <w:ilvl w:val="2"/>
      </w:numPr>
      <w:spacing w:before="50" w:beforeLines="50" w:after="50" w:afterLines="50"/>
      <w:outlineLvl w:val="1"/>
    </w:pPr>
  </w:style>
  <w:style w:type="paragraph" w:customStyle="1" w:styleId="106">
    <w:name w:val="标准文件_一致程度"/>
    <w:basedOn w:val="1"/>
    <w:qFormat/>
    <w:uiPriority w:val="0"/>
    <w:pPr>
      <w:spacing w:line="440" w:lineRule="exact"/>
      <w:jc w:val="center"/>
    </w:pPr>
    <w:rPr>
      <w:sz w:val="28"/>
    </w:rPr>
  </w:style>
  <w:style w:type="paragraph" w:customStyle="1" w:styleId="107">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8">
    <w:name w:val="标准文件_英文图表脚注"/>
    <w:basedOn w:val="55"/>
    <w:qFormat/>
    <w:uiPriority w:val="0"/>
    <w:pPr>
      <w:widowControl/>
      <w:adjustRightInd/>
      <w:snapToGrid/>
      <w:spacing w:line="240" w:lineRule="auto"/>
      <w:ind w:left="79" w:hanging="79" w:hangingChars="80"/>
    </w:pPr>
    <w:rPr>
      <w:rFonts w:ascii="宋体" w:hAnsi="宋体"/>
    </w:rPr>
  </w:style>
  <w:style w:type="paragraph" w:customStyle="1" w:styleId="109">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0">
    <w:name w:val="标准文件_英文注："/>
    <w:basedOn w:val="1"/>
    <w:next w:val="56"/>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1">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2">
    <w:name w:val="标准文件_正文表标题"/>
    <w:next w:val="56"/>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3">
    <w:name w:val="标准文件_正文公式"/>
    <w:basedOn w:val="1"/>
    <w:next w:val="55"/>
    <w:qFormat/>
    <w:uiPriority w:val="0"/>
    <w:pPr>
      <w:tabs>
        <w:tab w:val="center" w:pos="4678"/>
        <w:tab w:val="right" w:leader="middleDot" w:pos="9356"/>
      </w:tabs>
      <w:spacing w:line="240" w:lineRule="auto"/>
    </w:pPr>
    <w:rPr>
      <w:rFonts w:ascii="宋体" w:hAnsi="宋体"/>
    </w:rPr>
  </w:style>
  <w:style w:type="paragraph" w:customStyle="1" w:styleId="114">
    <w:name w:val="标准文件_正文图标题"/>
    <w:next w:val="56"/>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5">
    <w:name w:val="标准文件_正文英文表标题"/>
    <w:next w:val="56"/>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6">
    <w:name w:val="标准文件_正文英文图标题"/>
    <w:next w:val="56"/>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7">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18">
    <w:name w:val="二级无标题条"/>
    <w:basedOn w:val="1"/>
    <w:qFormat/>
    <w:uiPriority w:val="0"/>
    <w:pPr>
      <w:numPr>
        <w:ilvl w:val="3"/>
        <w:numId w:val="20"/>
      </w:numPr>
      <w:adjustRightInd/>
      <w:spacing w:line="240" w:lineRule="auto"/>
    </w:pPr>
    <w:rPr>
      <w:rFonts w:ascii="宋体" w:hAnsi="宋体"/>
      <w:szCs w:val="24"/>
    </w:rPr>
  </w:style>
  <w:style w:type="paragraph" w:customStyle="1" w:styleId="119">
    <w:name w:val="发布部门"/>
    <w:next w:val="56"/>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0">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1">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2">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3">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4">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5">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6">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7">
    <w:name w:val="封面正文"/>
    <w:qFormat/>
    <w:uiPriority w:val="0"/>
    <w:pPr>
      <w:jc w:val="both"/>
    </w:pPr>
    <w:rPr>
      <w:rFonts w:ascii="Times New Roman" w:hAnsi="Times New Roman" w:eastAsia="宋体" w:cs="Times New Roman"/>
      <w:lang w:val="en-US" w:eastAsia="zh-CN" w:bidi="ar-SA"/>
    </w:rPr>
  </w:style>
  <w:style w:type="paragraph" w:customStyle="1" w:styleId="128">
    <w:name w:val="附录二级无标题条"/>
    <w:basedOn w:val="1"/>
    <w:next w:val="56"/>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29">
    <w:name w:val="附录三级无标题条"/>
    <w:basedOn w:val="128"/>
    <w:next w:val="56"/>
    <w:qFormat/>
    <w:uiPriority w:val="0"/>
    <w:pPr>
      <w:outlineLvl w:val="4"/>
    </w:pPr>
  </w:style>
  <w:style w:type="paragraph" w:customStyle="1" w:styleId="130">
    <w:name w:val="附录四级无标题条"/>
    <w:basedOn w:val="129"/>
    <w:next w:val="56"/>
    <w:uiPriority w:val="0"/>
    <w:pPr>
      <w:outlineLvl w:val="5"/>
    </w:pPr>
  </w:style>
  <w:style w:type="paragraph" w:customStyle="1" w:styleId="131">
    <w:name w:val="附录图"/>
    <w:next w:val="56"/>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2">
    <w:name w:val="标准文件_一级项"/>
    <w:uiPriority w:val="0"/>
    <w:pPr>
      <w:numPr>
        <w:ilvl w:val="0"/>
        <w:numId w:val="21"/>
      </w:numPr>
    </w:pPr>
    <w:rPr>
      <w:rFonts w:ascii="宋体" w:hAnsi="Times New Roman" w:eastAsia="宋体" w:cs="Times New Roman"/>
      <w:sz w:val="21"/>
      <w:lang w:val="en-US" w:eastAsia="zh-CN" w:bidi="ar-SA"/>
    </w:rPr>
  </w:style>
  <w:style w:type="paragraph" w:customStyle="1" w:styleId="133">
    <w:name w:val="附录五级无标题条"/>
    <w:basedOn w:val="130"/>
    <w:next w:val="56"/>
    <w:qFormat/>
    <w:uiPriority w:val="0"/>
    <w:pPr>
      <w:outlineLvl w:val="6"/>
    </w:pPr>
  </w:style>
  <w:style w:type="paragraph" w:customStyle="1" w:styleId="134">
    <w:name w:val="附录性质"/>
    <w:basedOn w:val="1"/>
    <w:uiPriority w:val="0"/>
    <w:pPr>
      <w:widowControl/>
      <w:adjustRightInd/>
      <w:jc w:val="center"/>
    </w:pPr>
    <w:rPr>
      <w:rFonts w:ascii="黑体" w:eastAsia="黑体"/>
    </w:rPr>
  </w:style>
  <w:style w:type="paragraph" w:customStyle="1" w:styleId="135">
    <w:name w:val="附录一级无标题条"/>
    <w:basedOn w:val="87"/>
    <w:next w:val="56"/>
    <w:uiPriority w:val="0"/>
    <w:pPr>
      <w:autoSpaceDN w:val="0"/>
      <w:outlineLvl w:val="2"/>
    </w:pPr>
    <w:rPr>
      <w:rFonts w:ascii="宋体" w:hAnsi="宋体" w:eastAsia="宋体"/>
    </w:rPr>
  </w:style>
  <w:style w:type="character" w:customStyle="1" w:styleId="136">
    <w:name w:val="个人答复风格"/>
    <w:uiPriority w:val="0"/>
    <w:rPr>
      <w:rFonts w:ascii="Arial" w:hAnsi="Arial" w:eastAsia="宋体" w:cs="Arial"/>
      <w:color w:val="auto"/>
      <w:spacing w:val="0"/>
      <w:sz w:val="20"/>
    </w:rPr>
  </w:style>
  <w:style w:type="character" w:customStyle="1" w:styleId="137">
    <w:name w:val="个人撰写风格"/>
    <w:uiPriority w:val="0"/>
    <w:rPr>
      <w:rFonts w:ascii="Arial" w:hAnsi="Arial" w:eastAsia="宋体" w:cs="Arial"/>
      <w:color w:val="auto"/>
      <w:spacing w:val="0"/>
      <w:sz w:val="20"/>
    </w:rPr>
  </w:style>
  <w:style w:type="paragraph" w:customStyle="1" w:styleId="138">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39">
    <w:name w:val="列项——"/>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0">
    <w:name w:val="列项·"/>
    <w:basedOn w:val="56"/>
    <w:uiPriority w:val="0"/>
    <w:pPr>
      <w:tabs>
        <w:tab w:val="left" w:pos="840"/>
      </w:tabs>
    </w:pPr>
  </w:style>
  <w:style w:type="paragraph" w:customStyle="1" w:styleId="141">
    <w:name w:val="目次、索引正文"/>
    <w:uiPriority w:val="0"/>
    <w:pPr>
      <w:spacing w:line="320" w:lineRule="exact"/>
      <w:jc w:val="both"/>
    </w:pPr>
    <w:rPr>
      <w:rFonts w:ascii="宋体" w:hAnsi="Times New Roman" w:eastAsia="宋体" w:cs="Times New Roman"/>
      <w:sz w:val="21"/>
      <w:lang w:val="en-US" w:eastAsia="zh-CN" w:bidi="ar-SA"/>
    </w:rPr>
  </w:style>
  <w:style w:type="paragraph" w:customStyle="1" w:styleId="142">
    <w:name w:val="目录 21"/>
    <w:basedOn w:val="1"/>
    <w:next w:val="1"/>
    <w:autoRedefine/>
    <w:semiHidden/>
    <w:uiPriority w:val="0"/>
    <w:pPr>
      <w:adjustRightInd/>
      <w:spacing w:line="240" w:lineRule="auto"/>
      <w:jc w:val="left"/>
    </w:pPr>
    <w:rPr>
      <w:bCs/>
      <w:iCs/>
    </w:rPr>
  </w:style>
  <w:style w:type="paragraph" w:customStyle="1" w:styleId="143">
    <w:name w:val="目录 31"/>
    <w:basedOn w:val="1"/>
    <w:next w:val="1"/>
    <w:autoRedefine/>
    <w:semiHidden/>
    <w:uiPriority w:val="0"/>
    <w:pPr>
      <w:spacing w:line="240" w:lineRule="auto"/>
    </w:pPr>
    <w:rPr>
      <w:rFonts w:ascii="宋体" w:hAnsi="宋体"/>
      <w:iCs/>
    </w:rPr>
  </w:style>
  <w:style w:type="paragraph" w:customStyle="1" w:styleId="144">
    <w:name w:val="目录 41"/>
    <w:basedOn w:val="1"/>
    <w:next w:val="1"/>
    <w:autoRedefine/>
    <w:semiHidden/>
    <w:uiPriority w:val="0"/>
    <w:pPr>
      <w:adjustRightInd/>
      <w:spacing w:line="240" w:lineRule="auto"/>
      <w:jc w:val="left"/>
    </w:pPr>
  </w:style>
  <w:style w:type="paragraph" w:customStyle="1" w:styleId="145">
    <w:name w:val="目录 51"/>
    <w:basedOn w:val="1"/>
    <w:next w:val="1"/>
    <w:autoRedefine/>
    <w:semiHidden/>
    <w:uiPriority w:val="0"/>
    <w:pPr>
      <w:spacing w:line="240" w:lineRule="auto"/>
    </w:pPr>
    <w:rPr>
      <w:rFonts w:ascii="宋体" w:hAnsi="宋体"/>
    </w:rPr>
  </w:style>
  <w:style w:type="paragraph" w:customStyle="1" w:styleId="146">
    <w:name w:val="目录 61"/>
    <w:basedOn w:val="1"/>
    <w:next w:val="1"/>
    <w:autoRedefine/>
    <w:semiHidden/>
    <w:uiPriority w:val="0"/>
    <w:pPr>
      <w:adjustRightInd/>
      <w:spacing w:line="240" w:lineRule="auto"/>
      <w:jc w:val="left"/>
    </w:pPr>
  </w:style>
  <w:style w:type="paragraph" w:customStyle="1" w:styleId="147">
    <w:name w:val="目录 71"/>
    <w:basedOn w:val="146"/>
    <w:autoRedefine/>
    <w:semiHidden/>
    <w:uiPriority w:val="0"/>
    <w:pPr>
      <w:ind w:left="1260"/>
    </w:pPr>
  </w:style>
  <w:style w:type="paragraph" w:customStyle="1" w:styleId="148">
    <w:name w:val="目录 81"/>
    <w:basedOn w:val="147"/>
    <w:autoRedefine/>
    <w:semiHidden/>
    <w:uiPriority w:val="0"/>
    <w:pPr>
      <w:ind w:left="1470"/>
    </w:pPr>
  </w:style>
  <w:style w:type="paragraph" w:customStyle="1" w:styleId="149">
    <w:name w:val="目录 91"/>
    <w:basedOn w:val="148"/>
    <w:autoRedefine/>
    <w:semiHidden/>
    <w:uiPriority w:val="0"/>
    <w:pPr>
      <w:ind w:left="1680"/>
    </w:pPr>
  </w:style>
  <w:style w:type="paragraph" w:customStyle="1" w:styleId="150">
    <w:name w:val="其他标准称谓"/>
    <w:uiPriority w:val="0"/>
    <w:pPr>
      <w:spacing w:line="0" w:lineRule="atLeast"/>
      <w:jc w:val="distribute"/>
    </w:pPr>
    <w:rPr>
      <w:rFonts w:ascii="黑体" w:hAnsi="宋体" w:eastAsia="黑体" w:cs="Times New Roman"/>
      <w:sz w:val="52"/>
      <w:lang w:val="en-US" w:eastAsia="zh-CN" w:bidi="ar-SA"/>
    </w:rPr>
  </w:style>
  <w:style w:type="paragraph" w:customStyle="1" w:styleId="151">
    <w:name w:val="其他发布部门"/>
    <w:basedOn w:val="119"/>
    <w:uiPriority w:val="0"/>
    <w:pPr>
      <w:framePr w:wrap="around"/>
      <w:spacing w:line="0" w:lineRule="atLeast"/>
    </w:pPr>
    <w:rPr>
      <w:rFonts w:ascii="黑体" w:eastAsia="黑体"/>
      <w:b w:val="0"/>
    </w:rPr>
  </w:style>
  <w:style w:type="paragraph" w:customStyle="1" w:styleId="152">
    <w:name w:val="前言标题"/>
    <w:next w:val="1"/>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3">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4">
    <w:name w:val="实施日期"/>
    <w:basedOn w:val="120"/>
    <w:uiPriority w:val="0"/>
    <w:pPr>
      <w:framePr w:hSpace="0" w:wrap="around" w:xAlign="right"/>
      <w:jc w:val="right"/>
    </w:pPr>
  </w:style>
  <w:style w:type="paragraph" w:customStyle="1" w:styleId="155">
    <w:name w:val="四级无标题条"/>
    <w:basedOn w:val="1"/>
    <w:uiPriority w:val="0"/>
    <w:pPr>
      <w:numPr>
        <w:ilvl w:val="5"/>
        <w:numId w:val="20"/>
      </w:numPr>
      <w:adjustRightInd/>
      <w:spacing w:line="240" w:lineRule="auto"/>
    </w:pPr>
    <w:rPr>
      <w:rFonts w:ascii="宋体" w:hAnsi="宋体"/>
      <w:szCs w:val="24"/>
    </w:rPr>
  </w:style>
  <w:style w:type="paragraph" w:customStyle="1" w:styleId="156">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7">
    <w:name w:val="无标题条"/>
    <w:next w:val="56"/>
    <w:uiPriority w:val="0"/>
    <w:pPr>
      <w:jc w:val="both"/>
    </w:pPr>
    <w:rPr>
      <w:rFonts w:ascii="宋体" w:hAnsi="宋体" w:eastAsia="宋体" w:cs="Times New Roman"/>
      <w:sz w:val="21"/>
      <w:lang w:val="en-US" w:eastAsia="zh-CN" w:bidi="ar-SA"/>
    </w:rPr>
  </w:style>
  <w:style w:type="paragraph" w:customStyle="1" w:styleId="158">
    <w:name w:val="五级无标题条"/>
    <w:basedOn w:val="1"/>
    <w:uiPriority w:val="0"/>
    <w:pPr>
      <w:numPr>
        <w:ilvl w:val="6"/>
        <w:numId w:val="20"/>
      </w:numPr>
      <w:adjustRightInd/>
    </w:pPr>
    <w:rPr>
      <w:szCs w:val="24"/>
    </w:rPr>
  </w:style>
  <w:style w:type="paragraph" w:customStyle="1" w:styleId="159">
    <w:name w:val="一级无标题条"/>
    <w:basedOn w:val="1"/>
    <w:uiPriority w:val="0"/>
    <w:pPr>
      <w:numPr>
        <w:ilvl w:val="2"/>
        <w:numId w:val="20"/>
      </w:numPr>
      <w:adjustRightInd/>
      <w:spacing w:before="10" w:after="10" w:line="240" w:lineRule="auto"/>
    </w:pPr>
    <w:rPr>
      <w:rFonts w:ascii="宋体" w:hAnsi="宋体"/>
      <w:szCs w:val="24"/>
    </w:rPr>
  </w:style>
  <w:style w:type="paragraph" w:customStyle="1" w:styleId="160">
    <w:name w:val="注:后续"/>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1">
    <w:name w:val="注×:后续"/>
    <w:basedOn w:val="160"/>
    <w:uiPriority w:val="0"/>
    <w:pPr>
      <w:ind w:left="1406" w:leftChars="0" w:hanging="499" w:firstLineChars="0"/>
    </w:pPr>
  </w:style>
  <w:style w:type="paragraph" w:customStyle="1" w:styleId="162">
    <w:name w:val="标准文件_一级无标题"/>
    <w:basedOn w:val="105"/>
    <w:qFormat/>
    <w:uiPriority w:val="0"/>
    <w:pPr>
      <w:spacing w:before="0" w:beforeLines="0" w:after="0" w:afterLines="0"/>
      <w:outlineLvl w:val="9"/>
    </w:pPr>
    <w:rPr>
      <w:rFonts w:ascii="宋体" w:eastAsia="宋体"/>
    </w:rPr>
  </w:style>
  <w:style w:type="paragraph" w:customStyle="1" w:styleId="163">
    <w:name w:val="标准文件_五级无标题"/>
    <w:basedOn w:val="103"/>
    <w:qFormat/>
    <w:uiPriority w:val="0"/>
    <w:pPr>
      <w:spacing w:before="0" w:beforeLines="0" w:after="0" w:afterLines="0"/>
      <w:outlineLvl w:val="9"/>
    </w:pPr>
    <w:rPr>
      <w:rFonts w:ascii="宋体" w:eastAsia="宋体"/>
    </w:rPr>
  </w:style>
  <w:style w:type="paragraph" w:customStyle="1" w:styleId="164">
    <w:name w:val="标准文件_三级无标题"/>
    <w:basedOn w:val="94"/>
    <w:qFormat/>
    <w:uiPriority w:val="0"/>
    <w:pPr>
      <w:spacing w:before="0" w:beforeLines="0" w:after="0" w:afterLines="0"/>
      <w:outlineLvl w:val="9"/>
    </w:pPr>
    <w:rPr>
      <w:rFonts w:ascii="宋体" w:eastAsia="宋体"/>
    </w:rPr>
  </w:style>
  <w:style w:type="paragraph" w:customStyle="1" w:styleId="165">
    <w:name w:val="标准文件_二级无标题"/>
    <w:basedOn w:val="65"/>
    <w:qFormat/>
    <w:uiPriority w:val="0"/>
    <w:pPr>
      <w:spacing w:before="0" w:beforeLines="0" w:after="0" w:afterLines="0"/>
      <w:outlineLvl w:val="9"/>
    </w:pPr>
    <w:rPr>
      <w:rFonts w:ascii="宋体" w:eastAsia="宋体"/>
    </w:rPr>
  </w:style>
  <w:style w:type="paragraph" w:customStyle="1" w:styleId="166">
    <w:name w:val="标准_四级无标题"/>
    <w:basedOn w:val="98"/>
    <w:next w:val="56"/>
    <w:qFormat/>
    <w:uiPriority w:val="0"/>
    <w:rPr>
      <w:rFonts w:eastAsia="宋体"/>
    </w:rPr>
  </w:style>
  <w:style w:type="paragraph" w:customStyle="1" w:styleId="167">
    <w:name w:val="标准文件_四级无标题"/>
    <w:basedOn w:val="98"/>
    <w:qFormat/>
    <w:uiPriority w:val="0"/>
    <w:pPr>
      <w:spacing w:before="0" w:beforeLines="0" w:after="0" w:afterLines="0"/>
      <w:outlineLvl w:val="9"/>
    </w:pPr>
    <w:rPr>
      <w:rFonts w:ascii="宋体" w:hAnsi="黑体" w:eastAsia="宋体"/>
      <w:szCs w:val="52"/>
    </w:rPr>
  </w:style>
  <w:style w:type="paragraph" w:customStyle="1" w:styleId="168">
    <w:name w:val="标准文件_大写罗马数字编号列项"/>
    <w:basedOn w:val="56"/>
    <w:uiPriority w:val="0"/>
    <w:pPr>
      <w:numPr>
        <w:ilvl w:val="0"/>
        <w:numId w:val="23"/>
      </w:numPr>
      <w:ind w:firstLine="0" w:firstLineChars="0"/>
    </w:pPr>
    <w:rPr>
      <w:rFonts w:ascii="Times New Roman" w:cs="Arial"/>
      <w:szCs w:val="28"/>
    </w:rPr>
  </w:style>
  <w:style w:type="paragraph" w:customStyle="1" w:styleId="169">
    <w:name w:val="标准文件_小写罗马数字编号列项"/>
    <w:basedOn w:val="56"/>
    <w:qFormat/>
    <w:uiPriority w:val="0"/>
    <w:pPr>
      <w:numPr>
        <w:ilvl w:val="0"/>
        <w:numId w:val="24"/>
      </w:numPr>
      <w:ind w:firstLine="0" w:firstLineChars="0"/>
    </w:pPr>
    <w:rPr>
      <w:rFonts w:cs="Arial"/>
      <w:szCs w:val="28"/>
    </w:rPr>
  </w:style>
  <w:style w:type="paragraph" w:customStyle="1" w:styleId="170">
    <w:name w:val="标准文件_附录标题"/>
    <w:basedOn w:val="76"/>
    <w:qFormat/>
    <w:uiPriority w:val="0"/>
    <w:pPr>
      <w:numPr>
        <w:numId w:val="0"/>
      </w:numPr>
      <w:spacing w:after="280"/>
      <w:outlineLvl w:val="9"/>
    </w:pPr>
  </w:style>
  <w:style w:type="paragraph" w:customStyle="1" w:styleId="171">
    <w:name w:val="标准文件_二级项"/>
    <w:uiPriority w:val="0"/>
    <w:rPr>
      <w:rFonts w:ascii="宋体" w:hAnsi="Times New Roman" w:eastAsia="宋体" w:cs="Times New Roman"/>
      <w:sz w:val="21"/>
      <w:lang w:val="en-US" w:eastAsia="zh-CN" w:bidi="ar-SA"/>
    </w:rPr>
  </w:style>
  <w:style w:type="paragraph" w:customStyle="1" w:styleId="172">
    <w:name w:val="标准文件_三级项"/>
    <w:basedOn w:val="1"/>
    <w:uiPriority w:val="0"/>
    <w:pPr>
      <w:numPr>
        <w:ilvl w:val="2"/>
        <w:numId w:val="21"/>
      </w:numPr>
      <w:spacing w:line="536870612" w:lineRule="auto"/>
    </w:pPr>
    <w:rPr>
      <w:rFonts w:ascii="Times New Roman" w:hAnsi="Times New Roman"/>
    </w:rPr>
  </w:style>
  <w:style w:type="paragraph" w:customStyle="1" w:styleId="173">
    <w:name w:val="图表脚注说明"/>
    <w:basedOn w:val="1"/>
    <w:next w:val="56"/>
    <w:uiPriority w:val="0"/>
    <w:pPr>
      <w:numPr>
        <w:ilvl w:val="0"/>
        <w:numId w:val="25"/>
      </w:numPr>
      <w:adjustRightInd/>
      <w:spacing w:line="240" w:lineRule="auto"/>
    </w:pPr>
    <w:rPr>
      <w:rFonts w:ascii="宋体" w:hAnsi="Times New Roman"/>
      <w:sz w:val="18"/>
      <w:szCs w:val="18"/>
    </w:rPr>
  </w:style>
  <w:style w:type="paragraph" w:customStyle="1" w:styleId="174">
    <w:name w:val="标准文件_字母编号列项（一级）"/>
    <w:uiPriority w:val="0"/>
    <w:pPr>
      <w:numPr>
        <w:ilvl w:val="0"/>
        <w:numId w:val="13"/>
      </w:numPr>
      <w:jc w:val="both"/>
    </w:pPr>
    <w:rPr>
      <w:rFonts w:ascii="宋体" w:hAnsi="Times New Roman" w:eastAsia="宋体" w:cs="Times New Roman"/>
      <w:sz w:val="21"/>
      <w:lang w:val="en-US" w:eastAsia="zh-CN" w:bidi="ar-SA"/>
    </w:rPr>
  </w:style>
  <w:style w:type="paragraph" w:customStyle="1" w:styleId="175">
    <w:name w:val="标准文件_索引字母"/>
    <w:next w:val="56"/>
    <w:qFormat/>
    <w:uiPriority w:val="0"/>
    <w:pPr>
      <w:jc w:val="center"/>
    </w:pPr>
    <w:rPr>
      <w:rFonts w:ascii="宋体" w:hAnsi="宋体" w:eastAsia="Times New Roman" w:cs="Times New Roman"/>
      <w:b/>
      <w:kern w:val="2"/>
      <w:sz w:val="21"/>
      <w:lang w:val="en-US" w:eastAsia="zh-CN" w:bidi="ar-SA"/>
    </w:rPr>
  </w:style>
  <w:style w:type="paragraph" w:customStyle="1" w:styleId="176">
    <w:name w:val="标准文件_附录前"/>
    <w:next w:val="56"/>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7">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78">
    <w:name w:val="标准文件_表格"/>
    <w:basedOn w:val="56"/>
    <w:qFormat/>
    <w:uiPriority w:val="0"/>
    <w:pPr>
      <w:ind w:firstLine="0" w:firstLineChars="0"/>
      <w:jc w:val="center"/>
    </w:pPr>
    <w:rPr>
      <w:sz w:val="18"/>
    </w:rPr>
  </w:style>
  <w:style w:type="paragraph" w:customStyle="1" w:styleId="179">
    <w:name w:val="标准文件_注："/>
    <w:next w:val="56"/>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0">
    <w:name w:val="标准文件_注×："/>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示例："/>
    <w:next w:val="182"/>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2">
    <w:name w:val="标准文件_示例内容"/>
    <w:basedOn w:val="56"/>
    <w:qFormat/>
    <w:uiPriority w:val="0"/>
    <w:pPr>
      <w:ind w:firstLine="420"/>
    </w:pPr>
    <w:rPr>
      <w:sz w:val="18"/>
    </w:rPr>
  </w:style>
  <w:style w:type="paragraph" w:customStyle="1" w:styleId="183">
    <w:name w:val="标准文件_示例×："/>
    <w:basedOn w:val="1"/>
    <w:next w:val="182"/>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4">
    <w:name w:val="标准文件_段 Char"/>
    <w:link w:val="56"/>
    <w:uiPriority w:val="0"/>
    <w:rPr>
      <w:rFonts w:ascii="宋体" w:hAnsi="Times New Roman"/>
      <w:sz w:val="21"/>
    </w:rPr>
  </w:style>
  <w:style w:type="paragraph" w:customStyle="1" w:styleId="185">
    <w:name w:val="标准文件_表格续"/>
    <w:basedOn w:val="56"/>
    <w:next w:val="56"/>
    <w:qFormat/>
    <w:uiPriority w:val="0"/>
    <w:pPr>
      <w:jc w:val="center"/>
    </w:pPr>
    <w:rPr>
      <w:rFonts w:ascii="黑体" w:hAnsi="黑体" w:eastAsia="黑体"/>
    </w:rPr>
  </w:style>
  <w:style w:type="character" w:styleId="186">
    <w:name w:val="Placeholder Text"/>
    <w:basedOn w:val="28"/>
    <w:semiHidden/>
    <w:uiPriority w:val="99"/>
    <w:rPr>
      <w:color w:val="808080"/>
    </w:rPr>
  </w:style>
  <w:style w:type="paragraph" w:customStyle="1" w:styleId="187">
    <w:name w:val="标准文件_二级项2"/>
    <w:basedOn w:val="56"/>
    <w:qFormat/>
    <w:uiPriority w:val="0"/>
    <w:pPr>
      <w:numPr>
        <w:ilvl w:val="1"/>
        <w:numId w:val="21"/>
      </w:numPr>
      <w:ind w:firstLine="0" w:firstLineChars="0"/>
    </w:pPr>
  </w:style>
  <w:style w:type="paragraph" w:customStyle="1" w:styleId="188">
    <w:name w:val="标准文件_三级项2"/>
    <w:basedOn w:val="56"/>
    <w:qFormat/>
    <w:uiPriority w:val="0"/>
    <w:pPr>
      <w:numPr>
        <w:ilvl w:val="0"/>
        <w:numId w:val="30"/>
      </w:numPr>
      <w:spacing w:line="300" w:lineRule="exact"/>
      <w:ind w:firstLineChars="0"/>
    </w:pPr>
    <w:rPr>
      <w:rFonts w:ascii="Times New Roman"/>
    </w:rPr>
  </w:style>
  <w:style w:type="paragraph" w:customStyle="1" w:styleId="189">
    <w:name w:val="标准文件_一级项2"/>
    <w:basedOn w:val="56"/>
    <w:qFormat/>
    <w:uiPriority w:val="0"/>
    <w:pPr>
      <w:numPr>
        <w:ilvl w:val="0"/>
        <w:numId w:val="31"/>
      </w:numPr>
      <w:spacing w:line="300" w:lineRule="exact"/>
      <w:ind w:firstLineChars="0"/>
    </w:pPr>
    <w:rPr>
      <w:rFonts w:ascii="Times New Roman"/>
    </w:rPr>
  </w:style>
  <w:style w:type="paragraph" w:customStyle="1" w:styleId="190">
    <w:name w:val="标准文件_提示"/>
    <w:basedOn w:val="56"/>
    <w:next w:val="56"/>
    <w:qFormat/>
    <w:uiPriority w:val="0"/>
    <w:pPr>
      <w:ind w:firstLine="420"/>
    </w:pPr>
    <w:rPr>
      <w:rFonts w:ascii="黑体" w:eastAsia="黑体"/>
    </w:rPr>
  </w:style>
  <w:style w:type="character" w:customStyle="1" w:styleId="191">
    <w:name w:val="标准文件_来源"/>
    <w:basedOn w:val="28"/>
    <w:qFormat/>
    <w:uiPriority w:val="1"/>
    <w:rPr>
      <w:rFonts w:eastAsia="宋体"/>
      <w:sz w:val="21"/>
    </w:rPr>
  </w:style>
  <w:style w:type="paragraph" w:customStyle="1" w:styleId="192">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3">
    <w:name w:val="其他发布日期"/>
    <w:basedOn w:val="120"/>
    <w:uiPriority w:val="0"/>
    <w:pPr>
      <w:framePr w:w="3997" w:h="471" w:hRule="exact" w:hSpace="0" w:vSpace="181" w:wrap="around" w:vAnchor="page" w:hAnchor="page" w:x="1419" w:y="14097"/>
    </w:pPr>
  </w:style>
  <w:style w:type="paragraph" w:customStyle="1" w:styleId="194">
    <w:name w:val="其他实施日期"/>
    <w:basedOn w:val="154"/>
    <w:uiPriority w:val="0"/>
    <w:pPr>
      <w:framePr w:w="3997" w:h="471" w:hRule="exact" w:vSpace="181" w:wrap="around" w:vAnchor="page" w:hAnchor="page" w:x="7089" w:y="14097"/>
    </w:pPr>
  </w:style>
  <w:style w:type="paragraph" w:customStyle="1" w:styleId="195">
    <w:name w:val="标准文件_文件编号"/>
    <w:basedOn w:val="56"/>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6">
    <w:name w:val="标准文件_替换文件编号"/>
    <w:basedOn w:val="195"/>
    <w:qFormat/>
    <w:uiPriority w:val="0"/>
    <w:pPr>
      <w:framePr/>
      <w:spacing w:before="57"/>
    </w:pPr>
    <w:rPr>
      <w:sz w:val="21"/>
    </w:rPr>
  </w:style>
  <w:style w:type="paragraph" w:customStyle="1" w:styleId="197">
    <w:name w:val="标准文件_文件名称"/>
    <w:basedOn w:val="56"/>
    <w:next w:val="56"/>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198">
    <w:name w:val="标准文件_附录图标号"/>
    <w:basedOn w:val="56"/>
    <w:next w:val="56"/>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199">
    <w:name w:val="标准文件_附录表标号"/>
    <w:basedOn w:val="56"/>
    <w:next w:val="56"/>
    <w:qFormat/>
    <w:uiPriority w:val="0"/>
    <w:pPr>
      <w:numPr>
        <w:ilvl w:val="0"/>
        <w:numId w:val="5"/>
      </w:numPr>
      <w:spacing w:line="14" w:lineRule="exact"/>
      <w:ind w:firstLine="0" w:firstLineChars="0"/>
      <w:jc w:val="center"/>
    </w:pPr>
    <w:rPr>
      <w:rFonts w:eastAsia="黑体"/>
      <w:vanish/>
      <w:sz w:val="2"/>
    </w:rPr>
  </w:style>
  <w:style w:type="paragraph" w:customStyle="1" w:styleId="200">
    <w:name w:val="标准文件_引言一级条标题"/>
    <w:basedOn w:val="56"/>
    <w:next w:val="56"/>
    <w:qFormat/>
    <w:uiPriority w:val="0"/>
    <w:pPr>
      <w:numPr>
        <w:ilvl w:val="1"/>
        <w:numId w:val="8"/>
      </w:numPr>
      <w:spacing w:before="50" w:beforeLines="50" w:after="50" w:afterLines="50"/>
      <w:ind w:firstLineChars="0"/>
    </w:pPr>
    <w:rPr>
      <w:rFonts w:ascii="黑体" w:eastAsia="黑体"/>
    </w:rPr>
  </w:style>
  <w:style w:type="paragraph" w:customStyle="1" w:styleId="201">
    <w:name w:val="标准文件_引言二级条标题"/>
    <w:basedOn w:val="56"/>
    <w:next w:val="56"/>
    <w:qFormat/>
    <w:uiPriority w:val="0"/>
    <w:pPr>
      <w:numPr>
        <w:ilvl w:val="2"/>
        <w:numId w:val="8"/>
      </w:numPr>
      <w:spacing w:before="50" w:beforeLines="50" w:after="50" w:afterLines="50"/>
      <w:ind w:firstLineChars="0"/>
    </w:pPr>
    <w:rPr>
      <w:rFonts w:ascii="黑体" w:eastAsia="黑体"/>
    </w:rPr>
  </w:style>
  <w:style w:type="paragraph" w:customStyle="1" w:styleId="202">
    <w:name w:val="标准文件_引言三级条标题"/>
    <w:basedOn w:val="56"/>
    <w:next w:val="56"/>
    <w:qFormat/>
    <w:uiPriority w:val="0"/>
    <w:pPr>
      <w:numPr>
        <w:ilvl w:val="3"/>
        <w:numId w:val="8"/>
      </w:numPr>
      <w:spacing w:before="50" w:beforeLines="50" w:after="50" w:afterLines="50"/>
      <w:ind w:firstLineChars="0"/>
    </w:pPr>
    <w:rPr>
      <w:rFonts w:ascii="黑体" w:eastAsia="黑体"/>
    </w:rPr>
  </w:style>
  <w:style w:type="paragraph" w:customStyle="1" w:styleId="203">
    <w:name w:val="标准文件_引言四级条标题"/>
    <w:basedOn w:val="56"/>
    <w:next w:val="56"/>
    <w:qFormat/>
    <w:uiPriority w:val="0"/>
    <w:pPr>
      <w:numPr>
        <w:ilvl w:val="4"/>
        <w:numId w:val="8"/>
      </w:numPr>
      <w:spacing w:before="50" w:beforeLines="50" w:after="50" w:afterLines="50"/>
      <w:ind w:firstLineChars="0"/>
    </w:pPr>
    <w:rPr>
      <w:rFonts w:ascii="黑体" w:eastAsia="黑体"/>
    </w:rPr>
  </w:style>
  <w:style w:type="paragraph" w:customStyle="1" w:styleId="204">
    <w:name w:val="标准文件_引言五级条标题"/>
    <w:basedOn w:val="56"/>
    <w:next w:val="56"/>
    <w:qFormat/>
    <w:uiPriority w:val="0"/>
    <w:pPr>
      <w:numPr>
        <w:ilvl w:val="5"/>
        <w:numId w:val="8"/>
      </w:numPr>
      <w:spacing w:before="50" w:beforeLines="50" w:after="50" w:afterLines="50"/>
      <w:ind w:firstLineChars="0"/>
    </w:pPr>
    <w:rPr>
      <w:rFonts w:ascii="黑体" w:eastAsia="黑体"/>
    </w:rPr>
  </w:style>
  <w:style w:type="paragraph" w:customStyle="1" w:styleId="205">
    <w:name w:val="标准文件_注后"/>
    <w:basedOn w:val="56"/>
    <w:qFormat/>
    <w:uiPriority w:val="0"/>
    <w:pPr>
      <w:ind w:left="811" w:firstLine="0" w:firstLineChars="0"/>
    </w:pPr>
    <w:rPr>
      <w:sz w:val="18"/>
    </w:rPr>
  </w:style>
  <w:style w:type="paragraph" w:customStyle="1" w:styleId="206">
    <w:name w:val="标准文件_注X后"/>
    <w:basedOn w:val="56"/>
    <w:qFormat/>
    <w:uiPriority w:val="0"/>
    <w:pPr>
      <w:ind w:left="811" w:firstLine="0" w:firstLineChars="0"/>
    </w:pPr>
    <w:rPr>
      <w:sz w:val="18"/>
    </w:rPr>
  </w:style>
  <w:style w:type="paragraph" w:customStyle="1" w:styleId="207">
    <w:name w:val="标准文件_示例后"/>
    <w:basedOn w:val="56"/>
    <w:qFormat/>
    <w:uiPriority w:val="0"/>
    <w:pPr>
      <w:ind w:left="964" w:firstLine="0" w:firstLineChars="0"/>
    </w:pPr>
    <w:rPr>
      <w:sz w:val="18"/>
    </w:rPr>
  </w:style>
  <w:style w:type="paragraph" w:customStyle="1" w:styleId="208">
    <w:name w:val="标准文件_示例X后"/>
    <w:basedOn w:val="56"/>
    <w:link w:val="209"/>
    <w:qFormat/>
    <w:uiPriority w:val="0"/>
    <w:pPr>
      <w:ind w:left="1049" w:firstLine="0" w:firstLineChars="0"/>
    </w:pPr>
    <w:rPr>
      <w:sz w:val="18"/>
    </w:rPr>
  </w:style>
  <w:style w:type="character" w:customStyle="1" w:styleId="209">
    <w:name w:val="标准文件_示例X后 字符"/>
    <w:basedOn w:val="184"/>
    <w:link w:val="208"/>
    <w:uiPriority w:val="0"/>
    <w:rPr>
      <w:rFonts w:ascii="宋体" w:hAnsi="Times New Roman"/>
      <w:sz w:val="18"/>
    </w:rPr>
  </w:style>
  <w:style w:type="paragraph" w:customStyle="1" w:styleId="210">
    <w:name w:val="标准文件_索引项"/>
    <w:basedOn w:val="56"/>
    <w:next w:val="56"/>
    <w:qFormat/>
    <w:uiPriority w:val="0"/>
    <w:pPr>
      <w:tabs>
        <w:tab w:val="right" w:leader="dot" w:pos="9356"/>
      </w:tabs>
      <w:ind w:left="210" w:hanging="210" w:firstLineChars="0"/>
      <w:jc w:val="left"/>
    </w:pPr>
  </w:style>
  <w:style w:type="paragraph" w:customStyle="1" w:styleId="211">
    <w:name w:val="标准文件_附录一级无标题"/>
    <w:basedOn w:val="78"/>
    <w:qFormat/>
    <w:uiPriority w:val="0"/>
    <w:pPr>
      <w:spacing w:before="0" w:beforeLines="0" w:after="0" w:afterLines="0" w:line="276" w:lineRule="auto"/>
      <w:outlineLvl w:val="9"/>
    </w:pPr>
    <w:rPr>
      <w:rFonts w:ascii="宋体" w:eastAsia="宋体"/>
    </w:rPr>
  </w:style>
  <w:style w:type="paragraph" w:customStyle="1" w:styleId="212">
    <w:name w:val="标准文件_附录二级无标题"/>
    <w:basedOn w:val="79"/>
    <w:qFormat/>
    <w:uiPriority w:val="0"/>
    <w:pPr>
      <w:spacing w:before="0" w:beforeLines="0" w:after="0" w:afterLines="0" w:line="276" w:lineRule="auto"/>
      <w:outlineLvl w:val="9"/>
    </w:pPr>
    <w:rPr>
      <w:rFonts w:ascii="宋体" w:eastAsia="宋体"/>
    </w:rPr>
  </w:style>
  <w:style w:type="paragraph" w:customStyle="1" w:styleId="213">
    <w:name w:val="标准文件_附录三级无标题"/>
    <w:basedOn w:val="81"/>
    <w:qFormat/>
    <w:uiPriority w:val="0"/>
    <w:pPr>
      <w:spacing w:before="0" w:beforeLines="0" w:after="0" w:afterLines="0" w:line="276" w:lineRule="auto"/>
      <w:outlineLvl w:val="9"/>
    </w:pPr>
    <w:rPr>
      <w:rFonts w:ascii="宋体" w:eastAsia="宋体"/>
    </w:rPr>
  </w:style>
  <w:style w:type="paragraph" w:customStyle="1" w:styleId="214">
    <w:name w:val="标准文件_附录四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五级无标题"/>
    <w:basedOn w:val="84"/>
    <w:qFormat/>
    <w:uiPriority w:val="0"/>
    <w:pPr>
      <w:spacing w:before="0" w:beforeLines="0" w:after="0" w:afterLines="0" w:line="276" w:lineRule="auto"/>
      <w:outlineLvl w:val="9"/>
    </w:pPr>
    <w:rPr>
      <w:rFonts w:ascii="宋体" w:eastAsia="宋体"/>
    </w:rPr>
  </w:style>
  <w:style w:type="paragraph" w:customStyle="1" w:styleId="216">
    <w:name w:val="标准文件_引言一级无标题"/>
    <w:basedOn w:val="200"/>
    <w:next w:val="56"/>
    <w:qFormat/>
    <w:uiPriority w:val="0"/>
    <w:pPr>
      <w:spacing w:before="0" w:beforeLines="0" w:after="0" w:afterLines="0" w:line="276" w:lineRule="auto"/>
    </w:pPr>
    <w:rPr>
      <w:rFonts w:ascii="宋体" w:eastAsia="宋体"/>
    </w:rPr>
  </w:style>
  <w:style w:type="paragraph" w:customStyle="1" w:styleId="217">
    <w:name w:val="标准文件_引言二级无标题"/>
    <w:basedOn w:val="201"/>
    <w:next w:val="56"/>
    <w:qFormat/>
    <w:uiPriority w:val="0"/>
    <w:pPr>
      <w:spacing w:before="0" w:beforeLines="0" w:after="0" w:afterLines="0" w:line="276" w:lineRule="auto"/>
    </w:pPr>
    <w:rPr>
      <w:rFonts w:ascii="宋体" w:eastAsia="宋体"/>
    </w:rPr>
  </w:style>
  <w:style w:type="paragraph" w:customStyle="1" w:styleId="218">
    <w:name w:val="标准文件_引言三级无标题"/>
    <w:basedOn w:val="202"/>
    <w:qFormat/>
    <w:uiPriority w:val="0"/>
    <w:pPr>
      <w:spacing w:before="0" w:beforeLines="0" w:after="0" w:afterLines="0" w:line="276" w:lineRule="auto"/>
    </w:pPr>
    <w:rPr>
      <w:rFonts w:ascii="宋体" w:eastAsia="宋体"/>
    </w:rPr>
  </w:style>
  <w:style w:type="paragraph" w:customStyle="1" w:styleId="219">
    <w:name w:val="标准文件_引言四级无标题"/>
    <w:basedOn w:val="203"/>
    <w:next w:val="56"/>
    <w:qFormat/>
    <w:uiPriority w:val="0"/>
    <w:pPr>
      <w:spacing w:before="0" w:beforeLines="0" w:after="0" w:afterLines="0" w:line="276" w:lineRule="auto"/>
    </w:pPr>
    <w:rPr>
      <w:rFonts w:ascii="宋体" w:eastAsia="宋体"/>
    </w:rPr>
  </w:style>
  <w:style w:type="paragraph" w:customStyle="1" w:styleId="220">
    <w:name w:val="标准文件_引言五级无标题"/>
    <w:basedOn w:val="204"/>
    <w:next w:val="56"/>
    <w:qFormat/>
    <w:uiPriority w:val="0"/>
    <w:pPr>
      <w:spacing w:before="0" w:beforeLines="0" w:after="0" w:afterLines="0" w:line="276" w:lineRule="auto"/>
    </w:pPr>
    <w:rPr>
      <w:rFonts w:ascii="宋体" w:eastAsia="宋体"/>
    </w:rPr>
  </w:style>
  <w:style w:type="paragraph" w:customStyle="1" w:styleId="221">
    <w:name w:val="标准文件_索引标题"/>
    <w:basedOn w:val="63"/>
    <w:next w:val="56"/>
    <w:qFormat/>
    <w:uiPriority w:val="0"/>
    <w:rPr>
      <w:rFonts w:hAnsi="黑体"/>
    </w:rPr>
  </w:style>
  <w:style w:type="paragraph" w:customStyle="1" w:styleId="222">
    <w:name w:val="标准文件_脚注内容"/>
    <w:basedOn w:val="56"/>
    <w:qFormat/>
    <w:uiPriority w:val="0"/>
    <w:pPr>
      <w:ind w:left="400" w:leftChars="200" w:hanging="200" w:hangingChars="200"/>
    </w:pPr>
    <w:rPr>
      <w:sz w:val="15"/>
    </w:rPr>
  </w:style>
  <w:style w:type="paragraph" w:customStyle="1" w:styleId="223">
    <w:name w:val="标准文件_术语条一"/>
    <w:basedOn w:val="162"/>
    <w:next w:val="56"/>
    <w:qFormat/>
    <w:uiPriority w:val="0"/>
  </w:style>
  <w:style w:type="paragraph" w:customStyle="1" w:styleId="224">
    <w:name w:val="标准文件_术语条二"/>
    <w:basedOn w:val="165"/>
    <w:next w:val="56"/>
    <w:qFormat/>
    <w:uiPriority w:val="0"/>
  </w:style>
  <w:style w:type="paragraph" w:customStyle="1" w:styleId="225">
    <w:name w:val="标准文件_术语条三"/>
    <w:basedOn w:val="164"/>
    <w:next w:val="56"/>
    <w:qFormat/>
    <w:uiPriority w:val="0"/>
  </w:style>
  <w:style w:type="paragraph" w:customStyle="1" w:styleId="226">
    <w:name w:val="标准文件_术语条四"/>
    <w:basedOn w:val="167"/>
    <w:next w:val="56"/>
    <w:qFormat/>
    <w:uiPriority w:val="0"/>
  </w:style>
  <w:style w:type="paragraph" w:customStyle="1" w:styleId="227">
    <w:name w:val="标准文件_术语条五"/>
    <w:basedOn w:val="163"/>
    <w:next w:val="56"/>
    <w:qFormat/>
    <w:uiPriority w:val="0"/>
  </w:style>
  <w:style w:type="paragraph" w:customStyle="1" w:styleId="22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29">
    <w:name w:val="发布"/>
    <w:basedOn w:val="28"/>
    <w:qFormat/>
    <w:uiPriority w:val="0"/>
    <w:rPr>
      <w:rFonts w:ascii="黑体" w:eastAsia="黑体"/>
      <w:spacing w:val="85"/>
      <w:w w:val="100"/>
      <w:position w:val="3"/>
      <w:sz w:val="28"/>
      <w:szCs w:val="28"/>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glossaryDocument" Target="glossary/document.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3.jpe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4057BA48C7A14B3CAF88584AC2B9B830"/>
        <w:style w:val=""/>
        <w:category>
          <w:name w:val="常规"/>
          <w:gallery w:val="placeholder"/>
        </w:category>
        <w:types>
          <w:type w:val="bbPlcHdr"/>
        </w:types>
        <w:behaviors>
          <w:behavior w:val="content"/>
        </w:behaviors>
        <w:description w:val=""/>
        <w:guid w:val="{715CB343-A80E-4C82-835B-288257546E95}"/>
      </w:docPartPr>
      <w:docPartBody>
        <w:p w14:paraId="6C95F566">
          <w:pPr>
            <w:pStyle w:val="5"/>
          </w:pPr>
          <w:r>
            <w:rPr>
              <w:rStyle w:val="4"/>
              <w:rFonts w:hint="eastAsia"/>
            </w:rPr>
            <w:t>单击或点击此处输入文字。</w:t>
          </w:r>
        </w:p>
      </w:docPartBody>
    </w:docPart>
    <w:docPart>
      <w:docPartPr>
        <w:name w:val="73B6EDCF194B484CB9001EA03BEDC456"/>
        <w:style w:val=""/>
        <w:category>
          <w:name w:val="常规"/>
          <w:gallery w:val="placeholder"/>
        </w:category>
        <w:types>
          <w:type w:val="bbPlcHdr"/>
        </w:types>
        <w:behaviors>
          <w:behavior w:val="content"/>
        </w:behaviors>
        <w:description w:val=""/>
        <w:guid w:val="{BC7EAE63-087F-4AD8-A23F-E3584B25DD34}"/>
      </w:docPartPr>
      <w:docPartBody>
        <w:p w14:paraId="76525326">
          <w:pPr>
            <w:pStyle w:val="6"/>
          </w:pPr>
          <w:r>
            <w:rPr>
              <w:rStyle w:val="4"/>
              <w:rFonts w:hint="eastAsia"/>
            </w:rPr>
            <w:t>选择一项。</w:t>
          </w:r>
        </w:p>
      </w:docPartBody>
    </w:docPart>
    <w:docPart>
      <w:docPartPr>
        <w:name w:val="212C11096FFB43B9A122E04683182652"/>
        <w:style w:val=""/>
        <w:category>
          <w:name w:val="常规"/>
          <w:gallery w:val="placeholder"/>
        </w:category>
        <w:types>
          <w:type w:val="bbPlcHdr"/>
        </w:types>
        <w:behaviors>
          <w:behavior w:val="content"/>
        </w:behaviors>
        <w:description w:val=""/>
        <w:guid w:val="{1D4D8D17-492E-42E4-91BB-A3E1E00FE612}"/>
      </w:docPartPr>
      <w:docPartBody>
        <w:p w14:paraId="01409C81">
          <w:pPr>
            <w:pStyle w:val="7"/>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5BC"/>
    <w:rsid w:val="002D11B9"/>
    <w:rsid w:val="00375874"/>
    <w:rsid w:val="005A3346"/>
    <w:rsid w:val="00627841"/>
    <w:rsid w:val="006C1C9E"/>
    <w:rsid w:val="00730774"/>
    <w:rsid w:val="007D51FC"/>
    <w:rsid w:val="00804E4E"/>
    <w:rsid w:val="008C1F14"/>
    <w:rsid w:val="009B2F90"/>
    <w:rsid w:val="00A905BC"/>
    <w:rsid w:val="00B37D2A"/>
    <w:rsid w:val="00C02AE5"/>
    <w:rsid w:val="00C658FB"/>
    <w:rsid w:val="00C82DCC"/>
    <w:rsid w:val="00CB4396"/>
    <w:rsid w:val="00D72C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4057BA48C7A14B3CAF88584AC2B9B83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73B6EDCF194B484CB9001EA03BEDC45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212C11096FFB43B9A122E04683182652"/>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8197535-BE54-474F-A88E-22D777E8CE78}">
  <ds:schemaRefs/>
</ds:datastoreItem>
</file>

<file path=docProps/app.xml><?xml version="1.0" encoding="utf-8"?>
<Properties xmlns="http://schemas.openxmlformats.org/officeDocument/2006/extended-properties" xmlns:vt="http://schemas.openxmlformats.org/officeDocument/2006/docPropsVTypes">
  <Template>团体标准</Template>
  <Company>PCMI</Company>
  <Pages>7</Pages>
  <Words>1812</Words>
  <Characters>1927</Characters>
  <Lines>22</Lines>
  <Paragraphs>6</Paragraphs>
  <TotalTime>59</TotalTime>
  <ScaleCrop>false</ScaleCrop>
  <LinksUpToDate>false</LinksUpToDate>
  <CharactersWithSpaces>2007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2026-03-06T08:03:00Z</dcterms:created>
  <dc:creator>HAS-LI</dc:creator>
  <dc:description>&lt;config cover="true" show_menu="true" version="1.0.0" doctype="SDKXY"&gt;_x000d_
&lt;/config&gt;</dc:description>
  <cp:lastModifiedBy>张培英</cp:lastModifiedBy>
  <cp:lastPrinted>2021-02-02T08:22:00Z</cp:lastPrinted>
  <dcterms:modified xsi:type="dcterms:W3CDTF">2026-03-31T01:51:44Z</dcterms:modified>
  <dc:title>团体标准</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TemplateDocerSaveRecord">
    <vt:lpwstr>eyJoZGlkIjoiMzAzNmJkZDFlM2M0YjllYTRlMGM4MTZmMzgxNDBlMjgiLCJ1c2VySWQiOiI1NDQyNDk0NDUifQ==</vt:lpwstr>
  </property>
  <property fmtid="{D5CDD505-2E9C-101B-9397-08002B2CF9AE}" pid="15" name="KSOProductBuildVer">
    <vt:lpwstr>2052-12.1.0.25225</vt:lpwstr>
  </property>
  <property fmtid="{D5CDD505-2E9C-101B-9397-08002B2CF9AE}" pid="16" name="ICV">
    <vt:lpwstr>BA56D2C4B2874D22B77D818B32728162_12</vt:lpwstr>
  </property>
</Properties>
</file>