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64641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184D943">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47C656E">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03.140</w:t>
            </w:r>
            <w:r>
              <w:rPr>
                <w:rFonts w:ascii="黑体" w:hAnsi="黑体" w:eastAsia="黑体"/>
                <w:sz w:val="21"/>
                <w:szCs w:val="21"/>
              </w:rPr>
              <w:fldChar w:fldCharType="end"/>
            </w:r>
            <w:bookmarkEnd w:id="0"/>
          </w:p>
        </w:tc>
      </w:tr>
      <w:tr w14:paraId="3F761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AA10205">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633A58B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7B4A8F5F">
                  <w:pPr>
                    <w:pStyle w:val="49"/>
                    <w:framePr w:wrap="notBeside" w:vAnchor="page" w:hAnchor="page" w:x="1372" w:y="568"/>
                    <w:ind w:left="420" w:right="624"/>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rPr>
                      <w:rFonts w:hint="eastAsia"/>
                    </w:rPr>
                    <w:t>HAS</w:t>
                  </w:r>
                </w:p>
                <w:p w14:paraId="3920FA79">
                  <w:pPr>
                    <w:pStyle w:val="49"/>
                    <w:framePr w:wrap="notBeside" w:vAnchor="page" w:hAnchor="page" w:x="1372" w:y="568"/>
                    <w:ind w:left="420" w:right="624"/>
                    <w:rPr>
                      <w:rFonts w:ascii="宋体" w:hAnsi="宋体"/>
                      <w:sz w:val="28"/>
                      <w:szCs w:val="28"/>
                    </w:rPr>
                  </w:pPr>
                  <w:r>
                    <w:fldChar w:fldCharType="end"/>
                  </w:r>
                  <w:bookmarkEnd w:id="1"/>
                </w:p>
              </w:tc>
            </w:tr>
          </w:tbl>
          <w:p w14:paraId="59769478">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A 00</w:t>
            </w:r>
            <w:r>
              <w:rPr>
                <w:rFonts w:ascii="黑体" w:hAnsi="黑体" w:eastAsia="黑体"/>
                <w:sz w:val="21"/>
                <w:szCs w:val="21"/>
              </w:rPr>
              <w:fldChar w:fldCharType="end"/>
            </w:r>
            <w:bookmarkEnd w:id="2"/>
          </w:p>
        </w:tc>
      </w:tr>
    </w:tbl>
    <w:p w14:paraId="323464A2">
      <w:pPr>
        <w:pStyle w:val="50"/>
        <w:framePr w:w="9639" w:h="1078" w:hRule="exact" w:hSpace="181" w:vSpace="181" w:wrap="around" w:hAnchor="page" w:x="1305" w:y="2269"/>
        <w:spacing w:before="120" w:after="120"/>
        <w:jc w:val="center"/>
        <w:rPr>
          <w:rFonts w:ascii="黑体" w:hAnsi="黑体" w:eastAsia="黑体"/>
          <w:b w:val="0"/>
          <w:bCs w:val="0"/>
          <w:w w:val="150"/>
          <w:sz w:val="72"/>
          <w:szCs w:val="72"/>
        </w:rPr>
      </w:pPr>
      <w:bookmarkStart w:id="3" w:name="_Hlk26473981"/>
      <w:r>
        <w:rPr>
          <w:rFonts w:hint="eastAsia" w:ascii="黑体" w:eastAsia="黑体"/>
          <w:b w:val="0"/>
          <w:w w:val="150"/>
          <w:sz w:val="72"/>
          <w:szCs w:val="72"/>
        </w:rPr>
        <w:t xml:space="preserve">团  体  </w:t>
      </w:r>
      <w:r>
        <w:rPr>
          <w:rFonts w:hint="eastAsia" w:ascii="黑体" w:hAnsi="黑体" w:eastAsia="黑体"/>
          <w:b w:val="0"/>
          <w:bCs w:val="0"/>
          <w:w w:val="150"/>
          <w:sz w:val="72"/>
          <w:szCs w:val="72"/>
        </w:rPr>
        <w:t>标  准</w:t>
      </w:r>
    </w:p>
    <w:bookmarkEnd w:id="3"/>
    <w:p w14:paraId="4ED0C30A">
      <w:pPr>
        <w:pStyle w:val="195"/>
        <w:framePr/>
      </w:pPr>
      <w:r>
        <w:t>T/</w:t>
      </w:r>
      <w:r>
        <w:fldChar w:fldCharType="begin">
          <w:ffData>
            <w:name w:val="文字1"/>
            <w:enabled/>
            <w:calcOnExit w:val="0"/>
            <w:textInput>
              <w:default w:val="XXX"/>
            </w:textInput>
          </w:ffData>
        </w:fldChar>
      </w:r>
      <w:bookmarkStart w:id="4" w:name="文字1"/>
      <w:r>
        <w:instrText xml:space="preserve"> FORMTEXT </w:instrText>
      </w:r>
      <w:r>
        <w:fldChar w:fldCharType="separate"/>
      </w:r>
      <w:r>
        <w:rPr>
          <w:rFonts w:hint="eastAsia"/>
        </w:rPr>
        <w:t>HAS</w:t>
      </w:r>
      <w:r>
        <w:fldChar w:fldCharType="end"/>
      </w:r>
      <w:bookmarkEnd w:id="4"/>
      <w:r>
        <w:t xml:space="preserve"> </w:t>
      </w:r>
      <w:r>
        <w:fldChar w:fldCharType="begin">
          <w:ffData>
            <w:name w:val="NSTD_CODE_F"/>
            <w:enabled/>
            <w:calcOnExit w:val="0"/>
            <w:textInput>
              <w:default w:val="XXXX"/>
            </w:textInput>
          </w:ffData>
        </w:fldChar>
      </w:r>
      <w:bookmarkStart w:id="5" w:name="NSTD_CODE_F"/>
      <w:r>
        <w:instrText xml:space="preserve"> FORMTEXT </w:instrText>
      </w:r>
      <w:r>
        <w:fldChar w:fldCharType="separate"/>
      </w:r>
      <w:r>
        <w:t>XXXX</w:t>
      </w:r>
      <w:r>
        <w:fldChar w:fldCharType="end"/>
      </w:r>
      <w:bookmarkEnd w:id="5"/>
      <w:r>
        <w:rPr>
          <w:rFonts w:hAnsi="黑体"/>
        </w:rPr>
        <w:t>—</w:t>
      </w:r>
      <w:r>
        <w:fldChar w:fldCharType="begin">
          <w:ffData>
            <w:name w:val="NSTD_CODE_B"/>
            <w:enabled/>
            <w:calcOnExit w:val="0"/>
            <w:textInput>
              <w:default w:val="XXXX"/>
            </w:textInput>
          </w:ffData>
        </w:fldChar>
      </w:r>
      <w:bookmarkStart w:id="6" w:name="NSTD_CODE_B"/>
      <w:r>
        <w:instrText xml:space="preserve"> FORMTEXT </w:instrText>
      </w:r>
      <w:r>
        <w:fldChar w:fldCharType="separate"/>
      </w:r>
      <w:r>
        <w:t>XXXX</w:t>
      </w:r>
      <w:r>
        <w:fldChar w:fldCharType="end"/>
      </w:r>
      <w:bookmarkEnd w:id="6"/>
    </w:p>
    <w:p w14:paraId="39FABFB8">
      <w:pPr>
        <w:pStyle w:val="196"/>
        <w:framePr/>
        <w:rPr>
          <w:rFonts w:hAnsi="黑体"/>
        </w:rPr>
      </w:pPr>
      <w:r>
        <w:rPr>
          <w:rFonts w:hAnsi="黑体"/>
        </w:rPr>
        <w:fldChar w:fldCharType="begin">
          <w:ffData>
            <w:name w:val="OSTD_CODE"/>
            <w:enabled/>
            <w:calcOnExit w:val="0"/>
            <w:textInput/>
          </w:ffData>
        </w:fldChar>
      </w:r>
      <w:bookmarkStart w:id="7"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7"/>
    </w:p>
    <w:p w14:paraId="3F34B0D8">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19E942E5">
      <w:pPr>
        <w:pStyle w:val="50"/>
        <w:framePr w:w="9639" w:h="6976" w:hRule="exact" w:hSpace="0" w:vSpace="0" w:wrap="around" w:hAnchor="page" w:y="6408"/>
        <w:jc w:val="center"/>
        <w:rPr>
          <w:rFonts w:ascii="黑体" w:hAnsi="黑体" w:eastAsia="黑体"/>
          <w:b w:val="0"/>
          <w:bCs w:val="0"/>
          <w:w w:val="100"/>
        </w:rPr>
      </w:pPr>
    </w:p>
    <w:p w14:paraId="6C8A4358">
      <w:pPr>
        <w:pStyle w:val="197"/>
        <w:framePr w:h="6974" w:hRule="exact" w:wrap="around" w:x="1419" w:anchorLock="1"/>
      </w:pPr>
      <w:r>
        <w:fldChar w:fldCharType="begin">
          <w:ffData>
            <w:name w:val="CSTD_NAME"/>
            <w:enabled/>
            <w:calcOnExit w:val="0"/>
            <w:textInput>
              <w:default w:val="点击此处添加标准名称"/>
            </w:textInput>
          </w:ffData>
        </w:fldChar>
      </w:r>
      <w:bookmarkStart w:id="8" w:name="CSTD_NAME"/>
      <w:r>
        <w:instrText xml:space="preserve"> FORMTEXT </w:instrText>
      </w:r>
      <w:r>
        <w:fldChar w:fldCharType="separate"/>
      </w:r>
      <w:r>
        <w:rPr>
          <w:rFonts w:hint="eastAsia"/>
        </w:rPr>
        <w:t>高价值专利培育中心绩效评价规范</w:t>
      </w:r>
      <w:r>
        <w:fldChar w:fldCharType="end"/>
      </w:r>
      <w:bookmarkEnd w:id="8"/>
    </w:p>
    <w:p w14:paraId="0FD42B83">
      <w:pPr>
        <w:framePr w:w="9639" w:h="6974" w:hRule="exact" w:wrap="around" w:vAnchor="page" w:hAnchor="page" w:x="1419" w:y="6408" w:anchorLock="1"/>
        <w:ind w:left="-1418"/>
      </w:pPr>
    </w:p>
    <w:p w14:paraId="606EE9A6">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9" w:name="ESTD_NAME"/>
      <w:r>
        <w:rPr>
          <w:rFonts w:eastAsia="黑体"/>
          <w:szCs w:val="28"/>
        </w:rPr>
        <w:instrText xml:space="preserve"> FORMTEXT </w:instrText>
      </w:r>
      <w:r>
        <w:rPr>
          <w:rFonts w:eastAsia="黑体"/>
          <w:szCs w:val="28"/>
        </w:rPr>
        <w:fldChar w:fldCharType="separate"/>
      </w:r>
      <w:r>
        <w:rPr>
          <w:rFonts w:hint="eastAsia" w:eastAsia="黑体"/>
          <w:szCs w:val="28"/>
        </w:rPr>
        <w:t>点击此处添加标准名称的英文译名</w:t>
      </w:r>
      <w:r>
        <w:rPr>
          <w:rFonts w:eastAsia="黑体"/>
          <w:szCs w:val="28"/>
        </w:rPr>
        <w:fldChar w:fldCharType="end"/>
      </w:r>
      <w:bookmarkEnd w:id="9"/>
    </w:p>
    <w:p w14:paraId="39A04309">
      <w:pPr>
        <w:framePr w:w="9639" w:h="6974" w:hRule="exact" w:wrap="around" w:vAnchor="page" w:hAnchor="page" w:x="1419" w:y="6408" w:anchorLock="1"/>
        <w:spacing w:line="760" w:lineRule="exact"/>
        <w:ind w:left="-1418"/>
      </w:pPr>
    </w:p>
    <w:p w14:paraId="490653EA">
      <w:pPr>
        <w:pStyle w:val="125"/>
        <w:framePr w:w="9639" w:h="6974" w:hRule="exact" w:wrap="around" w:vAnchor="page" w:hAnchor="page" w:x="1419" w:y="6408" w:anchorLock="1"/>
        <w:textAlignment w:val="bottom"/>
        <w:rPr>
          <w:rFonts w:eastAsia="黑体"/>
          <w:szCs w:val="28"/>
        </w:rPr>
      </w:pPr>
    </w:p>
    <w:p w14:paraId="78BD21DB">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769A3FAD">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1"/>
    </w:p>
    <w:p w14:paraId="629AE444">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fldChar w:fldCharType="separate"/>
      </w:r>
      <w:r>
        <w:rPr>
          <w:b/>
          <w:sz w:val="21"/>
          <w:szCs w:val="28"/>
        </w:rPr>
        <w:fldChar w:fldCharType="end"/>
      </w:r>
      <w:bookmarkEnd w:id="12"/>
    </w:p>
    <w:p w14:paraId="1E692917">
      <w:pPr>
        <w:pStyle w:val="193"/>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14:paraId="1B3FE8CB">
      <w:pPr>
        <w:pStyle w:val="194"/>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14:paraId="05B620F9">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fldChar w:fldCharType="separate"/>
      </w:r>
      <w:r>
        <w:rPr>
          <w:rFonts w:hint="eastAsia" w:hAnsi="黑体"/>
          <w:w w:val="100"/>
          <w:sz w:val="28"/>
        </w:rPr>
        <w:t>河南省标准化协会</w:t>
      </w:r>
      <w:r>
        <w:rPr>
          <w:rFonts w:hAnsi="黑体"/>
          <w:w w:val="100"/>
          <w:sz w:val="28"/>
        </w:rPr>
        <w:fldChar w:fldCharType="end"/>
      </w:r>
      <w:bookmarkEnd w:id="19"/>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2E783D34">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6AEE449">
      <w:pPr>
        <w:pStyle w:val="91"/>
        <w:spacing w:after="360"/>
      </w:pPr>
      <w:bookmarkStart w:id="20" w:name="BookMark1"/>
      <w:bookmarkStart w:id="21" w:name="_Toc223608791"/>
      <w:bookmarkStart w:id="22" w:name="_Toc224003856"/>
      <w:r>
        <w:rPr>
          <w:rFonts w:hint="eastAsia"/>
          <w:spacing w:val="320"/>
        </w:rPr>
        <w:t>目</w:t>
      </w:r>
      <w:r>
        <w:rPr>
          <w:rFonts w:hint="eastAsia"/>
        </w:rPr>
        <w:t>次</w:t>
      </w:r>
    </w:p>
    <w:p w14:paraId="4AAAB909">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"_Toc225503007" </w:instrText>
      </w:r>
      <w:r>
        <w:fldChar w:fldCharType="separate"/>
      </w:r>
      <w:r>
        <w:rPr>
          <w:rStyle w:val="32"/>
          <w:rFonts w:hint="eastAsia"/>
        </w:rPr>
        <w:t>前言</w:t>
      </w:r>
      <w:r>
        <w:rPr>
          <w:rFonts w:hint="eastAsia"/>
        </w:rPr>
        <w:tab/>
      </w:r>
      <w:r>
        <w:rPr>
          <w:rFonts w:hint="eastAsia"/>
        </w:rPr>
        <w:fldChar w:fldCharType="begin"/>
      </w:r>
      <w:r>
        <w:rPr>
          <w:rFonts w:hint="eastAsia"/>
        </w:rPr>
        <w:instrText xml:space="preserve"> </w:instrText>
      </w:r>
      <w:r>
        <w:instrText xml:space="preserve">PAGEREF _Toc225503007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497672AC">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"_Toc225503008" </w:instrText>
      </w:r>
      <w:r>
        <w:fldChar w:fldCharType="separate"/>
      </w:r>
      <w:r>
        <w:rPr>
          <w:rStyle w:val="32"/>
          <w:rFonts w:hint="eastAsia"/>
        </w:rPr>
        <w:t>1</w:t>
      </w:r>
      <w:r>
        <w:rPr>
          <w:rStyle w:val="32"/>
        </w:rPr>
        <w:t xml:space="preserve"> </w:t>
      </w:r>
      <w:r>
        <w:rPr>
          <w:rStyle w:val="32"/>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_Toc225503008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05A0921">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"_Toc225503009" </w:instrText>
      </w:r>
      <w:r>
        <w:fldChar w:fldCharType="separate"/>
      </w:r>
      <w:r>
        <w:rPr>
          <w:rStyle w:val="32"/>
          <w:rFonts w:hint="eastAsia"/>
        </w:rPr>
        <w:t>2</w:t>
      </w:r>
      <w:r>
        <w:rPr>
          <w:rStyle w:val="32"/>
        </w:rPr>
        <w:t xml:space="preserve"> </w:t>
      </w:r>
      <w:r>
        <w:rPr>
          <w:rStyle w:val="32"/>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_Toc225503009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BD2415A">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"_Toc225503010" </w:instrText>
      </w:r>
      <w:r>
        <w:fldChar w:fldCharType="separate"/>
      </w:r>
      <w:r>
        <w:rPr>
          <w:rStyle w:val="32"/>
          <w:rFonts w:hint="eastAsia"/>
        </w:rPr>
        <w:t>3</w:t>
      </w:r>
      <w:r>
        <w:rPr>
          <w:rStyle w:val="32"/>
        </w:rPr>
        <w:t xml:space="preserve"> </w:t>
      </w:r>
      <w:r>
        <w:rPr>
          <w:rStyle w:val="32"/>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_Toc225503010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4D0A51A">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"_Toc225503011" </w:instrText>
      </w:r>
      <w:r>
        <w:fldChar w:fldCharType="separate"/>
      </w:r>
      <w:r>
        <w:rPr>
          <w:rStyle w:val="32"/>
          <w:rFonts w:hint="eastAsia"/>
        </w:rPr>
        <w:t>4</w:t>
      </w:r>
      <w:r>
        <w:rPr>
          <w:rStyle w:val="32"/>
        </w:rPr>
        <w:t xml:space="preserve"> </w:t>
      </w:r>
      <w:r>
        <w:rPr>
          <w:rStyle w:val="32"/>
          <w:rFonts w:hint="eastAsia"/>
        </w:rPr>
        <w:t xml:space="preserve"> 评价指标</w:t>
      </w:r>
      <w:r>
        <w:rPr>
          <w:rFonts w:hint="eastAsia"/>
        </w:rPr>
        <w:tab/>
      </w:r>
      <w:r>
        <w:rPr>
          <w:rFonts w:hint="eastAsia"/>
        </w:rPr>
        <w:fldChar w:fldCharType="begin"/>
      </w:r>
      <w:r>
        <w:rPr>
          <w:rFonts w:hint="eastAsia"/>
        </w:rPr>
        <w:instrText xml:space="preserve"> </w:instrText>
      </w:r>
      <w:r>
        <w:instrText xml:space="preserve">PAGEREF _Toc225503011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17C47011">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"_Toc225503012" </w:instrText>
      </w:r>
      <w:r>
        <w:fldChar w:fldCharType="separate"/>
      </w:r>
      <w:r>
        <w:rPr>
          <w:rStyle w:val="32"/>
          <w:rFonts w:hint="eastAsia"/>
        </w:rPr>
        <w:t>5</w:t>
      </w:r>
      <w:r>
        <w:rPr>
          <w:rStyle w:val="32"/>
        </w:rPr>
        <w:t xml:space="preserve"> </w:t>
      </w:r>
      <w:r>
        <w:rPr>
          <w:rStyle w:val="32"/>
          <w:rFonts w:hint="eastAsia"/>
        </w:rPr>
        <w:t xml:space="preserve"> 评价结果</w:t>
      </w:r>
      <w:r>
        <w:rPr>
          <w:rFonts w:hint="eastAsia"/>
        </w:rPr>
        <w:tab/>
      </w:r>
      <w:r>
        <w:rPr>
          <w:rFonts w:hint="eastAsia"/>
        </w:rPr>
        <w:fldChar w:fldCharType="begin"/>
      </w:r>
      <w:r>
        <w:rPr>
          <w:rFonts w:hint="eastAsia"/>
        </w:rPr>
        <w:instrText xml:space="preserve"> </w:instrText>
      </w:r>
      <w:r>
        <w:instrText xml:space="preserve">PAGEREF _Toc225503012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14DF9DD2">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"_Toc225503013" </w:instrText>
      </w:r>
      <w:r>
        <w:fldChar w:fldCharType="separate"/>
      </w:r>
      <w:r>
        <w:rPr>
          <w:rStyle w:val="32"/>
          <w:rFonts w:hint="eastAsia"/>
        </w:rPr>
        <w:t>附录A（规范性）</w:t>
      </w:r>
      <w:r>
        <w:rPr>
          <w:rStyle w:val="32"/>
        </w:rPr>
        <w:t xml:space="preserve"> </w:t>
      </w:r>
      <w:r>
        <w:rPr>
          <w:rStyle w:val="32"/>
          <w:rFonts w:hint="eastAsia"/>
        </w:rPr>
        <w:t xml:space="preserve"> 河南省高价值专利培育中心绩效评价指标</w:t>
      </w:r>
      <w:r>
        <w:rPr>
          <w:rFonts w:hint="eastAsia"/>
        </w:rPr>
        <w:tab/>
      </w:r>
      <w:r>
        <w:rPr>
          <w:rFonts w:hint="eastAsia"/>
        </w:rPr>
        <w:fldChar w:fldCharType="begin"/>
      </w:r>
      <w:r>
        <w:rPr>
          <w:rFonts w:hint="eastAsia"/>
        </w:rPr>
        <w:instrText xml:space="preserve"> </w:instrText>
      </w:r>
      <w:r>
        <w:instrText xml:space="preserve">PAGEREF _Toc225503013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1C5AA198">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"_Toc225503014" </w:instrText>
      </w:r>
      <w:r>
        <w:fldChar w:fldCharType="separate"/>
      </w:r>
      <w:r>
        <w:rPr>
          <w:rStyle w:val="32"/>
          <w:rFonts w:hint="eastAsia"/>
        </w:rPr>
        <w:t>参考文献</w:t>
      </w:r>
      <w:r>
        <w:rPr>
          <w:rFonts w:hint="eastAsia"/>
        </w:rPr>
        <w:tab/>
      </w:r>
      <w:r>
        <w:rPr>
          <w:rFonts w:hint="eastAsia"/>
        </w:rPr>
        <w:fldChar w:fldCharType="begin"/>
      </w:r>
      <w:r>
        <w:rPr>
          <w:rFonts w:hint="eastAsia"/>
        </w:rPr>
        <w:instrText xml:space="preserve"> </w:instrText>
      </w:r>
      <w:r>
        <w:instrText xml:space="preserve">PAGEREF _Toc225503014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4DDD53E">
      <w:pPr>
        <w:pStyle w:val="91"/>
        <w:spacing w:after="360"/>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0"/>
    <w:p w14:paraId="46571CA9">
      <w:pPr>
        <w:pStyle w:val="89"/>
        <w:spacing w:before="560" w:after="360"/>
      </w:pPr>
      <w:bookmarkStart w:id="23" w:name="_Toc225503007"/>
      <w:bookmarkStart w:id="24" w:name="BookMark2"/>
      <w:r>
        <w:rPr>
          <w:rFonts w:hint="eastAsia"/>
          <w:spacing w:val="320"/>
        </w:rPr>
        <w:t>前</w:t>
      </w:r>
      <w:r>
        <w:rPr>
          <w:rFonts w:hint="eastAsia"/>
        </w:rPr>
        <w:t>言</w:t>
      </w:r>
      <w:bookmarkEnd w:id="21"/>
      <w:bookmarkEnd w:id="22"/>
      <w:bookmarkEnd w:id="23"/>
    </w:p>
    <w:p w14:paraId="7815CCD2">
      <w:pPr>
        <w:pStyle w:val="56"/>
        <w:ind w:firstLine="420"/>
      </w:pPr>
      <w:r>
        <w:rPr>
          <w:rFonts w:hint="eastAsia"/>
        </w:rPr>
        <w:t>本文件按照GB/T 1.1—2020《标准化工作导则  第1部分：标准化文件的结构和起草规则》的规定起草。</w:t>
      </w:r>
    </w:p>
    <w:p w14:paraId="61F19312">
      <w:pPr>
        <w:pStyle w:val="56"/>
        <w:ind w:firstLine="420"/>
      </w:pPr>
      <w:r>
        <w:rPr>
          <w:rFonts w:hint="eastAsia"/>
        </w:rPr>
        <w:t>请注意本文件的某些内容可能涉及专利。本文件的发布机构不承担识别专利的责任。</w:t>
      </w:r>
    </w:p>
    <w:p w14:paraId="00E3E1A6">
      <w:pPr>
        <w:pStyle w:val="56"/>
        <w:ind w:firstLine="420"/>
      </w:pPr>
      <w:r>
        <w:rPr>
          <w:rFonts w:hint="eastAsia" w:ascii="宋体" w:hAnsi="宋体"/>
        </w:rPr>
        <w:t>本文件由河南省市场监督管理局（知识产权局）提出、归口并组织实施。</w:t>
      </w:r>
    </w:p>
    <w:p w14:paraId="1973D53D">
      <w:pPr>
        <w:pStyle w:val="56"/>
        <w:ind w:firstLine="420"/>
      </w:pPr>
      <w:r>
        <w:rPr>
          <w:rFonts w:hint="eastAsia"/>
        </w:rPr>
        <w:t>本文件起草单位：</w:t>
      </w:r>
    </w:p>
    <w:p w14:paraId="31E8ADA6">
      <w:pPr>
        <w:pStyle w:val="56"/>
        <w:ind w:firstLine="420"/>
      </w:pPr>
      <w:r>
        <w:rPr>
          <w:rFonts w:hint="eastAsia"/>
        </w:rPr>
        <w:t>本文件主要起草人：</w:t>
      </w:r>
    </w:p>
    <w:p w14:paraId="44527FED">
      <w:pPr>
        <w:pStyle w:val="56"/>
        <w:ind w:firstLine="420"/>
      </w:pPr>
    </w:p>
    <w:p w14:paraId="2AFDC3BF">
      <w:pPr>
        <w:pStyle w:val="56"/>
        <w:ind w:firstLine="420"/>
        <w:sectPr>
          <w:pgSz w:w="11906" w:h="16838"/>
          <w:pgMar w:top="1928" w:right="1134" w:bottom="1134" w:left="1134" w:header="1418" w:footer="1134" w:gutter="284"/>
          <w:pgNumType w:fmt="upperRoman"/>
          <w:cols w:space="425" w:num="1"/>
          <w:formProt w:val="0"/>
          <w:docGrid w:linePitch="312" w:charSpace="0"/>
        </w:sectPr>
      </w:pPr>
    </w:p>
    <w:bookmarkEnd w:id="24"/>
    <w:p w14:paraId="5BFF73A6">
      <w:pPr>
        <w:spacing w:line="20" w:lineRule="exact"/>
        <w:jc w:val="center"/>
        <w:rPr>
          <w:rFonts w:ascii="黑体" w:hAnsi="黑体" w:eastAsia="黑体"/>
          <w:sz w:val="32"/>
          <w:szCs w:val="32"/>
        </w:rPr>
      </w:pPr>
      <w:bookmarkStart w:id="25" w:name="BookMark4"/>
    </w:p>
    <w:p w14:paraId="46E94140">
      <w:pPr>
        <w:spacing w:line="20" w:lineRule="exact"/>
        <w:jc w:val="center"/>
        <w:rPr>
          <w:rFonts w:ascii="黑体" w:hAnsi="黑体" w:eastAsia="黑体"/>
          <w:sz w:val="32"/>
          <w:szCs w:val="32"/>
        </w:rPr>
      </w:pPr>
    </w:p>
    <w:sdt>
      <w:sdtPr>
        <w:tag w:val="NEW_STAND_NAME"/>
        <w:id w:val="595910757"/>
        <w:lock w:val="sdtLocked"/>
        <w:placeholder>
          <w:docPart w:val="D4E952C58AD5450194303B1E8D70A7CA"/>
        </w:placeholder>
      </w:sdtPr>
      <w:sdtContent>
        <w:p w14:paraId="114544DE">
          <w:pPr>
            <w:pStyle w:val="177"/>
            <w:spacing w:before="240" w:beforeLines="100" w:after="528" w:afterLines="220"/>
          </w:pPr>
          <w:bookmarkStart w:id="26" w:name="OLE_LINK2"/>
          <w:bookmarkEnd w:id="26"/>
          <w:bookmarkStart w:id="27" w:name="NEW_STAND_NAME"/>
          <w:r>
            <w:rPr>
              <w:rFonts w:hint="eastAsia"/>
            </w:rPr>
            <w:t>高价值专利培育中心绩效评价规范</w:t>
          </w:r>
        </w:p>
      </w:sdtContent>
    </w:sdt>
    <w:bookmarkEnd w:id="27"/>
    <w:p w14:paraId="365483BD">
      <w:pPr>
        <w:pStyle w:val="104"/>
        <w:spacing w:before="240" w:after="240"/>
      </w:pPr>
      <w:bookmarkStart w:id="28" w:name="_Toc17233325"/>
      <w:bookmarkStart w:id="29" w:name="_Toc97192964"/>
      <w:bookmarkStart w:id="30" w:name="_Toc26986771"/>
      <w:bookmarkStart w:id="31" w:name="_Toc224003857"/>
      <w:bookmarkStart w:id="32" w:name="_Toc24884218"/>
      <w:bookmarkStart w:id="33" w:name="_Toc26648465"/>
      <w:bookmarkStart w:id="34" w:name="_Toc26986530"/>
      <w:bookmarkStart w:id="35" w:name="_Toc26718930"/>
      <w:bookmarkStart w:id="36" w:name="_Toc225503008"/>
      <w:bookmarkStart w:id="37" w:name="_Toc17233333"/>
      <w:bookmarkStart w:id="38" w:name="_Toc24884211"/>
      <w:bookmarkStart w:id="39" w:name="_Toc223608792"/>
      <w:r>
        <w:rPr>
          <w:rFonts w:hint="eastAsia"/>
        </w:rPr>
        <w:t>范围</w:t>
      </w:r>
      <w:bookmarkEnd w:id="28"/>
      <w:bookmarkEnd w:id="29"/>
      <w:bookmarkEnd w:id="30"/>
      <w:bookmarkEnd w:id="31"/>
      <w:bookmarkEnd w:id="32"/>
      <w:bookmarkEnd w:id="33"/>
      <w:bookmarkEnd w:id="34"/>
      <w:bookmarkEnd w:id="35"/>
      <w:bookmarkEnd w:id="36"/>
      <w:bookmarkEnd w:id="37"/>
      <w:bookmarkEnd w:id="38"/>
      <w:bookmarkEnd w:id="39"/>
    </w:p>
    <w:p w14:paraId="362955D1">
      <w:pPr>
        <w:pStyle w:val="56"/>
        <w:ind w:firstLine="420"/>
      </w:pPr>
      <w:bookmarkStart w:id="40" w:name="_Toc24884212"/>
      <w:bookmarkStart w:id="41" w:name="_Toc17233326"/>
      <w:bookmarkStart w:id="42" w:name="_Toc26648466"/>
      <w:bookmarkStart w:id="43" w:name="_Toc17233334"/>
      <w:bookmarkStart w:id="44" w:name="_Toc24884219"/>
      <w:r>
        <w:rPr>
          <w:rFonts w:hint="eastAsia"/>
        </w:rPr>
        <w:t>本文件规定了河南省高价值专利培育中心的评价指标、评价结果等内容。</w:t>
      </w:r>
    </w:p>
    <w:p w14:paraId="477196CB">
      <w:pPr>
        <w:pStyle w:val="56"/>
        <w:ind w:firstLine="420"/>
      </w:pPr>
      <w:r>
        <w:rPr>
          <w:rFonts w:hint="eastAsia"/>
        </w:rPr>
        <w:t>本文件适用于河南省高价值专利培育中心的绩效评价。</w:t>
      </w:r>
    </w:p>
    <w:p w14:paraId="02ED2145">
      <w:pPr>
        <w:pStyle w:val="104"/>
        <w:spacing w:before="240" w:after="240"/>
      </w:pPr>
      <w:bookmarkStart w:id="45" w:name="_Toc225503009"/>
      <w:bookmarkStart w:id="46" w:name="_Toc26986772"/>
      <w:bookmarkStart w:id="47" w:name="_Toc223608793"/>
      <w:bookmarkStart w:id="48" w:name="_Toc97192965"/>
      <w:bookmarkStart w:id="49" w:name="_Toc26986531"/>
      <w:bookmarkStart w:id="50" w:name="_Toc224003858"/>
      <w:bookmarkStart w:id="51" w:name="_Toc26718931"/>
      <w:r>
        <w:rPr>
          <w:rFonts w:hint="eastAsia"/>
        </w:rPr>
        <w:t>规范性引用文件</w:t>
      </w:r>
      <w:bookmarkEnd w:id="40"/>
      <w:bookmarkEnd w:id="41"/>
      <w:bookmarkEnd w:id="42"/>
      <w:bookmarkEnd w:id="43"/>
      <w:bookmarkEnd w:id="44"/>
      <w:bookmarkEnd w:id="45"/>
      <w:bookmarkEnd w:id="46"/>
      <w:bookmarkEnd w:id="47"/>
      <w:bookmarkEnd w:id="48"/>
      <w:bookmarkEnd w:id="49"/>
      <w:bookmarkEnd w:id="50"/>
      <w:bookmarkEnd w:id="51"/>
    </w:p>
    <w:sdt>
      <w:sdtPr>
        <w:rPr>
          <w:rFonts w:hint="eastAsia"/>
        </w:rPr>
        <w:id w:val="715848253"/>
        <w:placeholder>
          <w:docPart w:val="3122EC57D8BA42D6AEBA010A2729AC9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585362D8">
          <w:pPr>
            <w:pStyle w:val="56"/>
            <w:ind w:firstLine="420"/>
          </w:pPr>
          <w:r>
            <w:rPr>
              <w:rFonts w:hint="eastAsia"/>
            </w:rPr>
            <w:t>本文件没有规范性引用文件。</w:t>
          </w:r>
        </w:p>
      </w:sdtContent>
    </w:sdt>
    <w:p w14:paraId="132E2D9B">
      <w:pPr>
        <w:pStyle w:val="104"/>
        <w:spacing w:before="240" w:after="240"/>
      </w:pPr>
      <w:bookmarkStart w:id="52" w:name="_Toc224003859"/>
      <w:bookmarkStart w:id="53" w:name="_Toc97192966"/>
      <w:bookmarkStart w:id="54" w:name="_Toc225503010"/>
      <w:bookmarkStart w:id="55" w:name="_Toc223608794"/>
      <w:r>
        <w:rPr>
          <w:rFonts w:hint="eastAsia"/>
          <w:szCs w:val="21"/>
        </w:rPr>
        <w:t>术语和定义</w:t>
      </w:r>
      <w:bookmarkEnd w:id="52"/>
      <w:bookmarkEnd w:id="53"/>
      <w:bookmarkEnd w:id="54"/>
      <w:bookmarkEnd w:id="55"/>
    </w:p>
    <w:sdt>
      <w:sdtPr>
        <w:id w:val="-1909835108"/>
        <w:placeholder>
          <w:docPart w:val="7203C6227A344127AD7E3BFB000F6F0C"/>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27BB401A">
          <w:pPr>
            <w:pStyle w:val="56"/>
            <w:ind w:firstLine="420"/>
          </w:pPr>
          <w:bookmarkStart w:id="56" w:name="_Toc26986532"/>
          <w:bookmarkEnd w:id="56"/>
          <w:r>
            <w:t>本文件没有需要界定的术语和定义。</w:t>
          </w:r>
        </w:p>
      </w:sdtContent>
    </w:sdt>
    <w:p w14:paraId="298139F8">
      <w:pPr>
        <w:pStyle w:val="104"/>
        <w:spacing w:before="240" w:after="240"/>
      </w:pPr>
      <w:bookmarkStart w:id="57" w:name="_Toc225503011"/>
      <w:bookmarkStart w:id="58" w:name="_Hlk224004553"/>
      <w:r>
        <w:rPr>
          <w:rFonts w:hint="eastAsia"/>
        </w:rPr>
        <w:t>评价指标</w:t>
      </w:r>
      <w:bookmarkEnd w:id="57"/>
    </w:p>
    <w:bookmarkEnd w:id="58"/>
    <w:p w14:paraId="6742951C">
      <w:pPr>
        <w:pStyle w:val="56"/>
        <w:ind w:firstLine="420"/>
      </w:pPr>
      <w:r>
        <w:rPr>
          <w:rFonts w:hint="eastAsia"/>
        </w:rPr>
        <w:t>河南省高价值专利培育中心绩效评价指标见附录A。</w:t>
      </w:r>
    </w:p>
    <w:p w14:paraId="0EB359BD">
      <w:pPr>
        <w:pStyle w:val="104"/>
        <w:spacing w:before="240" w:after="240"/>
      </w:pPr>
      <w:bookmarkStart w:id="59" w:name="_Toc225503012"/>
      <w:r>
        <w:rPr>
          <w:rFonts w:hint="eastAsia"/>
        </w:rPr>
        <w:t>评价结果</w:t>
      </w:r>
      <w:bookmarkEnd w:id="59"/>
    </w:p>
    <w:p w14:paraId="2BB522AB">
      <w:pPr>
        <w:pStyle w:val="162"/>
      </w:pPr>
      <w:r>
        <w:rPr>
          <w:rFonts w:hint="eastAsia"/>
        </w:rPr>
        <w:t>评价结果等级：优秀、合格和不合格。</w:t>
      </w:r>
    </w:p>
    <w:p w14:paraId="25C1CD29">
      <w:pPr>
        <w:pStyle w:val="162"/>
      </w:pPr>
      <w:r>
        <w:rPr>
          <w:rFonts w:hint="eastAsia"/>
        </w:rPr>
        <w:t>评价等级与评价得分范围的对应关系见表1。</w:t>
      </w:r>
    </w:p>
    <w:p w14:paraId="27F3C12B">
      <w:pPr>
        <w:pStyle w:val="112"/>
        <w:spacing w:before="120" w:after="120"/>
      </w:pPr>
      <w:r>
        <w:rPr>
          <w:rFonts w:hint="eastAsia"/>
        </w:rPr>
        <w:t>评价等级与评价得分范围的对应关系表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67"/>
        <w:gridCol w:w="4667"/>
      </w:tblGrid>
      <w:tr w14:paraId="2049D5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tblHeader/>
          <w:jc w:val="center"/>
        </w:trPr>
        <w:tc>
          <w:tcPr>
            <w:tcW w:w="4667" w:type="dxa"/>
            <w:tcBorders>
              <w:top w:val="single" w:color="auto" w:sz="8" w:space="0"/>
              <w:bottom w:val="single" w:color="auto" w:sz="8" w:space="0"/>
            </w:tcBorders>
          </w:tcPr>
          <w:p w14:paraId="0B772390">
            <w:pPr>
              <w:jc w:val="center"/>
            </w:pPr>
            <w:r>
              <w:rPr>
                <w:rFonts w:hint="eastAsia"/>
              </w:rPr>
              <w:t>评价得分范围</w:t>
            </w:r>
          </w:p>
        </w:tc>
        <w:tc>
          <w:tcPr>
            <w:tcW w:w="4667" w:type="dxa"/>
            <w:tcBorders>
              <w:top w:val="single" w:color="auto" w:sz="8" w:space="0"/>
              <w:bottom w:val="single" w:color="auto" w:sz="8" w:space="0"/>
            </w:tcBorders>
          </w:tcPr>
          <w:p w14:paraId="5468B736">
            <w:pPr>
              <w:jc w:val="center"/>
            </w:pPr>
            <w:r>
              <w:rPr>
                <w:rFonts w:hint="eastAsia"/>
              </w:rPr>
              <w:t>绩效评价等级</w:t>
            </w:r>
          </w:p>
        </w:tc>
      </w:tr>
      <w:tr w14:paraId="15BAD4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667" w:type="dxa"/>
            <w:tcBorders>
              <w:top w:val="single" w:color="auto" w:sz="8" w:space="0"/>
            </w:tcBorders>
          </w:tcPr>
          <w:p w14:paraId="0BB35D21">
            <w:pPr>
              <w:jc w:val="center"/>
              <w:rPr>
                <w:color w:val="FF0000"/>
              </w:rPr>
            </w:pPr>
            <w:r>
              <w:rPr>
                <w:rFonts w:hint="eastAsia"/>
                <w:color w:val="FF0000"/>
              </w:rPr>
              <w:t>80～</w:t>
            </w:r>
            <w:r>
              <w:rPr>
                <w:color w:val="FF0000"/>
              </w:rPr>
              <w:t>100</w:t>
            </w:r>
          </w:p>
        </w:tc>
        <w:tc>
          <w:tcPr>
            <w:tcW w:w="4667" w:type="dxa"/>
            <w:tcBorders>
              <w:top w:val="single" w:color="auto" w:sz="8" w:space="0"/>
            </w:tcBorders>
          </w:tcPr>
          <w:p w14:paraId="665F8257">
            <w:pPr>
              <w:jc w:val="center"/>
            </w:pPr>
            <w:r>
              <w:rPr>
                <w:rFonts w:hint="eastAsia"/>
              </w:rPr>
              <w:t>优秀</w:t>
            </w:r>
          </w:p>
        </w:tc>
      </w:tr>
      <w:tr w14:paraId="7DA051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667" w:type="dxa"/>
          </w:tcPr>
          <w:p w14:paraId="6AD19830">
            <w:pPr>
              <w:jc w:val="center"/>
              <w:rPr>
                <w:color w:val="FF0000"/>
              </w:rPr>
            </w:pPr>
            <w:r>
              <w:rPr>
                <w:rFonts w:hint="eastAsia"/>
                <w:color w:val="FF0000"/>
              </w:rPr>
              <w:t>60～79</w:t>
            </w:r>
          </w:p>
        </w:tc>
        <w:tc>
          <w:tcPr>
            <w:tcW w:w="4667" w:type="dxa"/>
          </w:tcPr>
          <w:p w14:paraId="038B8AD4">
            <w:pPr>
              <w:jc w:val="center"/>
            </w:pPr>
            <w:r>
              <w:rPr>
                <w:rFonts w:hint="eastAsia"/>
              </w:rPr>
              <w:t>合格</w:t>
            </w:r>
          </w:p>
        </w:tc>
      </w:tr>
      <w:tr w14:paraId="08CA6E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667" w:type="dxa"/>
          </w:tcPr>
          <w:p w14:paraId="0EDF03B1">
            <w:pPr>
              <w:jc w:val="center"/>
              <w:rPr>
                <w:color w:val="FF0000"/>
              </w:rPr>
            </w:pPr>
            <w:r>
              <w:rPr>
                <w:rFonts w:hint="eastAsia"/>
                <w:color w:val="FF0000"/>
              </w:rPr>
              <w:t>60分以下</w:t>
            </w:r>
          </w:p>
        </w:tc>
        <w:tc>
          <w:tcPr>
            <w:tcW w:w="4667" w:type="dxa"/>
          </w:tcPr>
          <w:p w14:paraId="68722EEF">
            <w:pPr>
              <w:jc w:val="center"/>
            </w:pPr>
            <w:r>
              <w:rPr>
                <w:rFonts w:hint="eastAsia"/>
              </w:rPr>
              <w:t>不合格</w:t>
            </w:r>
          </w:p>
        </w:tc>
      </w:tr>
    </w:tbl>
    <w:p w14:paraId="43005E65">
      <w:pPr>
        <w:pStyle w:val="56"/>
        <w:ind w:firstLine="420"/>
      </w:pPr>
    </w:p>
    <w:p w14:paraId="78748871">
      <w:pPr>
        <w:pStyle w:val="56"/>
        <w:ind w:firstLine="420"/>
      </w:pPr>
    </w:p>
    <w:p w14:paraId="4CD857DB">
      <w:pPr>
        <w:pStyle w:val="56"/>
        <w:ind w:firstLine="420"/>
      </w:pPr>
    </w:p>
    <w:p w14:paraId="7014551C">
      <w:pPr>
        <w:pStyle w:val="56"/>
        <w:ind w:firstLine="420"/>
      </w:pPr>
    </w:p>
    <w:p w14:paraId="7E473216">
      <w:pPr>
        <w:pStyle w:val="56"/>
        <w:ind w:firstLine="420"/>
      </w:pPr>
    </w:p>
    <w:p w14:paraId="399BCC64">
      <w:pPr>
        <w:pStyle w:val="56"/>
        <w:ind w:firstLine="420"/>
      </w:pPr>
    </w:p>
    <w:p w14:paraId="749BBE7D">
      <w:pPr>
        <w:pStyle w:val="56"/>
        <w:ind w:firstLine="420"/>
      </w:pPr>
    </w:p>
    <w:p w14:paraId="1F57AFE4">
      <w:pPr>
        <w:pStyle w:val="56"/>
        <w:ind w:firstLine="420"/>
      </w:pPr>
    </w:p>
    <w:p w14:paraId="192B9611">
      <w:pPr>
        <w:pStyle w:val="56"/>
        <w:ind w:firstLine="420"/>
      </w:pPr>
    </w:p>
    <w:p w14:paraId="48959D9F">
      <w:pPr>
        <w:pStyle w:val="56"/>
        <w:ind w:firstLine="420"/>
      </w:pPr>
    </w:p>
    <w:p w14:paraId="1F545F66">
      <w:pPr>
        <w:pStyle w:val="56"/>
        <w:ind w:firstLine="420"/>
      </w:pPr>
    </w:p>
    <w:p w14:paraId="358403A1">
      <w:pPr>
        <w:pStyle w:val="56"/>
        <w:ind w:firstLine="420"/>
      </w:pPr>
    </w:p>
    <w:p w14:paraId="129D6452">
      <w:pPr>
        <w:pStyle w:val="56"/>
        <w:ind w:firstLine="420"/>
      </w:pPr>
    </w:p>
    <w:p w14:paraId="6224BA47">
      <w:pPr>
        <w:pStyle w:val="76"/>
        <w:spacing w:after="120"/>
      </w:pPr>
      <w:r>
        <w:br w:type="textWrapping"/>
      </w:r>
      <w:bookmarkStart w:id="60" w:name="_Toc224003950"/>
      <w:bookmarkStart w:id="61" w:name="_Toc225503013"/>
      <w:r>
        <w:rPr>
          <w:rFonts w:hint="eastAsia"/>
        </w:rPr>
        <w:t>（规范性）</w:t>
      </w:r>
      <w:r>
        <w:br w:type="textWrapping"/>
      </w:r>
      <w:bookmarkStart w:id="62" w:name="_Hlk224004701"/>
      <w:bookmarkStart w:id="63" w:name="_Hlk223998236"/>
      <w:r>
        <w:rPr>
          <w:rFonts w:hint="eastAsia"/>
        </w:rPr>
        <w:t>河南省高价值专利培育中心绩效评价指标</w:t>
      </w:r>
      <w:bookmarkEnd w:id="60"/>
      <w:bookmarkEnd w:id="61"/>
      <w:bookmarkEnd w:id="62"/>
    </w:p>
    <w:bookmarkEnd w:id="63"/>
    <w:p w14:paraId="18870F96">
      <w:pPr>
        <w:pStyle w:val="211"/>
      </w:pPr>
      <w:bookmarkStart w:id="64" w:name="OLE_LINK3"/>
      <w:r>
        <w:rPr>
          <w:rFonts w:hint="eastAsia"/>
        </w:rPr>
        <w:t>河南省高价值专利培育中心绩效评价指标</w:t>
      </w:r>
      <w:bookmarkEnd w:id="64"/>
      <w:r>
        <w:rPr>
          <w:rFonts w:hint="eastAsia"/>
        </w:rPr>
        <w:t>见表A</w:t>
      </w:r>
      <w:r>
        <w:t>.1</w:t>
      </w:r>
      <w:r>
        <w:rPr>
          <w:rFonts w:hint="eastAsia"/>
        </w:rPr>
        <w:t>。</w:t>
      </w:r>
    </w:p>
    <w:p w14:paraId="0D44DD95">
      <w:pPr>
        <w:pStyle w:val="77"/>
        <w:spacing w:before="120" w:after="120"/>
      </w:pPr>
      <w:r>
        <w:rPr>
          <w:rFonts w:hint="eastAsia"/>
        </w:rPr>
        <w:t>河南省高价值专利培育中心绩效评价表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266"/>
        <w:gridCol w:w="1701"/>
        <w:gridCol w:w="6367"/>
      </w:tblGrid>
      <w:tr w14:paraId="66D7EA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1266" w:type="dxa"/>
            <w:tcBorders>
              <w:top w:val="single" w:color="auto" w:sz="8" w:space="0"/>
              <w:bottom w:val="single" w:color="auto" w:sz="8" w:space="0"/>
            </w:tcBorders>
            <w:vAlign w:val="center"/>
          </w:tcPr>
          <w:p w14:paraId="7247C396">
            <w:pPr>
              <w:pStyle w:val="178"/>
              <w:rPr>
                <w:rFonts w:ascii="宋体" w:hAnsi="宋体"/>
                <w:szCs w:val="18"/>
              </w:rPr>
            </w:pPr>
            <w:r>
              <w:rPr>
                <w:rFonts w:hint="eastAsia" w:ascii="宋体" w:hAnsi="宋体"/>
                <w:szCs w:val="18"/>
              </w:rPr>
              <w:t>一级指标</w:t>
            </w:r>
          </w:p>
        </w:tc>
        <w:tc>
          <w:tcPr>
            <w:tcW w:w="1701" w:type="dxa"/>
            <w:tcBorders>
              <w:top w:val="single" w:color="auto" w:sz="8" w:space="0"/>
              <w:bottom w:val="single" w:color="auto" w:sz="8" w:space="0"/>
            </w:tcBorders>
            <w:vAlign w:val="center"/>
          </w:tcPr>
          <w:p w14:paraId="7A1FB6B8">
            <w:pPr>
              <w:pStyle w:val="178"/>
              <w:rPr>
                <w:rFonts w:ascii="宋体" w:hAnsi="宋体"/>
                <w:szCs w:val="18"/>
              </w:rPr>
            </w:pPr>
            <w:r>
              <w:rPr>
                <w:rFonts w:hint="eastAsia" w:ascii="宋体" w:hAnsi="宋体"/>
                <w:szCs w:val="18"/>
              </w:rPr>
              <w:t>二级指标</w:t>
            </w:r>
          </w:p>
        </w:tc>
        <w:tc>
          <w:tcPr>
            <w:tcW w:w="6367" w:type="dxa"/>
            <w:tcBorders>
              <w:top w:val="single" w:color="auto" w:sz="8" w:space="0"/>
              <w:bottom w:val="single" w:color="auto" w:sz="8" w:space="0"/>
            </w:tcBorders>
            <w:vAlign w:val="center"/>
          </w:tcPr>
          <w:p w14:paraId="46FE7745">
            <w:pPr>
              <w:pStyle w:val="178"/>
              <w:rPr>
                <w:rFonts w:ascii="宋体" w:hAnsi="宋体"/>
                <w:szCs w:val="18"/>
              </w:rPr>
            </w:pPr>
            <w:r>
              <w:rPr>
                <w:rFonts w:hint="eastAsia" w:ascii="宋体" w:hAnsi="宋体"/>
                <w:szCs w:val="18"/>
              </w:rPr>
              <w:t>评分内容（分）</w:t>
            </w:r>
          </w:p>
        </w:tc>
      </w:tr>
      <w:tr w14:paraId="4D0212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66" w:type="dxa"/>
            <w:vMerge w:val="restart"/>
            <w:tcBorders>
              <w:top w:val="single" w:color="auto" w:sz="8" w:space="0"/>
            </w:tcBorders>
            <w:vAlign w:val="center"/>
          </w:tcPr>
          <w:p w14:paraId="6D060203">
            <w:pPr>
              <w:pStyle w:val="178"/>
              <w:rPr>
                <w:rFonts w:ascii="宋体" w:hAnsi="宋体"/>
                <w:szCs w:val="18"/>
              </w:rPr>
            </w:pPr>
            <w:r>
              <w:rPr>
                <w:rFonts w:hint="eastAsia" w:ascii="宋体" w:hAnsi="宋体"/>
                <w:szCs w:val="18"/>
              </w:rPr>
              <w:t>中心运转</w:t>
            </w:r>
          </w:p>
          <w:p w14:paraId="5DDE7713">
            <w:pPr>
              <w:pStyle w:val="178"/>
              <w:rPr>
                <w:rFonts w:ascii="宋体" w:hAnsi="宋体"/>
                <w:szCs w:val="18"/>
              </w:rPr>
            </w:pPr>
            <w:r>
              <w:rPr>
                <w:rFonts w:hint="eastAsia" w:ascii="宋体" w:hAnsi="宋体"/>
                <w:szCs w:val="18"/>
              </w:rPr>
              <w:t>（20）</w:t>
            </w:r>
          </w:p>
        </w:tc>
        <w:tc>
          <w:tcPr>
            <w:tcW w:w="1701" w:type="dxa"/>
            <w:tcBorders>
              <w:top w:val="single" w:color="auto" w:sz="8" w:space="0"/>
            </w:tcBorders>
            <w:vAlign w:val="center"/>
          </w:tcPr>
          <w:p w14:paraId="19CDA0B7">
            <w:pPr>
              <w:pStyle w:val="178"/>
              <w:rPr>
                <w:rFonts w:ascii="宋体" w:hAnsi="宋体"/>
                <w:szCs w:val="18"/>
              </w:rPr>
            </w:pPr>
            <w:r>
              <w:rPr>
                <w:rFonts w:hint="eastAsia" w:ascii="宋体" w:hAnsi="宋体"/>
                <w:szCs w:val="18"/>
              </w:rPr>
              <w:t>管理机制（8）</w:t>
            </w:r>
          </w:p>
        </w:tc>
        <w:tc>
          <w:tcPr>
            <w:tcW w:w="6367" w:type="dxa"/>
            <w:tcBorders>
              <w:top w:val="single" w:color="auto" w:sz="8" w:space="0"/>
            </w:tcBorders>
            <w:vAlign w:val="center"/>
          </w:tcPr>
          <w:p w14:paraId="6185D85C">
            <w:pPr>
              <w:pStyle w:val="178"/>
              <w:ind w:left="63" w:leftChars="30" w:right="63" w:rightChars="30"/>
              <w:jc w:val="both"/>
              <w:rPr>
                <w:rFonts w:ascii="宋体" w:hAnsi="宋体"/>
                <w:szCs w:val="18"/>
              </w:rPr>
            </w:pPr>
            <w:r>
              <w:rPr>
                <w:rFonts w:hint="eastAsia" w:ascii="宋体" w:hAnsi="宋体"/>
                <w:szCs w:val="18"/>
              </w:rPr>
              <w:t>领导机构和工作团队组建合理、完善，团队人员职责清晰明确。较好的评6-8分，一般的评3-5分，较差的评0-2分。</w:t>
            </w:r>
          </w:p>
        </w:tc>
      </w:tr>
      <w:tr w14:paraId="3EA55E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66" w:type="dxa"/>
            <w:vMerge w:val="continue"/>
            <w:vAlign w:val="center"/>
          </w:tcPr>
          <w:p w14:paraId="7D4AD77D">
            <w:pPr>
              <w:pStyle w:val="178"/>
              <w:rPr>
                <w:rFonts w:ascii="宋体" w:hAnsi="宋体"/>
                <w:szCs w:val="18"/>
              </w:rPr>
            </w:pPr>
          </w:p>
        </w:tc>
        <w:tc>
          <w:tcPr>
            <w:tcW w:w="1701" w:type="dxa"/>
            <w:vAlign w:val="center"/>
          </w:tcPr>
          <w:p w14:paraId="1A116804">
            <w:pPr>
              <w:pStyle w:val="178"/>
              <w:rPr>
                <w:rFonts w:ascii="宋体" w:hAnsi="宋体"/>
                <w:szCs w:val="18"/>
              </w:rPr>
            </w:pPr>
            <w:r>
              <w:rPr>
                <w:rFonts w:hint="eastAsia" w:ascii="宋体" w:hAnsi="宋体"/>
                <w:szCs w:val="18"/>
              </w:rPr>
              <w:t>制度建设（6）</w:t>
            </w:r>
          </w:p>
        </w:tc>
        <w:tc>
          <w:tcPr>
            <w:tcW w:w="6367" w:type="dxa"/>
            <w:vAlign w:val="center"/>
          </w:tcPr>
          <w:p w14:paraId="5FB4FBBE">
            <w:pPr>
              <w:pStyle w:val="178"/>
              <w:ind w:left="63" w:leftChars="30" w:right="63" w:rightChars="30"/>
              <w:jc w:val="both"/>
              <w:rPr>
                <w:rFonts w:ascii="宋体" w:hAnsi="宋体"/>
                <w:szCs w:val="18"/>
              </w:rPr>
            </w:pPr>
            <w:r>
              <w:rPr>
                <w:rFonts w:hint="eastAsia" w:ascii="宋体" w:hAnsi="宋体"/>
                <w:szCs w:val="18"/>
              </w:rPr>
              <w:t>各项制度内容完善、明确，能够有效运转并产生积极推动作用，产学研服合作顺畅。较好的评5-6分，一般的评2-4分，较差的评0-2分。</w:t>
            </w:r>
          </w:p>
        </w:tc>
      </w:tr>
      <w:tr w14:paraId="528890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66" w:type="dxa"/>
            <w:vMerge w:val="continue"/>
            <w:vAlign w:val="center"/>
          </w:tcPr>
          <w:p w14:paraId="7D527771">
            <w:pPr>
              <w:pStyle w:val="178"/>
              <w:rPr>
                <w:rFonts w:ascii="宋体" w:hAnsi="宋体"/>
                <w:szCs w:val="18"/>
              </w:rPr>
            </w:pPr>
          </w:p>
        </w:tc>
        <w:tc>
          <w:tcPr>
            <w:tcW w:w="1701" w:type="dxa"/>
            <w:vAlign w:val="center"/>
          </w:tcPr>
          <w:p w14:paraId="4DD37F1C">
            <w:pPr>
              <w:pStyle w:val="178"/>
              <w:rPr>
                <w:rFonts w:ascii="宋体" w:hAnsi="宋体"/>
                <w:szCs w:val="18"/>
              </w:rPr>
            </w:pPr>
            <w:r>
              <w:rPr>
                <w:rFonts w:hint="eastAsia" w:ascii="宋体" w:hAnsi="宋体"/>
                <w:szCs w:val="18"/>
              </w:rPr>
              <w:t>专利信息与布局（6）</w:t>
            </w:r>
          </w:p>
        </w:tc>
        <w:tc>
          <w:tcPr>
            <w:tcW w:w="6367" w:type="dxa"/>
            <w:vAlign w:val="center"/>
          </w:tcPr>
          <w:p w14:paraId="7A21E4D6">
            <w:pPr>
              <w:pStyle w:val="178"/>
              <w:ind w:left="63" w:leftChars="30" w:right="63" w:rightChars="30"/>
              <w:jc w:val="both"/>
              <w:rPr>
                <w:rFonts w:ascii="宋体" w:hAnsi="宋体"/>
                <w:szCs w:val="18"/>
              </w:rPr>
            </w:pPr>
            <w:r>
              <w:rPr>
                <w:rFonts w:hint="eastAsia" w:ascii="宋体" w:hAnsi="宋体"/>
                <w:szCs w:val="18"/>
              </w:rPr>
              <w:t>开展专利导航、建立专利信息数据库与管理平台；（每项3分，共6分）</w:t>
            </w:r>
          </w:p>
        </w:tc>
      </w:tr>
      <w:tr w14:paraId="4752DF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66" w:type="dxa"/>
            <w:vMerge w:val="restart"/>
            <w:vAlign w:val="center"/>
          </w:tcPr>
          <w:p w14:paraId="304BCCEF">
            <w:pPr>
              <w:pStyle w:val="178"/>
              <w:rPr>
                <w:rFonts w:ascii="宋体" w:hAnsi="宋体"/>
                <w:szCs w:val="18"/>
              </w:rPr>
            </w:pPr>
            <w:r>
              <w:rPr>
                <w:rFonts w:hint="eastAsia" w:ascii="宋体" w:hAnsi="宋体"/>
                <w:szCs w:val="18"/>
              </w:rPr>
              <w:t>目标完成</w:t>
            </w:r>
          </w:p>
          <w:p w14:paraId="074F7D06">
            <w:pPr>
              <w:pStyle w:val="178"/>
              <w:rPr>
                <w:rFonts w:ascii="宋体" w:hAnsi="宋体"/>
                <w:szCs w:val="18"/>
              </w:rPr>
            </w:pPr>
            <w:r>
              <w:rPr>
                <w:rFonts w:hint="eastAsia" w:ascii="宋体" w:hAnsi="宋体"/>
                <w:szCs w:val="18"/>
              </w:rPr>
              <w:t>（50）</w:t>
            </w:r>
          </w:p>
        </w:tc>
        <w:tc>
          <w:tcPr>
            <w:tcW w:w="1701" w:type="dxa"/>
            <w:vAlign w:val="center"/>
          </w:tcPr>
          <w:p w14:paraId="667E0E46">
            <w:pPr>
              <w:pStyle w:val="178"/>
              <w:rPr>
                <w:rFonts w:ascii="宋体" w:hAnsi="宋体"/>
                <w:szCs w:val="18"/>
              </w:rPr>
            </w:pPr>
            <w:r>
              <w:rPr>
                <w:rFonts w:hint="eastAsia" w:ascii="宋体" w:hAnsi="宋体"/>
                <w:szCs w:val="18"/>
              </w:rPr>
              <w:t>专利组合培育（20）</w:t>
            </w:r>
          </w:p>
        </w:tc>
        <w:tc>
          <w:tcPr>
            <w:tcW w:w="6367" w:type="dxa"/>
            <w:vAlign w:val="center"/>
          </w:tcPr>
          <w:p w14:paraId="477AA52E">
            <w:pPr>
              <w:pStyle w:val="178"/>
              <w:ind w:left="63" w:leftChars="30" w:right="63" w:rightChars="30"/>
              <w:jc w:val="both"/>
              <w:rPr>
                <w:rFonts w:ascii="宋体" w:hAnsi="宋体"/>
                <w:color w:val="FF0000"/>
                <w:szCs w:val="18"/>
              </w:rPr>
            </w:pPr>
            <w:r>
              <w:rPr>
                <w:rFonts w:hint="eastAsia" w:ascii="宋体" w:hAnsi="宋体"/>
                <w:color w:val="FF0000"/>
                <w:szCs w:val="18"/>
              </w:rPr>
              <w:t>高价值专利组合≥2个，每个专利组合专利数量≥50件且发明专利≥20件；（20）</w:t>
            </w:r>
          </w:p>
          <w:p w14:paraId="3DDD5B00">
            <w:pPr>
              <w:pStyle w:val="178"/>
              <w:ind w:left="63" w:leftChars="30" w:right="63" w:rightChars="30"/>
              <w:jc w:val="both"/>
              <w:rPr>
                <w:rFonts w:ascii="宋体" w:hAnsi="宋体"/>
                <w:color w:val="FF0000"/>
                <w:szCs w:val="18"/>
              </w:rPr>
            </w:pPr>
            <w:r>
              <w:rPr>
                <w:rFonts w:hint="eastAsia" w:ascii="宋体" w:hAnsi="宋体"/>
                <w:color w:val="FF0000"/>
                <w:szCs w:val="18"/>
              </w:rPr>
              <w:t>高价值专利组合1个，包含专利数量≥50件且发明专利≥20件；（10）</w:t>
            </w:r>
          </w:p>
        </w:tc>
      </w:tr>
      <w:tr w14:paraId="7BC8E0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66" w:type="dxa"/>
            <w:vMerge w:val="continue"/>
            <w:vAlign w:val="center"/>
          </w:tcPr>
          <w:p w14:paraId="214581F6">
            <w:pPr>
              <w:pStyle w:val="178"/>
              <w:rPr>
                <w:rFonts w:ascii="宋体" w:hAnsi="宋体"/>
                <w:szCs w:val="18"/>
              </w:rPr>
            </w:pPr>
          </w:p>
        </w:tc>
        <w:tc>
          <w:tcPr>
            <w:tcW w:w="1701" w:type="dxa"/>
            <w:vAlign w:val="center"/>
          </w:tcPr>
          <w:p w14:paraId="7B983A89">
            <w:pPr>
              <w:pStyle w:val="178"/>
              <w:rPr>
                <w:rFonts w:ascii="宋体" w:hAnsi="宋体"/>
                <w:szCs w:val="18"/>
              </w:rPr>
            </w:pPr>
            <w:r>
              <w:rPr>
                <w:rFonts w:hint="eastAsia" w:ascii="宋体" w:hAnsi="宋体"/>
                <w:szCs w:val="18"/>
              </w:rPr>
              <w:t>专利池建设（10）</w:t>
            </w:r>
          </w:p>
        </w:tc>
        <w:tc>
          <w:tcPr>
            <w:tcW w:w="6367" w:type="dxa"/>
            <w:vAlign w:val="center"/>
          </w:tcPr>
          <w:p w14:paraId="1CB1EBCC">
            <w:pPr>
              <w:pStyle w:val="178"/>
              <w:ind w:left="63" w:leftChars="30" w:right="63" w:rightChars="30"/>
              <w:jc w:val="both"/>
              <w:rPr>
                <w:rFonts w:ascii="宋体" w:hAnsi="宋体"/>
                <w:color w:val="FF0000"/>
                <w:szCs w:val="18"/>
              </w:rPr>
            </w:pPr>
            <w:r>
              <w:rPr>
                <w:rFonts w:hint="eastAsia" w:ascii="宋体" w:hAnsi="宋体"/>
                <w:color w:val="FF0000"/>
                <w:szCs w:val="18"/>
              </w:rPr>
              <w:t>专利池≥2个，且每个专利池专利数量≥200 件；（10）</w:t>
            </w:r>
          </w:p>
          <w:p w14:paraId="7163DD58">
            <w:pPr>
              <w:pStyle w:val="178"/>
              <w:ind w:left="63" w:leftChars="30" w:right="63" w:rightChars="30"/>
              <w:jc w:val="both"/>
              <w:rPr>
                <w:rFonts w:ascii="宋体" w:hAnsi="宋体"/>
                <w:color w:val="FF0000"/>
                <w:szCs w:val="18"/>
              </w:rPr>
            </w:pPr>
            <w:r>
              <w:rPr>
                <w:rFonts w:hint="eastAsia" w:ascii="宋体" w:hAnsi="宋体"/>
                <w:color w:val="FF0000"/>
                <w:szCs w:val="18"/>
              </w:rPr>
              <w:t>专利池1个，且入池专利数量≥200 件；（5）</w:t>
            </w:r>
          </w:p>
        </w:tc>
      </w:tr>
      <w:tr w14:paraId="04A1B4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66" w:type="dxa"/>
            <w:vMerge w:val="continue"/>
            <w:vAlign w:val="center"/>
          </w:tcPr>
          <w:p w14:paraId="1D5FD3DA">
            <w:pPr>
              <w:pStyle w:val="178"/>
              <w:rPr>
                <w:rFonts w:ascii="宋体" w:hAnsi="宋体"/>
                <w:szCs w:val="18"/>
              </w:rPr>
            </w:pPr>
          </w:p>
        </w:tc>
        <w:tc>
          <w:tcPr>
            <w:tcW w:w="1701" w:type="dxa"/>
            <w:vAlign w:val="center"/>
          </w:tcPr>
          <w:p w14:paraId="29A262A4">
            <w:pPr>
              <w:pStyle w:val="178"/>
              <w:rPr>
                <w:rFonts w:ascii="宋体" w:hAnsi="宋体"/>
                <w:szCs w:val="18"/>
              </w:rPr>
            </w:pPr>
            <w:r>
              <w:rPr>
                <w:rFonts w:hint="eastAsia" w:ascii="宋体" w:hAnsi="宋体"/>
                <w:szCs w:val="18"/>
              </w:rPr>
              <w:t>国际布局（10）</w:t>
            </w:r>
          </w:p>
        </w:tc>
        <w:tc>
          <w:tcPr>
            <w:tcW w:w="6367" w:type="dxa"/>
            <w:vAlign w:val="center"/>
          </w:tcPr>
          <w:p w14:paraId="0B652D73">
            <w:pPr>
              <w:pStyle w:val="178"/>
              <w:ind w:left="63" w:leftChars="30" w:right="63" w:rightChars="30"/>
              <w:jc w:val="both"/>
              <w:rPr>
                <w:rFonts w:ascii="宋体" w:hAnsi="宋体"/>
                <w:szCs w:val="18"/>
              </w:rPr>
            </w:pPr>
            <w:r>
              <w:rPr>
                <w:rFonts w:hint="eastAsia" w:ascii="宋体" w:hAnsi="宋体"/>
                <w:szCs w:val="18"/>
              </w:rPr>
              <w:t>新增PCT申请≥</w:t>
            </w:r>
            <w:r>
              <w:rPr>
                <w:rFonts w:hint="eastAsia" w:ascii="宋体" w:hAnsi="宋体"/>
                <w:color w:val="FF0000"/>
                <w:szCs w:val="18"/>
              </w:rPr>
              <w:t>6 件</w:t>
            </w:r>
            <w:r>
              <w:rPr>
                <w:rFonts w:hint="eastAsia" w:ascii="宋体" w:hAnsi="宋体"/>
                <w:szCs w:val="18"/>
              </w:rPr>
              <w:t>；（10）</w:t>
            </w:r>
          </w:p>
          <w:p w14:paraId="7647EB2B">
            <w:pPr>
              <w:pStyle w:val="178"/>
              <w:ind w:left="63" w:leftChars="30" w:right="63" w:rightChars="30"/>
              <w:jc w:val="both"/>
              <w:rPr>
                <w:rFonts w:ascii="宋体" w:hAnsi="宋体"/>
                <w:szCs w:val="18"/>
              </w:rPr>
            </w:pPr>
            <w:r>
              <w:rPr>
                <w:rFonts w:hint="eastAsia" w:ascii="宋体" w:hAnsi="宋体"/>
                <w:szCs w:val="18"/>
              </w:rPr>
              <w:t>新增PCT申请5件；（5）</w:t>
            </w:r>
          </w:p>
        </w:tc>
      </w:tr>
      <w:tr w14:paraId="20C1D7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66" w:type="dxa"/>
            <w:vMerge w:val="continue"/>
            <w:vAlign w:val="center"/>
          </w:tcPr>
          <w:p w14:paraId="2A5951BF">
            <w:pPr>
              <w:pStyle w:val="178"/>
              <w:rPr>
                <w:rFonts w:ascii="宋体" w:hAnsi="宋体"/>
                <w:szCs w:val="18"/>
              </w:rPr>
            </w:pPr>
          </w:p>
        </w:tc>
        <w:tc>
          <w:tcPr>
            <w:tcW w:w="1701" w:type="dxa"/>
            <w:vAlign w:val="center"/>
          </w:tcPr>
          <w:p w14:paraId="590CA7E0">
            <w:pPr>
              <w:pStyle w:val="178"/>
              <w:rPr>
                <w:rFonts w:ascii="宋体" w:hAnsi="宋体"/>
                <w:szCs w:val="18"/>
              </w:rPr>
            </w:pPr>
            <w:r>
              <w:rPr>
                <w:rFonts w:hint="eastAsia" w:ascii="宋体" w:hAnsi="宋体"/>
                <w:szCs w:val="18"/>
              </w:rPr>
              <w:t>知识产权认证（5）</w:t>
            </w:r>
          </w:p>
        </w:tc>
        <w:tc>
          <w:tcPr>
            <w:tcW w:w="6367" w:type="dxa"/>
            <w:vAlign w:val="center"/>
          </w:tcPr>
          <w:p w14:paraId="0B2B3DEB">
            <w:pPr>
              <w:pStyle w:val="178"/>
              <w:ind w:left="63" w:leftChars="30" w:right="63" w:rightChars="30"/>
              <w:jc w:val="both"/>
              <w:rPr>
                <w:rFonts w:ascii="宋体" w:hAnsi="宋体"/>
                <w:szCs w:val="18"/>
              </w:rPr>
            </w:pPr>
            <w:r>
              <w:rPr>
                <w:rFonts w:hint="eastAsia" w:ascii="宋体" w:hAnsi="宋体"/>
                <w:szCs w:val="18"/>
              </w:rPr>
              <w:t>通过知识产权管理认证；（5）</w:t>
            </w:r>
          </w:p>
        </w:tc>
      </w:tr>
      <w:tr w14:paraId="577712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1266" w:type="dxa"/>
            <w:vMerge w:val="continue"/>
            <w:vAlign w:val="center"/>
          </w:tcPr>
          <w:p w14:paraId="05B82C3A">
            <w:pPr>
              <w:pStyle w:val="178"/>
              <w:rPr>
                <w:rFonts w:ascii="宋体" w:hAnsi="宋体"/>
                <w:szCs w:val="18"/>
              </w:rPr>
            </w:pPr>
          </w:p>
        </w:tc>
        <w:tc>
          <w:tcPr>
            <w:tcW w:w="1701" w:type="dxa"/>
            <w:vAlign w:val="center"/>
          </w:tcPr>
          <w:p w14:paraId="43444DD3">
            <w:pPr>
              <w:pStyle w:val="178"/>
              <w:rPr>
                <w:rFonts w:ascii="宋体" w:hAnsi="宋体"/>
                <w:szCs w:val="18"/>
              </w:rPr>
            </w:pPr>
            <w:r>
              <w:rPr>
                <w:rFonts w:hint="eastAsia" w:ascii="宋体" w:hAnsi="宋体"/>
                <w:szCs w:val="18"/>
              </w:rPr>
              <w:t>奖励（5）</w:t>
            </w:r>
          </w:p>
        </w:tc>
        <w:tc>
          <w:tcPr>
            <w:tcW w:w="6367" w:type="dxa"/>
            <w:vAlign w:val="center"/>
          </w:tcPr>
          <w:p w14:paraId="4E3C5E4F">
            <w:pPr>
              <w:pStyle w:val="178"/>
              <w:ind w:left="63" w:leftChars="30" w:right="63" w:rightChars="30"/>
              <w:jc w:val="both"/>
              <w:rPr>
                <w:rFonts w:ascii="宋体" w:hAnsi="宋体"/>
                <w:szCs w:val="18"/>
              </w:rPr>
            </w:pPr>
            <w:r>
              <w:rPr>
                <w:rFonts w:hint="eastAsia" w:ascii="宋体" w:hAnsi="宋体"/>
                <w:szCs w:val="18"/>
              </w:rPr>
              <w:t>专利或相关产品获得国家级和省级奖励；（5）</w:t>
            </w:r>
          </w:p>
          <w:p w14:paraId="7EA328B3">
            <w:pPr>
              <w:pStyle w:val="178"/>
              <w:ind w:left="63" w:leftChars="30" w:right="63" w:rightChars="30"/>
              <w:jc w:val="both"/>
              <w:rPr>
                <w:rFonts w:ascii="宋体" w:hAnsi="宋体"/>
                <w:szCs w:val="18"/>
              </w:rPr>
            </w:pPr>
            <w:r>
              <w:rPr>
                <w:rFonts w:hint="eastAsia" w:ascii="宋体" w:hAnsi="宋体"/>
                <w:szCs w:val="18"/>
              </w:rPr>
              <w:t>专利或相关产品获得国家级奖励；（3）</w:t>
            </w:r>
          </w:p>
          <w:p w14:paraId="34433B70">
            <w:pPr>
              <w:pStyle w:val="178"/>
              <w:ind w:left="63" w:leftChars="30" w:right="63" w:rightChars="30"/>
              <w:jc w:val="both"/>
              <w:rPr>
                <w:rFonts w:ascii="宋体" w:hAnsi="宋体"/>
                <w:szCs w:val="18"/>
              </w:rPr>
            </w:pPr>
            <w:r>
              <w:rPr>
                <w:rFonts w:hint="eastAsia" w:ascii="宋体" w:hAnsi="宋体"/>
                <w:szCs w:val="18"/>
              </w:rPr>
              <w:t>专利或相关产品获得省级奖励；（2）</w:t>
            </w:r>
          </w:p>
        </w:tc>
      </w:tr>
      <w:tr w14:paraId="24246C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66" w:type="dxa"/>
            <w:vMerge w:val="restart"/>
            <w:vAlign w:val="center"/>
          </w:tcPr>
          <w:p w14:paraId="289A0B08">
            <w:pPr>
              <w:pStyle w:val="178"/>
              <w:rPr>
                <w:rFonts w:ascii="宋体" w:hAnsi="宋体"/>
                <w:szCs w:val="18"/>
              </w:rPr>
            </w:pPr>
            <w:r>
              <w:rPr>
                <w:rFonts w:hint="eastAsia" w:ascii="宋体" w:hAnsi="宋体"/>
                <w:szCs w:val="18"/>
              </w:rPr>
              <w:t>经费管理</w:t>
            </w:r>
          </w:p>
          <w:p w14:paraId="34CB5809">
            <w:pPr>
              <w:pStyle w:val="178"/>
              <w:rPr>
                <w:rFonts w:ascii="宋体" w:hAnsi="宋体"/>
                <w:szCs w:val="18"/>
              </w:rPr>
            </w:pPr>
            <w:r>
              <w:rPr>
                <w:rFonts w:hint="eastAsia" w:ascii="宋体" w:hAnsi="宋体"/>
                <w:szCs w:val="18"/>
              </w:rPr>
              <w:t>（30）</w:t>
            </w:r>
          </w:p>
        </w:tc>
        <w:tc>
          <w:tcPr>
            <w:tcW w:w="1701" w:type="dxa"/>
            <w:vAlign w:val="center"/>
          </w:tcPr>
          <w:p w14:paraId="50DDF611">
            <w:pPr>
              <w:pStyle w:val="178"/>
              <w:rPr>
                <w:rFonts w:ascii="宋体" w:hAnsi="宋体"/>
                <w:szCs w:val="18"/>
              </w:rPr>
            </w:pPr>
            <w:r>
              <w:rPr>
                <w:rFonts w:hint="eastAsia" w:ascii="宋体" w:hAnsi="宋体"/>
                <w:szCs w:val="18"/>
              </w:rPr>
              <w:t>自筹经费（10）</w:t>
            </w:r>
          </w:p>
        </w:tc>
        <w:tc>
          <w:tcPr>
            <w:tcW w:w="6367" w:type="dxa"/>
            <w:vAlign w:val="center"/>
          </w:tcPr>
          <w:p w14:paraId="3A8BFA50">
            <w:pPr>
              <w:pStyle w:val="178"/>
              <w:ind w:left="63" w:leftChars="30" w:right="63" w:rightChars="30"/>
              <w:jc w:val="both"/>
              <w:rPr>
                <w:rFonts w:ascii="宋体" w:hAnsi="宋体"/>
                <w:szCs w:val="18"/>
              </w:rPr>
            </w:pPr>
            <w:r>
              <w:rPr>
                <w:rFonts w:hint="eastAsia" w:ascii="宋体" w:hAnsi="宋体"/>
                <w:szCs w:val="18"/>
              </w:rPr>
              <w:t>自筹经费足额到位且及时拨付合作单位。</w:t>
            </w:r>
          </w:p>
          <w:p w14:paraId="7C1794B2">
            <w:pPr>
              <w:pStyle w:val="178"/>
              <w:ind w:left="63" w:leftChars="30" w:right="63" w:rightChars="30"/>
              <w:jc w:val="both"/>
              <w:rPr>
                <w:rFonts w:ascii="宋体" w:hAnsi="宋体"/>
                <w:szCs w:val="18"/>
              </w:rPr>
            </w:pPr>
            <w:r>
              <w:rPr>
                <w:rFonts w:hint="eastAsia" w:ascii="宋体" w:hAnsi="宋体"/>
                <w:szCs w:val="18"/>
              </w:rPr>
              <w:t>80%以上为7-10分，60%-80%</w:t>
            </w:r>
            <w:bookmarkStart w:id="70" w:name="_GoBack"/>
            <w:bookmarkEnd w:id="70"/>
            <w:r>
              <w:rPr>
                <w:rFonts w:hint="eastAsia" w:ascii="宋体" w:hAnsi="宋体"/>
                <w:szCs w:val="18"/>
              </w:rPr>
              <w:t>为4-6分，60%以下0-3分。</w:t>
            </w:r>
          </w:p>
        </w:tc>
      </w:tr>
      <w:tr w14:paraId="15A01C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66" w:type="dxa"/>
            <w:vMerge w:val="continue"/>
            <w:vAlign w:val="center"/>
          </w:tcPr>
          <w:p w14:paraId="7D39E007">
            <w:pPr>
              <w:pStyle w:val="178"/>
              <w:rPr>
                <w:rFonts w:ascii="宋体" w:hAnsi="宋体"/>
                <w:szCs w:val="18"/>
              </w:rPr>
            </w:pPr>
          </w:p>
        </w:tc>
        <w:tc>
          <w:tcPr>
            <w:tcW w:w="1701" w:type="dxa"/>
            <w:vAlign w:val="center"/>
          </w:tcPr>
          <w:p w14:paraId="5902A2E8">
            <w:pPr>
              <w:pStyle w:val="178"/>
              <w:rPr>
                <w:rFonts w:ascii="宋体" w:hAnsi="宋体"/>
                <w:szCs w:val="18"/>
              </w:rPr>
            </w:pPr>
            <w:r>
              <w:rPr>
                <w:rFonts w:hint="eastAsia" w:ascii="宋体" w:hAnsi="宋体"/>
                <w:szCs w:val="18"/>
              </w:rPr>
              <w:t>经费使用（15）</w:t>
            </w:r>
          </w:p>
        </w:tc>
        <w:tc>
          <w:tcPr>
            <w:tcW w:w="6367" w:type="dxa"/>
            <w:vAlign w:val="center"/>
          </w:tcPr>
          <w:p w14:paraId="7C131815">
            <w:pPr>
              <w:pStyle w:val="178"/>
              <w:ind w:left="63" w:leftChars="30" w:right="63" w:rightChars="30"/>
              <w:jc w:val="both"/>
              <w:rPr>
                <w:rFonts w:ascii="宋体" w:hAnsi="宋体"/>
                <w:szCs w:val="18"/>
              </w:rPr>
            </w:pPr>
            <w:r>
              <w:rPr>
                <w:rFonts w:hint="eastAsia" w:ascii="宋体" w:hAnsi="宋体"/>
                <w:szCs w:val="18"/>
              </w:rPr>
              <w:t>经费使用符合规定，经费按预算支出，自筹经费支出真实、合理。</w:t>
            </w:r>
          </w:p>
          <w:p w14:paraId="26E51176">
            <w:pPr>
              <w:pStyle w:val="178"/>
              <w:ind w:left="63" w:leftChars="30" w:right="63" w:rightChars="30"/>
              <w:jc w:val="both"/>
              <w:rPr>
                <w:rFonts w:ascii="宋体" w:hAnsi="宋体"/>
                <w:szCs w:val="18"/>
              </w:rPr>
            </w:pPr>
            <w:r>
              <w:rPr>
                <w:rFonts w:hint="eastAsia" w:ascii="宋体" w:hAnsi="宋体"/>
                <w:szCs w:val="18"/>
              </w:rPr>
              <w:t>较好的得11-15分，一般的得6-10分，较差的得0-5分。</w:t>
            </w:r>
          </w:p>
        </w:tc>
      </w:tr>
      <w:tr w14:paraId="71ACDA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66" w:type="dxa"/>
            <w:vMerge w:val="continue"/>
            <w:vAlign w:val="center"/>
          </w:tcPr>
          <w:p w14:paraId="0F95034E">
            <w:pPr>
              <w:pStyle w:val="178"/>
              <w:rPr>
                <w:rFonts w:ascii="宋体" w:hAnsi="宋体"/>
                <w:szCs w:val="18"/>
              </w:rPr>
            </w:pPr>
          </w:p>
        </w:tc>
        <w:tc>
          <w:tcPr>
            <w:tcW w:w="1701" w:type="dxa"/>
            <w:vAlign w:val="center"/>
          </w:tcPr>
          <w:p w14:paraId="1E2C2D51">
            <w:pPr>
              <w:pStyle w:val="178"/>
              <w:rPr>
                <w:rFonts w:ascii="宋体" w:hAnsi="宋体"/>
                <w:szCs w:val="18"/>
              </w:rPr>
            </w:pPr>
            <w:r>
              <w:rPr>
                <w:rFonts w:hint="eastAsia" w:ascii="宋体" w:hAnsi="宋体"/>
                <w:szCs w:val="18"/>
              </w:rPr>
              <w:t>账目管理（5）</w:t>
            </w:r>
          </w:p>
        </w:tc>
        <w:tc>
          <w:tcPr>
            <w:tcW w:w="6367" w:type="dxa"/>
            <w:vAlign w:val="center"/>
          </w:tcPr>
          <w:p w14:paraId="7E85BFC8">
            <w:pPr>
              <w:pStyle w:val="178"/>
              <w:ind w:left="63" w:leftChars="30" w:right="63" w:rightChars="30"/>
              <w:jc w:val="both"/>
              <w:rPr>
                <w:rFonts w:ascii="宋体" w:hAnsi="宋体"/>
                <w:szCs w:val="18"/>
              </w:rPr>
            </w:pPr>
            <w:r>
              <w:rPr>
                <w:rFonts w:hint="eastAsia" w:ascii="宋体" w:hAnsi="宋体"/>
                <w:szCs w:val="18"/>
              </w:rPr>
              <w:t>项目专项资金在账目管理中应独立核算。</w:t>
            </w:r>
          </w:p>
          <w:p w14:paraId="679B8336">
            <w:pPr>
              <w:pStyle w:val="178"/>
              <w:ind w:left="63" w:leftChars="30" w:right="63" w:rightChars="30"/>
              <w:jc w:val="both"/>
              <w:rPr>
                <w:rFonts w:ascii="宋体" w:hAnsi="宋体"/>
                <w:szCs w:val="18"/>
              </w:rPr>
            </w:pPr>
            <w:r>
              <w:rPr>
                <w:rFonts w:hint="eastAsia" w:ascii="宋体" w:hAnsi="宋体"/>
                <w:szCs w:val="18"/>
              </w:rPr>
              <w:t>较好得4-5分，一般得2-3分，较差得0-1分。</w:t>
            </w:r>
          </w:p>
        </w:tc>
      </w:tr>
      <w:tr w14:paraId="08D8AA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14" w:hRule="atLeast"/>
          <w:jc w:val="center"/>
        </w:trPr>
        <w:tc>
          <w:tcPr>
            <w:tcW w:w="2967" w:type="dxa"/>
            <w:gridSpan w:val="2"/>
            <w:vAlign w:val="center"/>
          </w:tcPr>
          <w:p w14:paraId="5B1B2B14">
            <w:pPr>
              <w:pStyle w:val="178"/>
              <w:rPr>
                <w:rFonts w:ascii="宋体" w:hAnsi="宋体"/>
                <w:szCs w:val="18"/>
              </w:rPr>
            </w:pPr>
            <w:r>
              <w:rPr>
                <w:rFonts w:hint="eastAsia" w:ascii="宋体" w:hAnsi="宋体"/>
                <w:szCs w:val="18"/>
              </w:rPr>
              <w:t>加分项</w:t>
            </w:r>
          </w:p>
        </w:tc>
        <w:tc>
          <w:tcPr>
            <w:tcW w:w="6367" w:type="dxa"/>
            <w:vAlign w:val="center"/>
          </w:tcPr>
          <w:p w14:paraId="7280A27B">
            <w:pPr>
              <w:pStyle w:val="178"/>
              <w:ind w:left="63" w:leftChars="30" w:right="63" w:rightChars="30"/>
              <w:jc w:val="both"/>
              <w:rPr>
                <w:rFonts w:ascii="宋体" w:hAnsi="宋体"/>
                <w:szCs w:val="18"/>
              </w:rPr>
            </w:pPr>
            <w:r>
              <w:rPr>
                <w:rFonts w:hint="eastAsia" w:ascii="宋体" w:hAnsi="宋体"/>
                <w:szCs w:val="18"/>
              </w:rPr>
              <w:t>工作开展与建设单位实际需求相结合，产生亮点特色工作的，视情加1-3分；</w:t>
            </w:r>
          </w:p>
          <w:p w14:paraId="5E9F9214">
            <w:pPr>
              <w:pStyle w:val="178"/>
              <w:ind w:left="63" w:leftChars="30" w:right="63" w:rightChars="30"/>
              <w:jc w:val="both"/>
              <w:rPr>
                <w:rFonts w:ascii="宋体" w:hAnsi="宋体"/>
                <w:szCs w:val="18"/>
              </w:rPr>
            </w:pPr>
            <w:r>
              <w:rPr>
                <w:rFonts w:hint="eastAsia" w:ascii="宋体" w:hAnsi="宋体"/>
                <w:szCs w:val="18"/>
              </w:rPr>
              <w:t>获得省级及以上行政主管单位书面表扬的，视情加1-3分。</w:t>
            </w:r>
          </w:p>
        </w:tc>
      </w:tr>
      <w:tr w14:paraId="251CF0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38" w:hRule="atLeast"/>
          <w:jc w:val="center"/>
        </w:trPr>
        <w:tc>
          <w:tcPr>
            <w:tcW w:w="2967" w:type="dxa"/>
            <w:gridSpan w:val="2"/>
            <w:vAlign w:val="center"/>
          </w:tcPr>
          <w:p w14:paraId="45499C27">
            <w:pPr>
              <w:pStyle w:val="178"/>
              <w:rPr>
                <w:rFonts w:ascii="宋体" w:hAnsi="宋体"/>
                <w:szCs w:val="18"/>
              </w:rPr>
            </w:pPr>
            <w:r>
              <w:rPr>
                <w:rFonts w:hint="eastAsia" w:ascii="宋体" w:hAnsi="宋体"/>
                <w:szCs w:val="18"/>
              </w:rPr>
              <w:t>一票否决</w:t>
            </w:r>
          </w:p>
        </w:tc>
        <w:tc>
          <w:tcPr>
            <w:tcW w:w="6367" w:type="dxa"/>
            <w:vAlign w:val="center"/>
          </w:tcPr>
          <w:p w14:paraId="3EAD0BCD">
            <w:pPr>
              <w:pStyle w:val="178"/>
              <w:ind w:left="63" w:leftChars="30" w:right="63" w:rightChars="30"/>
              <w:jc w:val="both"/>
              <w:rPr>
                <w:rFonts w:ascii="宋体" w:hAnsi="宋体"/>
                <w:szCs w:val="18"/>
              </w:rPr>
            </w:pPr>
            <w:r>
              <w:rPr>
                <w:rFonts w:hint="eastAsia" w:ascii="宋体" w:hAnsi="宋体"/>
                <w:szCs w:val="18"/>
              </w:rPr>
              <w:t>1.参与高价值专利培育中心建设任意一方非正常专利申请量≥5件；</w:t>
            </w:r>
          </w:p>
          <w:p w14:paraId="534333D4">
            <w:pPr>
              <w:pStyle w:val="178"/>
              <w:ind w:left="63" w:leftChars="30" w:right="63" w:rightChars="30"/>
              <w:jc w:val="both"/>
              <w:rPr>
                <w:rFonts w:ascii="宋体" w:hAnsi="宋体"/>
                <w:szCs w:val="18"/>
              </w:rPr>
            </w:pPr>
            <w:r>
              <w:rPr>
                <w:rFonts w:hint="eastAsia" w:ascii="宋体" w:hAnsi="宋体"/>
                <w:szCs w:val="18"/>
              </w:rPr>
              <w:t>2.知识产权服务机构代理非正常专利申请数量≥5件；</w:t>
            </w:r>
          </w:p>
          <w:p w14:paraId="3A407D4C">
            <w:pPr>
              <w:pStyle w:val="178"/>
              <w:ind w:left="63" w:leftChars="30" w:right="63" w:rightChars="30"/>
              <w:jc w:val="both"/>
              <w:rPr>
                <w:rFonts w:ascii="宋体" w:hAnsi="宋体"/>
                <w:szCs w:val="18"/>
              </w:rPr>
            </w:pPr>
            <w:r>
              <w:rPr>
                <w:rFonts w:hint="eastAsia" w:ascii="宋体" w:hAnsi="宋体"/>
                <w:szCs w:val="18"/>
              </w:rPr>
              <w:t>3.知识产权服务机代理非正常专利申请综合撤回率＜90%；</w:t>
            </w:r>
          </w:p>
          <w:p w14:paraId="3AE86F5C">
            <w:pPr>
              <w:pStyle w:val="178"/>
              <w:ind w:left="63" w:leftChars="30" w:right="63" w:rightChars="30"/>
              <w:jc w:val="both"/>
              <w:rPr>
                <w:rFonts w:ascii="宋体" w:hAnsi="宋体"/>
                <w:szCs w:val="18"/>
              </w:rPr>
            </w:pPr>
            <w:r>
              <w:rPr>
                <w:rFonts w:hint="eastAsia" w:ascii="宋体" w:hAnsi="宋体"/>
                <w:szCs w:val="18"/>
              </w:rPr>
              <w:t>4.存在弄虚作假等失信行为的。</w:t>
            </w:r>
          </w:p>
        </w:tc>
      </w:tr>
    </w:tbl>
    <w:p w14:paraId="7D9E9496">
      <w:pPr>
        <w:pStyle w:val="56"/>
        <w:ind w:firstLine="0" w:firstLineChars="0"/>
        <w:jc w:val="center"/>
      </w:pPr>
    </w:p>
    <w:p w14:paraId="4891B578">
      <w:pPr>
        <w:pStyle w:val="56"/>
        <w:ind w:firstLine="0" w:firstLineChars="0"/>
        <w:jc w:val="center"/>
      </w:pPr>
    </w:p>
    <w:bookmarkEnd w:id="25"/>
    <w:p w14:paraId="57DBCEFB">
      <w:pPr>
        <w:pStyle w:val="56"/>
        <w:ind w:firstLine="0" w:firstLineChars="0"/>
        <w:jc w:val="center"/>
        <w:sectPr>
          <w:pgSz w:w="11906" w:h="16838"/>
          <w:pgMar w:top="1928" w:right="1134" w:bottom="1134" w:left="1134" w:header="1418" w:footer="1134" w:gutter="284"/>
          <w:pgNumType w:start="1"/>
          <w:cols w:space="425" w:num="1"/>
          <w:formProt w:val="0"/>
          <w:docGrid w:linePitch="312" w:charSpace="0"/>
        </w:sectPr>
      </w:pPr>
      <w:bookmarkStart w:id="65" w:name="BookMark6"/>
    </w:p>
    <w:p w14:paraId="47AD6EFC">
      <w:pPr>
        <w:pStyle w:val="63"/>
        <w:spacing w:after="120"/>
      </w:pPr>
      <w:bookmarkStart w:id="66" w:name="_Toc225503014"/>
      <w:r>
        <w:rPr>
          <w:rFonts w:hint="eastAsia"/>
          <w:spacing w:val="105"/>
        </w:rPr>
        <w:t>参考文</w:t>
      </w:r>
      <w:r>
        <w:rPr>
          <w:rFonts w:hint="eastAsia"/>
        </w:rPr>
        <w:t>献</w:t>
      </w:r>
      <w:bookmarkEnd w:id="66"/>
    </w:p>
    <w:p w14:paraId="24BE1627">
      <w:pPr>
        <w:pStyle w:val="56"/>
        <w:ind w:firstLine="420"/>
      </w:pPr>
      <w:r>
        <w:rPr>
          <w:rFonts w:hint="eastAsia"/>
        </w:rPr>
        <w:t>［1］</w:t>
      </w:r>
      <w:r>
        <w:t xml:space="preserve">  </w:t>
      </w:r>
      <w:r>
        <w:rPr>
          <w:rFonts w:hint="eastAsia"/>
        </w:rPr>
        <w:t>国家知识产权局</w:t>
      </w:r>
      <w:r>
        <w:t>.</w:t>
      </w:r>
      <w:r>
        <w:rPr>
          <w:rFonts w:hint="eastAsia"/>
        </w:rPr>
        <w:t>《产业知识产权运营中心建设管理工作指引（暂行）》</w:t>
      </w:r>
      <w:r>
        <w:t>.</w:t>
      </w:r>
      <w:r>
        <w:rPr>
          <w:rFonts w:hint="eastAsia"/>
        </w:rPr>
        <w:t>（国知办函运字〔2024〕1155号）</w:t>
      </w:r>
    </w:p>
    <w:p w14:paraId="0230F71A">
      <w:pPr>
        <w:pStyle w:val="56"/>
        <w:ind w:firstLine="420"/>
      </w:pPr>
      <w:r>
        <w:rPr>
          <w:rFonts w:hint="eastAsia"/>
        </w:rPr>
        <w:t>［2］</w:t>
      </w:r>
      <w:r>
        <w:t xml:space="preserve"> </w:t>
      </w:r>
      <w:r>
        <w:rPr>
          <w:rFonts w:hint="eastAsia"/>
        </w:rPr>
        <w:t>河南省人民政府</w:t>
      </w:r>
      <w:r>
        <w:t>.</w:t>
      </w:r>
      <w:bookmarkStart w:id="67" w:name="OLE_LINK1"/>
      <w:bookmarkStart w:id="68" w:name="OLE_LINK4"/>
      <w:r>
        <w:rPr>
          <w:rFonts w:hint="eastAsia"/>
        </w:rPr>
        <w:t>《</w:t>
      </w:r>
      <w:bookmarkEnd w:id="67"/>
      <w:bookmarkEnd w:id="68"/>
      <w:r>
        <w:rPr>
          <w:rFonts w:hint="eastAsia"/>
        </w:rPr>
        <w:t>河南省加快专利转化运用实施方案》.（豫政办〔2025〕70号）</w:t>
      </w:r>
    </w:p>
    <w:bookmarkEnd w:id="65"/>
    <w:p w14:paraId="094C0B68">
      <w:pPr>
        <w:pStyle w:val="56"/>
        <w:ind w:firstLine="0" w:firstLineChars="0"/>
        <w:jc w:val="center"/>
      </w:pPr>
      <w:bookmarkStart w:id="69" w:name="BookMark8"/>
      <w:r>
        <w:drawing>
          <wp:inline distT="0" distB="0" distL="0" distR="0">
            <wp:extent cx="1485900" cy="317500"/>
            <wp:effectExtent l="0" t="0" r="0" b="6350"/>
            <wp:docPr id="87991880" name="图片 3"/>
            <wp:cNvGraphicFramePr/>
            <a:graphic xmlns:a="http://schemas.openxmlformats.org/drawingml/2006/main">
              <a:graphicData uri="http://schemas.openxmlformats.org/drawingml/2006/picture">
                <pic:pic xmlns:pic="http://schemas.openxmlformats.org/drawingml/2006/picture">
                  <pic:nvPicPr>
                    <pic:cNvPr id="87991880" name="图片 3"/>
                    <pic:cNvPicPr/>
                  </pic:nvPicPr>
                  <pic:blipFill>
                    <a:blip r:embed="rId1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69"/>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FC6E9">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3348E">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229C1">
    <w:pPr>
      <w:pStyle w:val="52"/>
    </w:pPr>
    <w:r>
      <w:fldChar w:fldCharType="begin"/>
    </w:r>
    <w:r>
      <w:instrText xml:space="preserve">PAGE   \* MERGEFORMAT</w:instrText>
    </w:r>
    <w:r>
      <w:fldChar w:fldCharType="separate"/>
    </w:r>
    <w:r>
      <w:rPr>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9936B">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202D6">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8CE4F">
    <w:pPr>
      <w:pStyle w:val="61"/>
    </w:pPr>
    <w:r>
      <w:fldChar w:fldCharType="begin"/>
    </w:r>
    <w:r>
      <w:instrText xml:space="preserve"> STYLEREF  标准文件_文件编号  \* MERGEFORMAT </w:instrText>
    </w:r>
    <w:r>
      <w:fldChar w:fldCharType="separate"/>
    </w:r>
    <w:r>
      <w:t>T/HAS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F961C">
    <w:pPr>
      <w:pStyle w:val="18"/>
      <w:jc w:val="right"/>
    </w:pPr>
    <w:r>
      <w:fldChar w:fldCharType="begin"/>
    </w:r>
    <w:r>
      <w:instrText xml:space="preserve"> STYLEREF  标准文件_文件编号  \* MERGEFORMAT </w:instrText>
    </w:r>
    <w:r>
      <w:fldChar w:fldCharType="separate"/>
    </w:r>
    <w:r>
      <w:t>T/HAS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1984"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dit="forms" w:enforcement="1" w:cryptProviderType="rsaAES" w:cryptAlgorithmClass="hash" w:cryptAlgorithmType="typeAny" w:cryptAlgorithmSid="14" w:cryptSpinCount="100000" w:hash="+ZDTAalzupJqIiC01/XBd47tFlzYUHHWFfhloBEqui8/5ht3tJrNOPXbslUv+jPp83Vs/xzl/+KdcguUGVAdyQ==" w:salt="Fn3qiX8BaGkaCj1Qerdj9Q=="/>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15F"/>
    <w:rsid w:val="0000040A"/>
    <w:rsid w:val="00000A94"/>
    <w:rsid w:val="00001972"/>
    <w:rsid w:val="00001D9A"/>
    <w:rsid w:val="00002D44"/>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167"/>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0715F"/>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1DF3"/>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57A3"/>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3278"/>
    <w:rsid w:val="001C42F7"/>
    <w:rsid w:val="001C49E5"/>
    <w:rsid w:val="001C680C"/>
    <w:rsid w:val="001C7FEA"/>
    <w:rsid w:val="001D0499"/>
    <w:rsid w:val="001D0BBE"/>
    <w:rsid w:val="001D0ED4"/>
    <w:rsid w:val="001D212F"/>
    <w:rsid w:val="001D29D7"/>
    <w:rsid w:val="001D2DE7"/>
    <w:rsid w:val="001D411C"/>
    <w:rsid w:val="001E1887"/>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06386"/>
    <w:rsid w:val="0020703F"/>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6341"/>
    <w:rsid w:val="002A757F"/>
    <w:rsid w:val="002A7F44"/>
    <w:rsid w:val="002B07F2"/>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4F6D"/>
    <w:rsid w:val="002D6EC6"/>
    <w:rsid w:val="002D79AC"/>
    <w:rsid w:val="002E039D"/>
    <w:rsid w:val="002E4D5A"/>
    <w:rsid w:val="002E6326"/>
    <w:rsid w:val="002F30E0"/>
    <w:rsid w:val="002F35E4"/>
    <w:rsid w:val="002F3730"/>
    <w:rsid w:val="002F38E1"/>
    <w:rsid w:val="002F7AF6"/>
    <w:rsid w:val="00300E63"/>
    <w:rsid w:val="00302F5F"/>
    <w:rsid w:val="0030322B"/>
    <w:rsid w:val="0030441D"/>
    <w:rsid w:val="00306063"/>
    <w:rsid w:val="00313B85"/>
    <w:rsid w:val="00317988"/>
    <w:rsid w:val="003221B4"/>
    <w:rsid w:val="0032258D"/>
    <w:rsid w:val="00322E62"/>
    <w:rsid w:val="00324D13"/>
    <w:rsid w:val="00324EDD"/>
    <w:rsid w:val="003331E4"/>
    <w:rsid w:val="00336C64"/>
    <w:rsid w:val="00337162"/>
    <w:rsid w:val="0034194F"/>
    <w:rsid w:val="003444B4"/>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5413"/>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25D"/>
    <w:rsid w:val="003D262C"/>
    <w:rsid w:val="003D6D61"/>
    <w:rsid w:val="003E019F"/>
    <w:rsid w:val="003E0373"/>
    <w:rsid w:val="003E091D"/>
    <w:rsid w:val="003E1C53"/>
    <w:rsid w:val="003E2A69"/>
    <w:rsid w:val="003E2D49"/>
    <w:rsid w:val="003E2FD4"/>
    <w:rsid w:val="003E49F6"/>
    <w:rsid w:val="003E660F"/>
    <w:rsid w:val="003F0841"/>
    <w:rsid w:val="003F23D3"/>
    <w:rsid w:val="003F2DC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4484"/>
    <w:rsid w:val="0045517B"/>
    <w:rsid w:val="00463B77"/>
    <w:rsid w:val="00463C7B"/>
    <w:rsid w:val="004644A6"/>
    <w:rsid w:val="004659BD"/>
    <w:rsid w:val="004701E8"/>
    <w:rsid w:val="00470775"/>
    <w:rsid w:val="004746B1"/>
    <w:rsid w:val="0047583F"/>
    <w:rsid w:val="00475DE8"/>
    <w:rsid w:val="00481C44"/>
    <w:rsid w:val="00484936"/>
    <w:rsid w:val="00485C89"/>
    <w:rsid w:val="00486BE3"/>
    <w:rsid w:val="004905E4"/>
    <w:rsid w:val="00490A89"/>
    <w:rsid w:val="00490AB4"/>
    <w:rsid w:val="00492F02"/>
    <w:rsid w:val="004939AE"/>
    <w:rsid w:val="004A0723"/>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4A5D"/>
    <w:rsid w:val="004D7C42"/>
    <w:rsid w:val="004E0465"/>
    <w:rsid w:val="004E127B"/>
    <w:rsid w:val="004E1C0A"/>
    <w:rsid w:val="004E30C5"/>
    <w:rsid w:val="004E4AA5"/>
    <w:rsid w:val="004E4AEE"/>
    <w:rsid w:val="004E59E3"/>
    <w:rsid w:val="004E67C0"/>
    <w:rsid w:val="004F391A"/>
    <w:rsid w:val="004F3CFB"/>
    <w:rsid w:val="004F6456"/>
    <w:rsid w:val="004F696E"/>
    <w:rsid w:val="004F6C71"/>
    <w:rsid w:val="004F7776"/>
    <w:rsid w:val="00501139"/>
    <w:rsid w:val="00502877"/>
    <w:rsid w:val="0050363E"/>
    <w:rsid w:val="005039BC"/>
    <w:rsid w:val="005043BB"/>
    <w:rsid w:val="00504A3D"/>
    <w:rsid w:val="00505767"/>
    <w:rsid w:val="005073F0"/>
    <w:rsid w:val="00510A7B"/>
    <w:rsid w:val="00512F6E"/>
    <w:rsid w:val="00513038"/>
    <w:rsid w:val="00514174"/>
    <w:rsid w:val="00516088"/>
    <w:rsid w:val="00516B0B"/>
    <w:rsid w:val="00521170"/>
    <w:rsid w:val="005220EC"/>
    <w:rsid w:val="00523ECF"/>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758AC"/>
    <w:rsid w:val="005801E3"/>
    <w:rsid w:val="00581802"/>
    <w:rsid w:val="005836A8"/>
    <w:rsid w:val="0058409C"/>
    <w:rsid w:val="00584262"/>
    <w:rsid w:val="00585B30"/>
    <w:rsid w:val="00586630"/>
    <w:rsid w:val="00587ADD"/>
    <w:rsid w:val="00593A49"/>
    <w:rsid w:val="00596160"/>
    <w:rsid w:val="005966E2"/>
    <w:rsid w:val="00597007"/>
    <w:rsid w:val="005A0966"/>
    <w:rsid w:val="005A11B7"/>
    <w:rsid w:val="005A260B"/>
    <w:rsid w:val="005A4A1B"/>
    <w:rsid w:val="005A7830"/>
    <w:rsid w:val="005A7FCE"/>
    <w:rsid w:val="005B0F3F"/>
    <w:rsid w:val="005B13BA"/>
    <w:rsid w:val="005B191C"/>
    <w:rsid w:val="005B4903"/>
    <w:rsid w:val="005B51CE"/>
    <w:rsid w:val="005B5885"/>
    <w:rsid w:val="005B5CD7"/>
    <w:rsid w:val="005B6CF6"/>
    <w:rsid w:val="005B7422"/>
    <w:rsid w:val="005C29B8"/>
    <w:rsid w:val="005C4B1C"/>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117A"/>
    <w:rsid w:val="00612952"/>
    <w:rsid w:val="00614CC1"/>
    <w:rsid w:val="00615876"/>
    <w:rsid w:val="00615A9D"/>
    <w:rsid w:val="00615FC9"/>
    <w:rsid w:val="00617387"/>
    <w:rsid w:val="006205D6"/>
    <w:rsid w:val="006252D8"/>
    <w:rsid w:val="006259BC"/>
    <w:rsid w:val="0062636B"/>
    <w:rsid w:val="00632182"/>
    <w:rsid w:val="00632AE0"/>
    <w:rsid w:val="00632BE2"/>
    <w:rsid w:val="00633C17"/>
    <w:rsid w:val="00634D9E"/>
    <w:rsid w:val="0063609B"/>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A3D27"/>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28E0"/>
    <w:rsid w:val="006F03A8"/>
    <w:rsid w:val="006F2ACA"/>
    <w:rsid w:val="006F2ADC"/>
    <w:rsid w:val="006F2BFE"/>
    <w:rsid w:val="006F31E9"/>
    <w:rsid w:val="006F6284"/>
    <w:rsid w:val="007002C5"/>
    <w:rsid w:val="00704387"/>
    <w:rsid w:val="00707669"/>
    <w:rsid w:val="00711CBA"/>
    <w:rsid w:val="00711FB5"/>
    <w:rsid w:val="00712A01"/>
    <w:rsid w:val="00714F58"/>
    <w:rsid w:val="0072099C"/>
    <w:rsid w:val="00722FBF"/>
    <w:rsid w:val="00722FC2"/>
    <w:rsid w:val="00724E1B"/>
    <w:rsid w:val="00725949"/>
    <w:rsid w:val="00727FA2"/>
    <w:rsid w:val="007322D9"/>
    <w:rsid w:val="00732BC0"/>
    <w:rsid w:val="00735138"/>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329"/>
    <w:rsid w:val="00752B4D"/>
    <w:rsid w:val="00755402"/>
    <w:rsid w:val="00756B26"/>
    <w:rsid w:val="00756EDF"/>
    <w:rsid w:val="007600E3"/>
    <w:rsid w:val="00765C43"/>
    <w:rsid w:val="00765EFB"/>
    <w:rsid w:val="007671CA"/>
    <w:rsid w:val="00767C61"/>
    <w:rsid w:val="0077008A"/>
    <w:rsid w:val="00771B1B"/>
    <w:rsid w:val="00773C1F"/>
    <w:rsid w:val="0077433B"/>
    <w:rsid w:val="00774DA4"/>
    <w:rsid w:val="00776599"/>
    <w:rsid w:val="0078114B"/>
    <w:rsid w:val="00781DD2"/>
    <w:rsid w:val="00783ECF"/>
    <w:rsid w:val="0078413A"/>
    <w:rsid w:val="00792F26"/>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09D"/>
    <w:rsid w:val="007B7453"/>
    <w:rsid w:val="007C2D89"/>
    <w:rsid w:val="007C4593"/>
    <w:rsid w:val="007C5309"/>
    <w:rsid w:val="007C6069"/>
    <w:rsid w:val="007D06C4"/>
    <w:rsid w:val="007D1352"/>
    <w:rsid w:val="007D2508"/>
    <w:rsid w:val="007D346A"/>
    <w:rsid w:val="007D6518"/>
    <w:rsid w:val="007D76BD"/>
    <w:rsid w:val="007E0BF1"/>
    <w:rsid w:val="007E7BF5"/>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2772A"/>
    <w:rsid w:val="00830621"/>
    <w:rsid w:val="0083348C"/>
    <w:rsid w:val="008373D3"/>
    <w:rsid w:val="00840617"/>
    <w:rsid w:val="00840F84"/>
    <w:rsid w:val="00842A47"/>
    <w:rsid w:val="00843C13"/>
    <w:rsid w:val="00843DEF"/>
    <w:rsid w:val="008454F8"/>
    <w:rsid w:val="0085173A"/>
    <w:rsid w:val="008603CE"/>
    <w:rsid w:val="008620FC"/>
    <w:rsid w:val="008627A5"/>
    <w:rsid w:val="008628F5"/>
    <w:rsid w:val="00863E05"/>
    <w:rsid w:val="00865ACA"/>
    <w:rsid w:val="00865D28"/>
    <w:rsid w:val="00865F85"/>
    <w:rsid w:val="00867C10"/>
    <w:rsid w:val="00870439"/>
    <w:rsid w:val="00870DA1"/>
    <w:rsid w:val="00882F10"/>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0E0B"/>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0FFC"/>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2CE0"/>
    <w:rsid w:val="009378DD"/>
    <w:rsid w:val="009429D5"/>
    <w:rsid w:val="00942BF1"/>
    <w:rsid w:val="00945180"/>
    <w:rsid w:val="00945428"/>
    <w:rsid w:val="0094607B"/>
    <w:rsid w:val="00952470"/>
    <w:rsid w:val="00953604"/>
    <w:rsid w:val="0095496B"/>
    <w:rsid w:val="0095609D"/>
    <w:rsid w:val="00960F1E"/>
    <w:rsid w:val="009610DC"/>
    <w:rsid w:val="00961490"/>
    <w:rsid w:val="0096381A"/>
    <w:rsid w:val="00965E02"/>
    <w:rsid w:val="00965E04"/>
    <w:rsid w:val="0096604E"/>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263EE"/>
    <w:rsid w:val="00A30A74"/>
    <w:rsid w:val="00A30EFC"/>
    <w:rsid w:val="00A31984"/>
    <w:rsid w:val="00A32D73"/>
    <w:rsid w:val="00A3367B"/>
    <w:rsid w:val="00A33C67"/>
    <w:rsid w:val="00A3597D"/>
    <w:rsid w:val="00A36DD1"/>
    <w:rsid w:val="00A4006C"/>
    <w:rsid w:val="00A40091"/>
    <w:rsid w:val="00A4030F"/>
    <w:rsid w:val="00A417DA"/>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1629"/>
    <w:rsid w:val="00A723F8"/>
    <w:rsid w:val="00A72E25"/>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E6680"/>
    <w:rsid w:val="00AF081B"/>
    <w:rsid w:val="00AF0C18"/>
    <w:rsid w:val="00AF18CF"/>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39B9"/>
    <w:rsid w:val="00B440F4"/>
    <w:rsid w:val="00B447A5"/>
    <w:rsid w:val="00B4654C"/>
    <w:rsid w:val="00B47293"/>
    <w:rsid w:val="00B50E50"/>
    <w:rsid w:val="00B52120"/>
    <w:rsid w:val="00B53B31"/>
    <w:rsid w:val="00B54ABC"/>
    <w:rsid w:val="00B56FBE"/>
    <w:rsid w:val="00B60ACF"/>
    <w:rsid w:val="00B62B58"/>
    <w:rsid w:val="00B65149"/>
    <w:rsid w:val="00B66567"/>
    <w:rsid w:val="00B66F52"/>
    <w:rsid w:val="00B66FE5"/>
    <w:rsid w:val="00B72880"/>
    <w:rsid w:val="00B758BF"/>
    <w:rsid w:val="00B76980"/>
    <w:rsid w:val="00B77EC8"/>
    <w:rsid w:val="00B827A6"/>
    <w:rsid w:val="00B831CE"/>
    <w:rsid w:val="00B86677"/>
    <w:rsid w:val="00B87131"/>
    <w:rsid w:val="00B939B1"/>
    <w:rsid w:val="00B96D40"/>
    <w:rsid w:val="00B97386"/>
    <w:rsid w:val="00BA263B"/>
    <w:rsid w:val="00BA42B2"/>
    <w:rsid w:val="00BA4638"/>
    <w:rsid w:val="00BA58D4"/>
    <w:rsid w:val="00BA5B9E"/>
    <w:rsid w:val="00BA7C9A"/>
    <w:rsid w:val="00BB5F8F"/>
    <w:rsid w:val="00BB657A"/>
    <w:rsid w:val="00BC1A4E"/>
    <w:rsid w:val="00BC5DC7"/>
    <w:rsid w:val="00BC6B8B"/>
    <w:rsid w:val="00BC73D8"/>
    <w:rsid w:val="00BD52D7"/>
    <w:rsid w:val="00BD5AD2"/>
    <w:rsid w:val="00BE22F3"/>
    <w:rsid w:val="00BE26ED"/>
    <w:rsid w:val="00BE5B52"/>
    <w:rsid w:val="00BE7B8D"/>
    <w:rsid w:val="00BF0331"/>
    <w:rsid w:val="00BF0993"/>
    <w:rsid w:val="00BF10A9"/>
    <w:rsid w:val="00BF1703"/>
    <w:rsid w:val="00BF17E7"/>
    <w:rsid w:val="00BF231C"/>
    <w:rsid w:val="00BF51E5"/>
    <w:rsid w:val="00BF74A6"/>
    <w:rsid w:val="00C013AD"/>
    <w:rsid w:val="00C04904"/>
    <w:rsid w:val="00C056B3"/>
    <w:rsid w:val="00C05B25"/>
    <w:rsid w:val="00C103E5"/>
    <w:rsid w:val="00C13319"/>
    <w:rsid w:val="00C13EE9"/>
    <w:rsid w:val="00C21540"/>
    <w:rsid w:val="00C21906"/>
    <w:rsid w:val="00C21BFA"/>
    <w:rsid w:val="00C227B9"/>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931"/>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B60DD"/>
    <w:rsid w:val="00CB63A6"/>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02A"/>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182"/>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286E"/>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273CB"/>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5624"/>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879BC"/>
    <w:rsid w:val="00E90391"/>
    <w:rsid w:val="00E906C2"/>
    <w:rsid w:val="00E9311F"/>
    <w:rsid w:val="00E934D1"/>
    <w:rsid w:val="00E94AF0"/>
    <w:rsid w:val="00E95D13"/>
    <w:rsid w:val="00E95DD3"/>
    <w:rsid w:val="00E969D5"/>
    <w:rsid w:val="00EA3887"/>
    <w:rsid w:val="00EA58D1"/>
    <w:rsid w:val="00EA61BC"/>
    <w:rsid w:val="00EA681A"/>
    <w:rsid w:val="00EA735B"/>
    <w:rsid w:val="00EB0AA9"/>
    <w:rsid w:val="00EB1E69"/>
    <w:rsid w:val="00EB2086"/>
    <w:rsid w:val="00EB31ED"/>
    <w:rsid w:val="00EB33A2"/>
    <w:rsid w:val="00EB5EDF"/>
    <w:rsid w:val="00EB60FE"/>
    <w:rsid w:val="00EB74DB"/>
    <w:rsid w:val="00EC5359"/>
    <w:rsid w:val="00EC562A"/>
    <w:rsid w:val="00ED067A"/>
    <w:rsid w:val="00ED2B50"/>
    <w:rsid w:val="00ED75C2"/>
    <w:rsid w:val="00EE0350"/>
    <w:rsid w:val="00EE0719"/>
    <w:rsid w:val="00EE0E80"/>
    <w:rsid w:val="00EE613F"/>
    <w:rsid w:val="00EE7295"/>
    <w:rsid w:val="00EE7869"/>
    <w:rsid w:val="00EF054A"/>
    <w:rsid w:val="00EF3235"/>
    <w:rsid w:val="00EF7076"/>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1E74"/>
    <w:rsid w:val="00FC2CB7"/>
    <w:rsid w:val="00FC4090"/>
    <w:rsid w:val="00FC55B4"/>
    <w:rsid w:val="00FD00E6"/>
    <w:rsid w:val="00FD09A1"/>
    <w:rsid w:val="00FD25DF"/>
    <w:rsid w:val="00FD2A7C"/>
    <w:rsid w:val="00FD59EB"/>
    <w:rsid w:val="00FD7299"/>
    <w:rsid w:val="00FE17F1"/>
    <w:rsid w:val="00FE1FBE"/>
    <w:rsid w:val="00FE3901"/>
    <w:rsid w:val="00FE39D3"/>
    <w:rsid w:val="00FE4BCE"/>
    <w:rsid w:val="00FE54AE"/>
    <w:rsid w:val="00FE576A"/>
    <w:rsid w:val="00FE7E79"/>
    <w:rsid w:val="00FF3E7D"/>
    <w:rsid w:val="00FF5B99"/>
    <w:rsid w:val="00FF730C"/>
    <w:rsid w:val="00FF73F4"/>
    <w:rsid w:val="00FF7CE4"/>
    <w:rsid w:val="00FF7E39"/>
    <w:rsid w:val="016073E8"/>
    <w:rsid w:val="04405E89"/>
    <w:rsid w:val="06887AAA"/>
    <w:rsid w:val="07ED79A3"/>
    <w:rsid w:val="108B6001"/>
    <w:rsid w:val="151B29A9"/>
    <w:rsid w:val="17936591"/>
    <w:rsid w:val="1F963122"/>
    <w:rsid w:val="2252461A"/>
    <w:rsid w:val="26DB7EAB"/>
    <w:rsid w:val="2A106E79"/>
    <w:rsid w:val="2BE733F6"/>
    <w:rsid w:val="30495BCA"/>
    <w:rsid w:val="30993BA9"/>
    <w:rsid w:val="348366F0"/>
    <w:rsid w:val="46B02CAB"/>
    <w:rsid w:val="4887787D"/>
    <w:rsid w:val="4ECD4DE5"/>
    <w:rsid w:val="4FA0098D"/>
    <w:rsid w:val="576A226A"/>
    <w:rsid w:val="5C141C82"/>
    <w:rsid w:val="5D5061F6"/>
    <w:rsid w:val="76504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Times New Roman"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style>
  <w:style w:type="paragraph" w:customStyle="1" w:styleId="189">
    <w:name w:val="标准文件_一级项2"/>
    <w:basedOn w:val="56"/>
    <w:qFormat/>
    <w:uiPriority w:val="0"/>
    <w:pPr>
      <w:numPr>
        <w:ilvl w:val="0"/>
        <w:numId w:val="31"/>
      </w:numPr>
      <w:spacing w:line="300" w:lineRule="exact"/>
      <w:ind w:firstLineChars="0"/>
    </w:p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4E952C58AD5450194303B1E8D70A7CA"/>
        <w:style w:val=""/>
        <w:category>
          <w:name w:val="常规"/>
          <w:gallery w:val="placeholder"/>
        </w:category>
        <w:types>
          <w:type w:val="bbPlcHdr"/>
        </w:types>
        <w:behaviors>
          <w:behavior w:val="content"/>
        </w:behaviors>
        <w:description w:val=""/>
        <w:guid w:val="{557CA3D2-E2B3-40F3-877E-7FDB860FD1A2}"/>
      </w:docPartPr>
      <w:docPartBody>
        <w:p w14:paraId="34C7980C">
          <w:pPr>
            <w:pStyle w:val="5"/>
          </w:pPr>
          <w:r>
            <w:rPr>
              <w:rStyle w:val="4"/>
              <w:rFonts w:hint="eastAsia"/>
            </w:rPr>
            <w:t>单击或点击此处输入文字。</w:t>
          </w:r>
        </w:p>
      </w:docPartBody>
    </w:docPart>
    <w:docPart>
      <w:docPartPr>
        <w:name w:val="3122EC57D8BA42D6AEBA010A2729AC9B"/>
        <w:style w:val=""/>
        <w:category>
          <w:name w:val="常规"/>
          <w:gallery w:val="placeholder"/>
        </w:category>
        <w:types>
          <w:type w:val="bbPlcHdr"/>
        </w:types>
        <w:behaviors>
          <w:behavior w:val="content"/>
        </w:behaviors>
        <w:description w:val=""/>
        <w:guid w:val="{AF8BC63A-8099-4DF9-A4CA-AD6B4FDB4D73}"/>
      </w:docPartPr>
      <w:docPartBody>
        <w:p w14:paraId="091E6A32">
          <w:pPr>
            <w:pStyle w:val="6"/>
          </w:pPr>
          <w:r>
            <w:rPr>
              <w:rStyle w:val="4"/>
              <w:rFonts w:hint="eastAsia"/>
            </w:rPr>
            <w:t>选择一项。</w:t>
          </w:r>
        </w:p>
      </w:docPartBody>
    </w:docPart>
    <w:docPart>
      <w:docPartPr>
        <w:name w:val="7203C6227A344127AD7E3BFB000F6F0C"/>
        <w:style w:val=""/>
        <w:category>
          <w:name w:val="常规"/>
          <w:gallery w:val="placeholder"/>
        </w:category>
        <w:types>
          <w:type w:val="bbPlcHdr"/>
        </w:types>
        <w:behaviors>
          <w:behavior w:val="content"/>
        </w:behaviors>
        <w:description w:val=""/>
        <w:guid w:val="{2BABF298-A594-483F-828B-30E6B25CA66A}"/>
      </w:docPartPr>
      <w:docPartBody>
        <w:p w14:paraId="493D0D6E">
          <w:pPr>
            <w:pStyle w:val="7"/>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7FC"/>
    <w:rsid w:val="00014CA4"/>
    <w:rsid w:val="0010142D"/>
    <w:rsid w:val="0015643D"/>
    <w:rsid w:val="001E1887"/>
    <w:rsid w:val="0025394A"/>
    <w:rsid w:val="00263D39"/>
    <w:rsid w:val="002B27FC"/>
    <w:rsid w:val="00375413"/>
    <w:rsid w:val="00383E40"/>
    <w:rsid w:val="003D225D"/>
    <w:rsid w:val="003F2DC3"/>
    <w:rsid w:val="00400F26"/>
    <w:rsid w:val="00502877"/>
    <w:rsid w:val="005758AC"/>
    <w:rsid w:val="00576449"/>
    <w:rsid w:val="00576B19"/>
    <w:rsid w:val="005F5DA5"/>
    <w:rsid w:val="006240D1"/>
    <w:rsid w:val="00737EAA"/>
    <w:rsid w:val="00794B3B"/>
    <w:rsid w:val="00854E35"/>
    <w:rsid w:val="00A3138F"/>
    <w:rsid w:val="00AE2693"/>
    <w:rsid w:val="00AF03CF"/>
    <w:rsid w:val="00AF18CF"/>
    <w:rsid w:val="00B53B31"/>
    <w:rsid w:val="00BF0331"/>
    <w:rsid w:val="00CB60DD"/>
    <w:rsid w:val="00CB63A6"/>
    <w:rsid w:val="00EE165E"/>
    <w:rsid w:val="00F64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D4E952C58AD5450194303B1E8D70A7CA"/>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3122EC57D8BA42D6AEBA010A2729AC9B"/>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7203C6227A344127AD7E3BFB000F6F0C"/>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78734C-204B-4401-9A94-B9A5845408F7}">
  <ds:schemaRefs/>
</ds:datastoreItem>
</file>

<file path=docProps/app.xml><?xml version="1.0" encoding="utf-8"?>
<Properties xmlns="http://schemas.openxmlformats.org/officeDocument/2006/extended-properties" xmlns:vt="http://schemas.openxmlformats.org/officeDocument/2006/docPropsVTypes">
  <Template>团体标准</Template>
  <Pages>6</Pages>
  <Words>1394</Words>
  <Characters>1540</Characters>
  <Lines>18</Lines>
  <Paragraphs>5</Paragraphs>
  <TotalTime>39</TotalTime>
  <ScaleCrop>false</ScaleCrop>
  <LinksUpToDate>false</LinksUpToDate>
  <CharactersWithSpaces>1590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2026-03-20T01:42:00Z</dcterms:created>
  <dc:creator>此电脑</dc:creator>
  <cp:lastModifiedBy>张培英</cp:lastModifiedBy>
  <cp:lastPrinted>2021-02-02T08:22:00Z</cp:lastPrinted>
  <dcterms:modified xsi:type="dcterms:W3CDTF">2026-03-31T01:49:42Z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eyJoZGlkIjoiMzAzNmJkZDFlM2M0YjllYTRlMGM4MTZmMzgxNDBlMjgiLCJ1c2VySWQiOiI1NDQyNDk0NDUifQ==</vt:lpwstr>
  </property>
  <property fmtid="{D5CDD505-2E9C-101B-9397-08002B2CF9AE}" pid="15" name="KSOProductBuildVer">
    <vt:lpwstr>2052-12.1.0.25225</vt:lpwstr>
  </property>
  <property fmtid="{D5CDD505-2E9C-101B-9397-08002B2CF9AE}" pid="16" name="ICV">
    <vt:lpwstr>5A93FF63048D4BF89EBB91261C296BF0_12</vt:lpwstr>
  </property>
</Properties>
</file>