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C4EDB">
      <w:pPr>
        <w:snapToGrid w:val="0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《高价值专利培育中心建设规范》编制说明</w:t>
      </w:r>
    </w:p>
    <w:p w14:paraId="7CFC9B63">
      <w:pPr>
        <w:rPr>
          <w:rFonts w:hint="eastAsia"/>
        </w:rPr>
      </w:pPr>
    </w:p>
    <w:p w14:paraId="6669E5AC">
      <w:pPr>
        <w:pStyle w:val="37"/>
        <w:rPr>
          <w:rFonts w:hint="eastAsia"/>
        </w:rPr>
      </w:pPr>
      <w:r>
        <w:rPr>
          <w:rFonts w:hint="eastAsia"/>
        </w:rPr>
        <w:t>一、编制的目的和意义</w:t>
      </w:r>
    </w:p>
    <w:p w14:paraId="079CE795">
      <w:pPr>
        <w:pStyle w:val="39"/>
        <w:rPr>
          <w:rFonts w:hint="eastAsia"/>
        </w:rPr>
      </w:pPr>
      <w:r>
        <w:rPr>
          <w:rFonts w:hint="eastAsia"/>
        </w:rPr>
        <w:t>（一）编制目的</w:t>
      </w:r>
    </w:p>
    <w:p w14:paraId="64D5CA0D">
      <w:pPr>
        <w:pStyle w:val="39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  <w:lang w:val="en-US" w:eastAsia="zh-CN"/>
        </w:rPr>
        <w:t>编制本标准，可</w:t>
      </w:r>
      <w:r>
        <w:rPr>
          <w:rFonts w:hint="eastAsia" w:ascii="仿宋_GB2312" w:eastAsia="仿宋_GB2312" w:hAnsiTheme="minorHAnsi"/>
        </w:rPr>
        <w:t>为河南省行政区域内高价值专利培育中心的建设、运行、管理提供科学、统一、可落地的操作准则，以标准化</w:t>
      </w:r>
      <w:r>
        <w:rPr>
          <w:rFonts w:hint="eastAsia" w:ascii="仿宋_GB2312" w:eastAsia="仿宋_GB2312" w:hAnsiTheme="minorHAnsi"/>
          <w:lang w:val="en-US" w:eastAsia="zh-CN"/>
        </w:rPr>
        <w:t>方法</w:t>
      </w:r>
      <w:r>
        <w:rPr>
          <w:rFonts w:hint="eastAsia" w:ascii="仿宋_GB2312" w:eastAsia="仿宋_GB2312" w:hAnsiTheme="minorHAnsi"/>
        </w:rPr>
        <w:t>为核心，明确培育中心建设的软硬件</w:t>
      </w:r>
      <w:r>
        <w:rPr>
          <w:rFonts w:hint="eastAsia" w:ascii="仿宋_GB2312" w:eastAsia="仿宋_GB2312" w:hAnsiTheme="minorHAnsi"/>
          <w:lang w:val="en-US" w:eastAsia="zh-CN"/>
        </w:rPr>
        <w:t>条件</w:t>
      </w:r>
      <w:r>
        <w:rPr>
          <w:rFonts w:hint="eastAsia" w:ascii="仿宋_GB2312" w:eastAsia="仿宋_GB2312" w:hAnsiTheme="minorHAnsi"/>
        </w:rPr>
        <w:t>和评价体系；引导创新主体将资源聚焦于全省战略性新兴产业、优势主导产业的核心技术研发，从源头提升专利质量与市场价值；规范专利创造、保护、运用、管理全链条工作流程，建立风险预警与应对机制，提升专利运营效率；同时为政府部门开展培育中心认定、考核、政策支持提供明确依据，确保财政资金精准投放。</w:t>
      </w:r>
    </w:p>
    <w:p w14:paraId="44284F61">
      <w:pPr>
        <w:pStyle w:val="39"/>
        <w:rPr>
          <w:rFonts w:hint="eastAsia"/>
        </w:rPr>
      </w:pPr>
      <w:r>
        <w:rPr>
          <w:rFonts w:hint="eastAsia"/>
        </w:rPr>
        <w:t>（二）编制意义</w:t>
      </w:r>
    </w:p>
    <w:p w14:paraId="56808A65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建立科学的评价指标，规范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中心建设的</w:t>
      </w:r>
      <w:r>
        <w:rPr>
          <w:rFonts w:hint="eastAsia" w:ascii="仿宋_GB2312" w:eastAsia="仿宋_GB2312"/>
          <w:sz w:val="32"/>
          <w:szCs w:val="32"/>
        </w:rPr>
        <w:t>全过程管理，为高价值专利培育提供坚实支撑。引领培育理念创新，推动 “产学研服” 协同创新机制建设，促进创新资源高效整合。</w:t>
      </w:r>
    </w:p>
    <w:p w14:paraId="271D25D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通过标准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的实施可提升</w:t>
      </w:r>
      <w:r>
        <w:rPr>
          <w:rFonts w:hint="eastAsia" w:ascii="仿宋_GB2312" w:eastAsia="仿宋_GB2312"/>
          <w:sz w:val="32"/>
          <w:szCs w:val="32"/>
        </w:rPr>
        <w:t>财政资金使用的精准性和有效性，避免重复投入和资源浪费，提高财政资金使用效益。推动创新资源围绕全省重点产业链整合，加速核心技术专利布局，增强产业链韧性与安全，支撑产业升级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形成可复制、可推广的 “河南模式”，优化省内创新生态，提升河南在全国创新版图中的地位和影响力。</w:t>
      </w:r>
    </w:p>
    <w:p w14:paraId="0368D73B">
      <w:pPr>
        <w:pStyle w:val="37"/>
        <w:rPr>
          <w:rFonts w:hint="eastAsia"/>
        </w:rPr>
      </w:pPr>
      <w:r>
        <w:rPr>
          <w:rFonts w:hint="eastAsia"/>
        </w:rPr>
        <w:t>二、任务来源及编制原则和依据</w:t>
      </w:r>
    </w:p>
    <w:p w14:paraId="68159486">
      <w:pPr>
        <w:pStyle w:val="39"/>
        <w:rPr>
          <w:rFonts w:hint="eastAsia"/>
        </w:rPr>
      </w:pPr>
      <w:r>
        <w:rPr>
          <w:rFonts w:hint="eastAsia"/>
        </w:rPr>
        <w:t>（一）任务来源</w:t>
      </w:r>
    </w:p>
    <w:p w14:paraId="515F4B5F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2025 年 12 月河南省政府常务会议审议通过《河南省加快专利转化运用实施方案》（豫政办〔2025〕70 号），将 “加快高价值专利培育中心建设” 列为全省知识产权工作重点任务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BAB18FF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为落实该方案，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eastAsia="仿宋_GB2312"/>
          <w:sz w:val="32"/>
          <w:szCs w:val="32"/>
        </w:rPr>
        <w:t>河南省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市场监督管理局（知识产权局）的要求，河南省标准化协会</w:t>
      </w:r>
      <w:r>
        <w:rPr>
          <w:rFonts w:hint="eastAsia" w:ascii="仿宋_GB2312" w:eastAsia="仿宋_GB2312"/>
          <w:sz w:val="32"/>
          <w:szCs w:val="32"/>
        </w:rPr>
        <w:t>启动《河南省高价值专利培育中心建设规范》等四项团体标准立项工作，于2026年3月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10日</w:t>
      </w:r>
      <w:r>
        <w:rPr>
          <w:rFonts w:hint="eastAsia" w:ascii="仿宋_GB2312" w:eastAsia="仿宋_GB2312"/>
          <w:sz w:val="32"/>
          <w:szCs w:val="32"/>
        </w:rPr>
        <w:t>组织召开立项论证会，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专家组一致同意该团体标准立项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057DF2E">
      <w:pPr>
        <w:ind w:firstLine="640" w:firstLineChars="200"/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  <w14:ligatures w14:val="standardContextual"/>
        </w:rPr>
        <w:t>（二）编制原则</w:t>
      </w:r>
    </w:p>
    <w:p w14:paraId="15B02D04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按照国家知识产权强国建设相关部署和河南省知识产权强省建设、专利转化运用的各项政策要求，本标准立足河南省产业结构特点，结合</w:t>
      </w:r>
      <w:r>
        <w:rPr>
          <w:rFonts w:hint="eastAsia" w:ascii="仿宋_GB2312" w:eastAsia="仿宋_GB2312"/>
          <w:sz w:val="32"/>
          <w:szCs w:val="32"/>
          <w:lang w:eastAsia="zh-CN"/>
        </w:rPr>
        <w:t>河南省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高价值专利培育中心</w:t>
      </w:r>
      <w:r>
        <w:rPr>
          <w:rFonts w:hint="eastAsia" w:ascii="仿宋_GB2312" w:eastAsia="仿宋_GB2312"/>
          <w:sz w:val="32"/>
          <w:szCs w:val="32"/>
          <w:lang w:eastAsia="zh-CN"/>
        </w:rPr>
        <w:t>工作实际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和创新发展需求</w:t>
      </w:r>
      <w:r>
        <w:rPr>
          <w:rFonts w:hint="eastAsia" w:ascii="仿宋_GB2312" w:eastAsia="仿宋_GB2312"/>
          <w:sz w:val="32"/>
          <w:szCs w:val="32"/>
          <w:lang w:eastAsia="zh-CN"/>
        </w:rPr>
        <w:t>进行编写，体现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科学</w:t>
      </w:r>
      <w:r>
        <w:rPr>
          <w:rFonts w:hint="eastAsia" w:ascii="仿宋_GB2312" w:eastAsia="仿宋_GB2312"/>
          <w:sz w:val="32"/>
          <w:szCs w:val="32"/>
          <w:lang w:eastAsia="zh-CN"/>
        </w:rPr>
        <w:t>性和适用性；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标准内容</w:t>
      </w:r>
      <w:r>
        <w:rPr>
          <w:rFonts w:hint="eastAsia" w:ascii="仿宋_GB2312" w:eastAsia="仿宋_GB2312"/>
          <w:sz w:val="32"/>
          <w:szCs w:val="32"/>
          <w:lang w:eastAsia="zh-CN"/>
        </w:rPr>
        <w:t>遵循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高价值专利培育中心建设</w:t>
      </w:r>
      <w:r>
        <w:rPr>
          <w:rFonts w:hint="eastAsia" w:ascii="仿宋_GB2312" w:eastAsia="仿宋_GB2312"/>
          <w:sz w:val="32"/>
          <w:szCs w:val="32"/>
          <w:lang w:eastAsia="zh-CN"/>
        </w:rPr>
        <w:t>的客观规律，指标设置清晰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易懂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体现可操作性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FF20C4D">
      <w:pPr>
        <w:pStyle w:val="39"/>
        <w:rPr>
          <w:rFonts w:hint="eastAsia"/>
        </w:rPr>
      </w:pPr>
      <w:r>
        <w:rPr>
          <w:rFonts w:hint="eastAsia"/>
        </w:rPr>
        <w:t>（三）编制依据</w:t>
      </w:r>
    </w:p>
    <w:p w14:paraId="73CEBC5D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eastAsia="仿宋_GB2312"/>
          <w:sz w:val="32"/>
          <w:szCs w:val="32"/>
        </w:rPr>
        <w:t>主要依据《河南省知识产权强省建设纲要 (2021-2035 年)》（豫发〔2022〕31 号）、《河南省加快专利转化运用实施方案》（豫政办〔2025〕70 号）等政策文件</w:t>
      </w:r>
      <w:r>
        <w:rPr>
          <w:rFonts w:hint="eastAsia" w:ascii="仿宋_GB2312" w:eastAsia="仿宋_GB2312"/>
          <w:sz w:val="32"/>
          <w:szCs w:val="32"/>
          <w:lang w:eastAsia="zh-CN"/>
        </w:rPr>
        <w:t>、《河南省高价值专利培育中心建设管理办法(暂行）》（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等文件</w:t>
      </w:r>
      <w:r>
        <w:rPr>
          <w:rFonts w:hint="eastAsia" w:ascii="仿宋_GB2312" w:eastAsia="仿宋_GB2312"/>
          <w:sz w:val="32"/>
          <w:szCs w:val="32"/>
        </w:rPr>
        <w:t>，参考《标准化工作导则 第 1 部分：标准化文件的结构和起草规则》（GB/T 1.1—2020）的编制要求，并借鉴安徽、江苏、广东等省份相关标准的经验，结合河南省产业发展实际制定。</w:t>
      </w:r>
    </w:p>
    <w:p w14:paraId="47A52A3D">
      <w:pPr>
        <w:pStyle w:val="37"/>
        <w:rPr>
          <w:rFonts w:hint="eastAsia"/>
        </w:rPr>
      </w:pPr>
      <w:r>
        <w:rPr>
          <w:rFonts w:hint="eastAsia"/>
        </w:rPr>
        <w:t>三、编制过程</w:t>
      </w:r>
    </w:p>
    <w:p w14:paraId="3DEF38B4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本标准编制周期为2026年2月至2026年5月，河南省标准化协会</w:t>
      </w:r>
      <w:r>
        <w:rPr>
          <w:rFonts w:hint="eastAsia" w:ascii="仿宋_GB2312" w:eastAsia="仿宋_GB2312"/>
          <w:lang w:val="en-US" w:eastAsia="zh-CN"/>
        </w:rPr>
        <w:t>受河南省市场监督管理局（知识产权局）委托，组织</w:t>
      </w:r>
      <w:r>
        <w:rPr>
          <w:rFonts w:hint="eastAsia" w:ascii="仿宋_GB2312" w:eastAsia="仿宋_GB2312"/>
        </w:rPr>
        <w:t>河南省知识产权维权保护中心、郑州睿是知识产权研究院</w:t>
      </w:r>
      <w:r>
        <w:rPr>
          <w:rFonts w:hint="eastAsia" w:ascii="仿宋_GB2312" w:eastAsia="仿宋_GB2312"/>
          <w:lang w:val="en-US" w:eastAsia="zh-CN"/>
        </w:rPr>
        <w:t>等单位</w:t>
      </w:r>
      <w:r>
        <w:rPr>
          <w:rFonts w:hint="eastAsia" w:ascii="仿宋_GB2312" w:eastAsia="仿宋_GB2312"/>
        </w:rPr>
        <w:t>，</w:t>
      </w:r>
      <w:r>
        <w:rPr>
          <w:rFonts w:hint="eastAsia" w:ascii="仿宋_GB2312" w:eastAsia="仿宋_GB2312"/>
          <w:lang w:val="en-US" w:eastAsia="zh-CN"/>
        </w:rPr>
        <w:t>并</w:t>
      </w:r>
      <w:r>
        <w:rPr>
          <w:rFonts w:hint="eastAsia" w:ascii="仿宋_GB2312" w:eastAsia="仿宋_GB2312"/>
        </w:rPr>
        <w:t>组建专项编制工作组，分五个阶段推进编制工作，具体过程如下：</w:t>
      </w:r>
    </w:p>
    <w:p w14:paraId="30C887FC">
      <w:pPr>
        <w:pStyle w:val="37"/>
        <w:ind w:firstLine="643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1、启动筹备阶段（2026年2月）</w:t>
      </w:r>
    </w:p>
    <w:p w14:paraId="1D5F1A4C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成立编制工作组，收集整理国家和省级知识产权相关政策文件、国内其他省份相关标准、河南省高价值专利培育中心建设管理办法等资料，开展前期研究。</w:t>
      </w:r>
    </w:p>
    <w:p w14:paraId="2CE5A502">
      <w:pPr>
        <w:pStyle w:val="37"/>
        <w:ind w:firstLine="643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2、调研阶段（2026年2月-3月）</w:t>
      </w:r>
    </w:p>
    <w:p w14:paraId="6480A555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深入河南省内重点企业、高校、科研院所、三级甲等医院、知识产权服务机构开展实地调研，了解省内高价值专利培育中心建设现状、实际需求和现存痛点，梳理各方对标准编制的核心诉求。</w:t>
      </w:r>
    </w:p>
    <w:p w14:paraId="4A5CEEBE">
      <w:pPr>
        <w:pStyle w:val="37"/>
        <w:ind w:firstLine="643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3、立项论证阶段（2026年3月）</w:t>
      </w:r>
    </w:p>
    <w:p w14:paraId="365391E9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河南省标准化协会发布《关于召开〈产业知识产权运营中心建设通则〉等四项团体标准立项论证会的通知》，于 2026年3月10日组织召开立项论证会，对本标准的编制必要性、可行性、核心框架进行论证，根据论证意见完善编制思路和标准框架。</w:t>
      </w:r>
    </w:p>
    <w:p w14:paraId="5022E21C">
      <w:pPr>
        <w:pStyle w:val="37"/>
        <w:ind w:firstLine="643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4、草案编制阶段（2026年3月）</w:t>
      </w:r>
    </w:p>
    <w:p w14:paraId="3F115DED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编制工作组结合调研结果、立项论证意见和编制依据，起草《高价值专利培育中心建设规范（</w:t>
      </w:r>
      <w:r>
        <w:rPr>
          <w:rFonts w:hint="eastAsia" w:ascii="仿宋_GB2312" w:eastAsia="仿宋_GB2312"/>
          <w:lang w:val="en-US" w:eastAsia="zh-CN"/>
        </w:rPr>
        <w:t>工作组讨论稿</w:t>
      </w:r>
      <w:r>
        <w:rPr>
          <w:rFonts w:hint="eastAsia" w:ascii="仿宋_GB2312" w:eastAsia="仿宋_GB2312"/>
        </w:rPr>
        <w:t>）》，明确标准的范围、术语定义、建设要求等核心内容；组织内部多次研讨，对草案进行修改完善，形成征求意见稿。</w:t>
      </w:r>
    </w:p>
    <w:p w14:paraId="3283BC6A">
      <w:pPr>
        <w:pStyle w:val="37"/>
        <w:ind w:firstLine="643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5、</w:t>
      </w:r>
      <w:r>
        <w:rPr>
          <w:rFonts w:hint="eastAsia" w:ascii="仿宋_GB2312" w:eastAsia="仿宋_GB2312"/>
          <w:b/>
          <w:bCs/>
          <w:lang w:val="en-US" w:eastAsia="zh-CN"/>
        </w:rPr>
        <w:t>征求意见</w:t>
      </w:r>
      <w:r>
        <w:rPr>
          <w:rFonts w:hint="eastAsia" w:ascii="仿宋_GB2312" w:eastAsia="仿宋_GB2312"/>
          <w:b/>
          <w:bCs/>
        </w:rPr>
        <w:t>阶段（2026年</w:t>
      </w:r>
      <w:r>
        <w:rPr>
          <w:rFonts w:hint="eastAsia" w:ascii="仿宋_GB2312" w:eastAsia="仿宋_GB2312"/>
          <w:b/>
          <w:bCs/>
          <w:lang w:val="en-US" w:eastAsia="zh-CN"/>
        </w:rPr>
        <w:t>3</w:t>
      </w:r>
      <w:r>
        <w:rPr>
          <w:rFonts w:hint="eastAsia" w:ascii="仿宋_GB2312" w:eastAsia="仿宋_GB2312"/>
          <w:b/>
          <w:bCs/>
        </w:rPr>
        <w:t>月-</w:t>
      </w:r>
      <w:r>
        <w:rPr>
          <w:rFonts w:hint="eastAsia" w:ascii="仿宋_GB2312" w:eastAsia="仿宋_GB2312"/>
          <w:b/>
          <w:bCs/>
          <w:lang w:val="en-US" w:eastAsia="zh-CN"/>
        </w:rPr>
        <w:t>4</w:t>
      </w:r>
      <w:r>
        <w:rPr>
          <w:rFonts w:hint="eastAsia" w:ascii="仿宋_GB2312" w:eastAsia="仿宋_GB2312"/>
          <w:b/>
          <w:bCs/>
        </w:rPr>
        <w:t>月）</w:t>
      </w:r>
    </w:p>
    <w:p w14:paraId="2599DF3C">
      <w:pPr>
        <w:pStyle w:val="37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向河南省市场监督管理局</w:t>
      </w:r>
      <w:r>
        <w:rPr>
          <w:rFonts w:hint="eastAsia" w:ascii="仿宋_GB2312" w:eastAsia="仿宋_GB2312"/>
          <w:lang w:eastAsia="zh-CN"/>
        </w:rPr>
        <w:t>（</w:t>
      </w:r>
      <w:r>
        <w:rPr>
          <w:rFonts w:hint="eastAsia" w:ascii="仿宋_GB2312" w:eastAsia="仿宋_GB2312"/>
          <w:lang w:val="en-US" w:eastAsia="zh-CN"/>
        </w:rPr>
        <w:t>知识产权局</w:t>
      </w:r>
      <w:r>
        <w:rPr>
          <w:rFonts w:hint="eastAsia" w:ascii="仿宋_GB2312" w:eastAsia="仿宋_GB2312"/>
          <w:lang w:eastAsia="zh-CN"/>
        </w:rPr>
        <w:t>）</w:t>
      </w:r>
      <w:r>
        <w:rPr>
          <w:rFonts w:hint="eastAsia" w:ascii="仿宋_GB2312" w:eastAsia="仿宋_GB2312"/>
        </w:rPr>
        <w:t>、各市级知识产权管理部门、省内重点创新主体和知识产权服务机构征求意见，广泛吸纳各方建议；针对反馈意见对标准内容进行修改优化。</w:t>
      </w:r>
    </w:p>
    <w:p w14:paraId="62460701">
      <w:pPr>
        <w:pStyle w:val="37"/>
        <w:rPr>
          <w:rFonts w:hint="eastAsia"/>
        </w:rPr>
      </w:pPr>
      <w:r>
        <w:rPr>
          <w:rFonts w:hint="eastAsia"/>
        </w:rPr>
        <w:t>四、主要技术内容说明</w:t>
      </w:r>
    </w:p>
    <w:p w14:paraId="5D41C865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本标准按照 GB/T 1.1—2020 的编制要求起草，</w:t>
      </w:r>
      <w:r>
        <w:rPr>
          <w:rFonts w:hint="eastAsia" w:ascii="仿宋_GB2312" w:eastAsia="仿宋_GB2312" w:hAnsiTheme="minorHAnsi"/>
          <w:lang w:val="en-US" w:eastAsia="zh-CN"/>
        </w:rPr>
        <w:t>包括</w:t>
      </w:r>
      <w:r>
        <w:rPr>
          <w:rFonts w:hint="eastAsia" w:ascii="仿宋_GB2312" w:eastAsia="仿宋_GB2312" w:hAnsiTheme="minorHAnsi"/>
        </w:rPr>
        <w:t>范围、规范性引用文件、术语和定义、</w:t>
      </w:r>
      <w:r>
        <w:rPr>
          <w:rFonts w:hint="eastAsia" w:ascii="仿宋_GB2312" w:eastAsia="仿宋_GB2312" w:hAnsiTheme="minorHAnsi"/>
          <w:lang w:val="en-US" w:eastAsia="zh-CN"/>
        </w:rPr>
        <w:t>建设模式</w:t>
      </w:r>
      <w:r>
        <w:rPr>
          <w:rFonts w:hint="eastAsia" w:ascii="仿宋_GB2312" w:eastAsia="仿宋_GB2312" w:hAnsiTheme="minorHAnsi"/>
        </w:rPr>
        <w:t>、</w:t>
      </w:r>
      <w:r>
        <w:rPr>
          <w:rFonts w:hint="eastAsia" w:ascii="仿宋_GB2312" w:eastAsia="仿宋_GB2312" w:hAnsiTheme="minorHAnsi"/>
          <w:lang w:val="en-US" w:eastAsia="zh-CN"/>
        </w:rPr>
        <w:t>合作主体、合作机制、</w:t>
      </w:r>
      <w:r>
        <w:rPr>
          <w:rFonts w:hint="eastAsia" w:ascii="仿宋_GB2312" w:eastAsia="仿宋_GB2312" w:hAnsiTheme="minorHAnsi"/>
        </w:rPr>
        <w:t>认定</w:t>
      </w:r>
      <w:r>
        <w:rPr>
          <w:rFonts w:hint="eastAsia" w:ascii="仿宋_GB2312" w:eastAsia="仿宋_GB2312" w:hAnsiTheme="minorHAnsi"/>
          <w:lang w:val="en-US" w:eastAsia="zh-CN"/>
        </w:rPr>
        <w:t>等内容</w:t>
      </w:r>
      <w:r>
        <w:rPr>
          <w:rFonts w:hint="eastAsia" w:ascii="仿宋_GB2312" w:eastAsia="仿宋_GB2312" w:hAnsiTheme="minorHAnsi"/>
        </w:rPr>
        <w:t>，并附《河南省高价值专利培育中心认定指标》规范性附录，各部分内容确定依据如下：</w:t>
      </w:r>
    </w:p>
    <w:p w14:paraId="0B4C4EC2">
      <w:pPr>
        <w:pStyle w:val="43"/>
        <w:rPr>
          <w:rFonts w:hint="eastAsia"/>
        </w:rPr>
      </w:pPr>
      <w:r>
        <w:rPr>
          <w:rFonts w:hint="eastAsia"/>
        </w:rPr>
        <w:t>1、范围</w:t>
      </w:r>
    </w:p>
    <w:p w14:paraId="3FB1B4DD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明确本标准适用于河南省行政区域内高价值专利培育中心的建设，界定标准的适用边界，确保针对性和适用性。</w:t>
      </w:r>
    </w:p>
    <w:p w14:paraId="11F80E56">
      <w:pPr>
        <w:pStyle w:val="43"/>
        <w:rPr>
          <w:rFonts w:hint="eastAsia"/>
        </w:rPr>
      </w:pPr>
      <w:r>
        <w:rPr>
          <w:rFonts w:hint="eastAsia"/>
        </w:rPr>
        <w:t>2、规范性引用文件</w:t>
      </w:r>
    </w:p>
    <w:p w14:paraId="1F746AE3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因本标准核心内容结合河南省政策和实践制定，本标准无规范性引用文件。</w:t>
      </w:r>
    </w:p>
    <w:p w14:paraId="4A8BA69F">
      <w:pPr>
        <w:pStyle w:val="43"/>
        <w:rPr>
          <w:rFonts w:hint="eastAsia"/>
        </w:rPr>
      </w:pPr>
      <w:r>
        <w:rPr>
          <w:rFonts w:hint="eastAsia"/>
        </w:rPr>
        <w:t>3、术语和定义</w:t>
      </w:r>
    </w:p>
    <w:p w14:paraId="50354FD2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参考《河南省高价值专利培育中心建设管理办法 (暂行）》（征求意见稿）的</w:t>
      </w:r>
      <w:r>
        <w:rPr>
          <w:rFonts w:hint="eastAsia" w:ascii="仿宋_GB2312" w:eastAsia="仿宋_GB2312" w:hAnsiTheme="minorHAnsi"/>
          <w:lang w:val="en-US" w:eastAsia="zh-CN"/>
        </w:rPr>
        <w:t>表述</w:t>
      </w:r>
      <w:r>
        <w:rPr>
          <w:rFonts w:hint="eastAsia" w:ascii="仿宋_GB2312" w:eastAsia="仿宋_GB2312" w:hAnsiTheme="minorHAnsi"/>
        </w:rPr>
        <w:t>，结合标准化要求，界定</w:t>
      </w:r>
      <w:r>
        <w:rPr>
          <w:rFonts w:hint="eastAsia" w:ascii="仿宋_GB2312" w:eastAsia="仿宋_GB2312" w:hAnsiTheme="minorHAnsi"/>
          <w:lang w:eastAsia="zh-CN"/>
        </w:rPr>
        <w:t>了</w:t>
      </w:r>
      <w:r>
        <w:rPr>
          <w:rFonts w:hint="eastAsia" w:ascii="仿宋_GB2312" w:eastAsia="仿宋_GB2312" w:hAnsiTheme="minorHAnsi"/>
        </w:rPr>
        <w:t>高价值专利、高价值专利培育中心</w:t>
      </w:r>
      <w:r>
        <w:rPr>
          <w:rFonts w:hint="eastAsia" w:ascii="仿宋_GB2312" w:eastAsia="仿宋_GB2312" w:hAnsiTheme="minorHAnsi"/>
          <w:lang w:val="en-US" w:eastAsia="zh-CN"/>
        </w:rPr>
        <w:t>两个</w:t>
      </w:r>
      <w:r>
        <w:rPr>
          <w:rFonts w:hint="eastAsia" w:ascii="仿宋_GB2312" w:eastAsia="仿宋_GB2312" w:hAnsiTheme="minorHAnsi"/>
        </w:rPr>
        <w:t>术语。</w:t>
      </w:r>
    </w:p>
    <w:p w14:paraId="735C038F">
      <w:pPr>
        <w:pStyle w:val="43"/>
        <w:rPr>
          <w:rFonts w:hint="eastAsia"/>
          <w:lang w:val="en-US" w:eastAsia="zh-CN"/>
        </w:rPr>
      </w:pPr>
      <w:r>
        <w:rPr>
          <w:rFonts w:hint="eastAsia"/>
        </w:rPr>
        <w:t>4、</w:t>
      </w:r>
      <w:r>
        <w:rPr>
          <w:rFonts w:hint="eastAsia"/>
          <w:lang w:val="en-US" w:eastAsia="zh-CN"/>
        </w:rPr>
        <w:t>建设模式</w:t>
      </w:r>
    </w:p>
    <w:p w14:paraId="56CD9A9B">
      <w:pPr>
        <w:pStyle w:val="43"/>
        <w:rPr>
          <w:rFonts w:hint="default" w:ascii="仿宋_GB2312" w:eastAsia="仿宋_GB2312" w:hAnsiTheme="minorHAnsi" w:cstheme="minorBidi"/>
          <w:b w:val="0"/>
          <w:bCs w:val="0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cstheme="minorBidi"/>
          <w:b w:val="0"/>
          <w:bCs w:val="0"/>
          <w:kern w:val="2"/>
          <w:sz w:val="32"/>
          <w:szCs w:val="32"/>
          <w:lang w:val="en-US" w:eastAsia="zh-CN" w:bidi="ar-SA"/>
          <w14:ligatures w14:val="standardContextual"/>
        </w:rPr>
        <w:t>要求</w:t>
      </w:r>
      <w:r>
        <w:rPr>
          <w:rFonts w:hint="default" w:ascii="仿宋_GB2312" w:eastAsia="仿宋_GB2312" w:hAnsiTheme="minorHAnsi" w:cstheme="minorBidi"/>
          <w:b w:val="0"/>
          <w:bCs w:val="0"/>
          <w:kern w:val="2"/>
          <w:sz w:val="32"/>
          <w:szCs w:val="32"/>
          <w:lang w:val="en-US" w:eastAsia="zh-CN" w:bidi="ar-SA"/>
          <w14:ligatures w14:val="standardContextual"/>
        </w:rPr>
        <w:t>企业、高校或科研院所、医疗卫生机构，与知识产权服务机构开展三方联合组建。</w:t>
      </w:r>
    </w:p>
    <w:p w14:paraId="694088C8">
      <w:pPr>
        <w:pStyle w:val="43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5、合作主体</w:t>
      </w:r>
    </w:p>
    <w:p w14:paraId="02F134B5">
      <w:pPr>
        <w:pStyle w:val="37"/>
        <w:rPr>
          <w:rFonts w:hint="eastAsia" w:ascii="仿宋_GB2312" w:eastAsia="仿宋_GB2312" w:hAnsiTheme="minorHAnsi"/>
          <w:lang w:eastAsia="zh-CN"/>
        </w:rPr>
      </w:pPr>
      <w:r>
        <w:rPr>
          <w:rFonts w:hint="eastAsia" w:ascii="仿宋_GB2312" w:eastAsia="仿宋_GB2312" w:hAnsiTheme="minorHAnsi"/>
        </w:rPr>
        <w:t>结合河南省</w:t>
      </w:r>
      <w:r>
        <w:rPr>
          <w:rFonts w:hint="eastAsia" w:ascii="仿宋_GB2312" w:eastAsia="仿宋_GB2312" w:hAnsiTheme="minorHAnsi"/>
          <w:lang w:val="en-US" w:eastAsia="zh-CN"/>
        </w:rPr>
        <w:t>高价值专利</w:t>
      </w:r>
      <w:r>
        <w:rPr>
          <w:rFonts w:hint="eastAsia" w:ascii="仿宋_GB2312" w:eastAsia="仿宋_GB2312" w:hAnsiTheme="minorHAnsi"/>
        </w:rPr>
        <w:t>培育中心建设的主体构成和实际需求，建设主体分别明确企业、高校科研院所、医疗卫生机构、知识产权服务机构的</w:t>
      </w:r>
      <w:r>
        <w:rPr>
          <w:rFonts w:hint="eastAsia" w:ascii="仿宋_GB2312" w:eastAsia="仿宋_GB2312" w:hAnsiTheme="minorHAnsi"/>
          <w:lang w:val="en-US" w:eastAsia="zh-CN"/>
        </w:rPr>
        <w:t>建设</w:t>
      </w:r>
      <w:r>
        <w:rPr>
          <w:rFonts w:hint="eastAsia" w:ascii="仿宋_GB2312" w:eastAsia="仿宋_GB2312" w:hAnsiTheme="minorHAnsi"/>
        </w:rPr>
        <w:t>条件</w:t>
      </w:r>
      <w:r>
        <w:rPr>
          <w:rFonts w:hint="eastAsia" w:ascii="仿宋_GB2312" w:eastAsia="仿宋_GB2312" w:hAnsiTheme="minorHAnsi"/>
          <w:lang w:eastAsia="zh-CN"/>
        </w:rPr>
        <w:t>。</w:t>
      </w:r>
    </w:p>
    <w:p w14:paraId="452845BA">
      <w:pPr>
        <w:pStyle w:val="4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6、合作机制</w:t>
      </w:r>
    </w:p>
    <w:p w14:paraId="2843FE76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明确组织管理体系、工作制度等要求，强调建立明晰的利益分配模式和退出追责条款。</w:t>
      </w:r>
    </w:p>
    <w:p w14:paraId="43E3A835">
      <w:pPr>
        <w:pStyle w:val="43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、认定</w:t>
      </w:r>
    </w:p>
    <w:p w14:paraId="5385C02B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  <w:lang w:val="en-US" w:eastAsia="zh-CN"/>
        </w:rPr>
        <w:t>高价值专利</w:t>
      </w:r>
      <w:r>
        <w:rPr>
          <w:rFonts w:hint="eastAsia" w:ascii="仿宋_GB2312" w:eastAsia="仿宋_GB2312" w:hAnsiTheme="minorHAnsi"/>
        </w:rPr>
        <w:t>培育中心认定</w:t>
      </w:r>
      <w:r>
        <w:rPr>
          <w:rFonts w:hint="eastAsia" w:ascii="仿宋_GB2312" w:eastAsia="仿宋_GB2312" w:hAnsiTheme="minorHAnsi"/>
          <w:lang w:val="en-US" w:eastAsia="zh-CN"/>
        </w:rPr>
        <w:t>分为认定</w:t>
      </w:r>
      <w:r>
        <w:rPr>
          <w:rFonts w:hint="eastAsia" w:ascii="仿宋_GB2312" w:eastAsia="仿宋_GB2312" w:hAnsiTheme="minorHAnsi"/>
        </w:rPr>
        <w:t>组织、认定指标、认定结果</w:t>
      </w:r>
      <w:r>
        <w:rPr>
          <w:rFonts w:hint="eastAsia" w:ascii="仿宋_GB2312" w:eastAsia="仿宋_GB2312" w:hAnsiTheme="minorHAnsi"/>
          <w:lang w:val="en-US" w:eastAsia="zh-CN"/>
        </w:rPr>
        <w:t>三个部分</w:t>
      </w:r>
      <w:r>
        <w:rPr>
          <w:rFonts w:hint="eastAsia" w:ascii="仿宋_GB2312" w:eastAsia="仿宋_GB2312" w:hAnsiTheme="minorHAnsi"/>
          <w:lang w:eastAsia="zh-CN"/>
        </w:rPr>
        <w:t>。</w:t>
      </w:r>
      <w:r>
        <w:rPr>
          <w:rFonts w:hint="eastAsia" w:ascii="仿宋_GB2312" w:eastAsia="仿宋_GB2312" w:hAnsiTheme="minorHAnsi"/>
        </w:rPr>
        <w:t>认定由有资质的第三方专业机构承担，确保客观公正；认定指标</w:t>
      </w:r>
      <w:r>
        <w:rPr>
          <w:rFonts w:hint="eastAsia" w:ascii="仿宋_GB2312" w:eastAsia="仿宋_GB2312" w:hAnsiTheme="minorHAnsi"/>
          <w:lang w:val="en-US" w:eastAsia="zh-CN"/>
        </w:rPr>
        <w:t>包括建设模式</w:t>
      </w:r>
      <w:r>
        <w:rPr>
          <w:rFonts w:hint="eastAsia" w:ascii="仿宋_GB2312" w:eastAsia="仿宋_GB2312" w:hAnsiTheme="minorHAnsi"/>
        </w:rPr>
        <w:t>、</w:t>
      </w:r>
      <w:r>
        <w:rPr>
          <w:rFonts w:hint="eastAsia" w:ascii="仿宋_GB2312" w:eastAsia="仿宋_GB2312" w:hAnsiTheme="minorHAnsi"/>
          <w:lang w:val="en-US" w:eastAsia="zh-CN"/>
        </w:rPr>
        <w:t>合作主体</w:t>
      </w:r>
      <w:r>
        <w:rPr>
          <w:rFonts w:hint="eastAsia" w:ascii="仿宋_GB2312" w:eastAsia="仿宋_GB2312" w:hAnsiTheme="minorHAnsi"/>
        </w:rPr>
        <w:t>、</w:t>
      </w:r>
      <w:r>
        <w:rPr>
          <w:rFonts w:hint="eastAsia" w:ascii="仿宋_GB2312" w:eastAsia="仿宋_GB2312" w:hAnsiTheme="minorHAnsi"/>
          <w:lang w:val="en-US" w:eastAsia="zh-CN"/>
        </w:rPr>
        <w:t>合作机制</w:t>
      </w:r>
      <w:r>
        <w:rPr>
          <w:rFonts w:hint="eastAsia" w:ascii="仿宋_GB2312" w:eastAsia="仿宋_GB2312" w:hAnsiTheme="minorHAnsi"/>
        </w:rPr>
        <w:t>与</w:t>
      </w:r>
      <w:r>
        <w:rPr>
          <w:rFonts w:hint="eastAsia" w:ascii="仿宋_GB2312" w:eastAsia="仿宋_GB2312" w:hAnsiTheme="minorHAnsi"/>
          <w:lang w:val="en-US" w:eastAsia="zh-CN"/>
        </w:rPr>
        <w:t>一票否决等</w:t>
      </w:r>
      <w:r>
        <w:rPr>
          <w:rFonts w:hint="eastAsia" w:ascii="仿宋_GB2312" w:eastAsia="仿宋_GB2312" w:hAnsiTheme="minorHAnsi"/>
        </w:rPr>
        <w:t>指标；认定结果按得</w:t>
      </w:r>
      <w:r>
        <w:rPr>
          <w:rFonts w:hint="eastAsia" w:ascii="仿宋_GB2312" w:eastAsia="仿宋_GB2312" w:hAnsiTheme="minorHAnsi"/>
          <w:lang w:val="en-US" w:eastAsia="zh-CN"/>
        </w:rPr>
        <w:t>分值</w:t>
      </w:r>
      <w:r>
        <w:rPr>
          <w:rFonts w:hint="eastAsia" w:ascii="仿宋_GB2312" w:eastAsia="仿宋_GB2312" w:hAnsiTheme="minorHAnsi"/>
        </w:rPr>
        <w:t>分为三个等级，为认定工作提供量化依据。</w:t>
      </w:r>
    </w:p>
    <w:p w14:paraId="34C9613D">
      <w:pPr>
        <w:pStyle w:val="37"/>
        <w:ind w:firstLine="643"/>
        <w:rPr>
          <w:rFonts w:hint="eastAsia" w:ascii="仿宋_GB2312" w:eastAsia="仿宋_GB2312" w:hAnsiTheme="minorHAnsi"/>
          <w:b/>
          <w:bCs/>
        </w:rPr>
      </w:pPr>
      <w:r>
        <w:rPr>
          <w:rFonts w:hint="eastAsia" w:ascii="仿宋_GB2312" w:eastAsia="仿宋_GB2312" w:hAnsiTheme="minorHAnsi"/>
          <w:b/>
          <w:bCs/>
          <w:lang w:val="en-US" w:eastAsia="zh-CN"/>
        </w:rPr>
        <w:t>7</w:t>
      </w:r>
      <w:r>
        <w:rPr>
          <w:rFonts w:hint="eastAsia" w:ascii="仿宋_GB2312" w:eastAsia="仿宋_GB2312" w:hAnsiTheme="minorHAnsi"/>
          <w:b/>
          <w:bCs/>
        </w:rPr>
        <w:t>、附录</w:t>
      </w:r>
    </w:p>
    <w:p w14:paraId="0A908ABA">
      <w:pPr>
        <w:pStyle w:val="37"/>
        <w:rPr>
          <w:rFonts w:hint="eastAsia" w:ascii="仿宋_GB2312" w:eastAsia="仿宋_GB2312" w:hAnsiTheme="minorHAnsi"/>
        </w:rPr>
      </w:pPr>
      <w:r>
        <w:rPr>
          <w:rFonts w:hint="eastAsia" w:ascii="仿宋_GB2312" w:eastAsia="仿宋_GB2312" w:hAnsiTheme="minorHAnsi"/>
        </w:rPr>
        <w:t>制定《河南省高价值专利培育中心认定指标》，对一级指标进行细化，明确各二级指标的评分标准和分值，实现认定工作</w:t>
      </w:r>
      <w:r>
        <w:rPr>
          <w:rFonts w:hint="eastAsia" w:ascii="仿宋_GB2312" w:eastAsia="仿宋_GB2312" w:hAnsiTheme="minorHAnsi"/>
          <w:lang w:val="en-US" w:eastAsia="zh-CN"/>
        </w:rPr>
        <w:t>的</w:t>
      </w:r>
      <w:r>
        <w:rPr>
          <w:rFonts w:hint="eastAsia" w:ascii="仿宋_GB2312" w:eastAsia="仿宋_GB2312" w:hAnsiTheme="minorHAnsi"/>
        </w:rPr>
        <w:t>量化，为培育中心建设提供明确的目标导向。</w:t>
      </w:r>
    </w:p>
    <w:p w14:paraId="1086D4E9">
      <w:pPr>
        <w:pStyle w:val="37"/>
        <w:rPr>
          <w:rFonts w:hint="eastAsia"/>
        </w:rPr>
      </w:pPr>
      <w:r>
        <w:rPr>
          <w:rFonts w:hint="eastAsia"/>
        </w:rPr>
        <w:t>五、采标情况</w:t>
      </w:r>
    </w:p>
    <w:p w14:paraId="43F5AA53">
      <w:pPr>
        <w:pStyle w:val="43"/>
        <w:rPr>
          <w:rFonts w:hint="eastAsia"/>
        </w:rPr>
      </w:pPr>
      <w:r>
        <w:rPr>
          <w:rFonts w:hint="eastAsia"/>
        </w:rPr>
        <w:t>1、国际采标</w:t>
      </w:r>
    </w:p>
    <w:p w14:paraId="648FE5A2">
      <w:pPr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国外目前暂无高价值专利培育中心建设相关专项工作和标准，本标准无国际标准采标情况。</w:t>
      </w:r>
    </w:p>
    <w:p w14:paraId="20BCF155">
      <w:pPr>
        <w:pStyle w:val="43"/>
        <w:rPr>
          <w:rFonts w:hint="eastAsia"/>
        </w:rPr>
      </w:pPr>
      <w:r>
        <w:rPr>
          <w:rFonts w:hint="eastAsia"/>
        </w:rPr>
        <w:t>2、国内采标</w:t>
      </w:r>
    </w:p>
    <w:p w14:paraId="4CDA82AE">
      <w:pPr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国家知识产权局尚未出台统一的高价值专利培育中心建设国家标准；国内安徽、江苏、广东、河北等省份已发布相关地方标准，分别为《高价值发明专利培育中心管理规范》（DB34/T 5148—2025）、《高价值专利培育工作规范》（DB32/T 4308—2022）、《高价值专利培育布局工作指南》（DB44/T2363-2022）、《高价值专利培育工作指南》（DB13/T6084-2025）。本标准未直接采用上述地方标准，而是借鉴其编制思路和核心框架，结合河南省产业发展实际、高价值专利培育中心建设管理办法要求，制定符合河南省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实际情况</w:t>
      </w:r>
      <w:r>
        <w:rPr>
          <w:rFonts w:hint="eastAsia" w:ascii="仿宋_GB2312" w:hAnsi="黑体" w:eastAsia="仿宋_GB2312"/>
          <w:sz w:val="32"/>
          <w:szCs w:val="32"/>
        </w:rPr>
        <w:t>的标准，核心指标和要求均贴合河南省创新主体实际和产业发展需求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6E7A1E33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六、重大意见分歧的处理</w:t>
      </w:r>
    </w:p>
    <w:p w14:paraId="4095C77C">
      <w:pPr>
        <w:pStyle w:val="37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 w14:paraId="1C3A0A66">
      <w:pPr>
        <w:pStyle w:val="37"/>
        <w:rPr>
          <w:rStyle w:val="38"/>
          <w:rFonts w:hint="eastAsia"/>
        </w:rPr>
      </w:pPr>
      <w:r>
        <w:rPr>
          <w:rFonts w:hint="eastAsia"/>
        </w:rPr>
        <w:t>七、</w:t>
      </w:r>
      <w:r>
        <w:rPr>
          <w:rStyle w:val="38"/>
          <w:rFonts w:hint="eastAsia"/>
        </w:rPr>
        <w:t>与国家法律法规和强制性标准的关系</w:t>
      </w:r>
    </w:p>
    <w:p w14:paraId="79ADA01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本标准的编制严格遵循《中华人民共和国专利法》《知识产权强国建设纲要 (2021-2035 年)》等国家相关法律法规和政策文件要求，与国家知识产权领域的强制性标准、推荐性标准无冲突。同时，本标准紧密衔接《河南省知识产权强省建设纲要 (2021-2035 年)》《河南省加快专利转化运用实施方案》（豫政办〔2025〕70 号）等省级政策文件，与河南省现行的知识产权管理相关规定协调一致。</w:t>
      </w:r>
    </w:p>
    <w:p w14:paraId="14E3F65D">
      <w:pPr>
        <w:pStyle w:val="37"/>
        <w:rPr>
          <w:rFonts w:hint="eastAsia"/>
        </w:rPr>
      </w:pPr>
      <w:r>
        <w:rPr>
          <w:rFonts w:hint="eastAsia"/>
        </w:rPr>
        <w:t>八、标准实施的建议</w:t>
      </w:r>
    </w:p>
    <w:p w14:paraId="086F1D7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为确保本标准落地实施、发挥实效，推动河南省高价值专利培育中心规范化、高质量建设，提出以下实施建议：</w:t>
      </w:r>
    </w:p>
    <w:p w14:paraId="14CB626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开展标准培训：组织相关行业的从业人员进行标准培训，确保熟悉标准的内容和要求，能够正确应用标准。</w:t>
      </w:r>
    </w:p>
    <w:p w14:paraId="4C67C16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加强宣传推广：通过行业协会、学术会议、网络平台等渠道，宣传标准的意义和作用，提高社会对本标准的关注度。</w:t>
      </w:r>
    </w:p>
    <w:p w14:paraId="30494A6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建立监督机制：定期对标准的实施情况进行监督检查，及时发现和解决标准实施过程中存在的问题，确保标准实施的有效性。</w:t>
      </w:r>
    </w:p>
    <w:p w14:paraId="20D3493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持续改进完善：随着技术的发展和应用场景的变化，及时对标准进行修订和完善，保持标准的先进性和适用性。</w:t>
      </w:r>
    </w:p>
    <w:p w14:paraId="77858235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九、其他应予说明的事项</w:t>
      </w:r>
    </w:p>
    <w:p w14:paraId="29C722BD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</w:t>
      </w:r>
    </w:p>
    <w:p w14:paraId="7746B97A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E80ED0A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612A828">
      <w:pPr>
        <w:ind w:firstLine="160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《高价值专利培育中心建设规范》标准起草组</w:t>
      </w:r>
    </w:p>
    <w:p w14:paraId="60C0A517">
      <w:pPr>
        <w:ind w:firstLine="5440" w:firstLineChars="17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2026年3月2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856F89-C6FF-46C8-A93A-E375A923A5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937CD0C-0AA5-4EE1-A0DA-379292BF178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65CE5F3-EC0D-4D42-BB41-A50F7E9E2F2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398C94F-ADAB-4175-9B4D-FA7B713AD6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7AC21B2-62A0-4D90-A8DF-B63156CA45E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60C3214E-282C-4372-B54A-DD2883C072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38"/>
    <w:rsid w:val="00137BD1"/>
    <w:rsid w:val="00140FED"/>
    <w:rsid w:val="00184E32"/>
    <w:rsid w:val="001F1F8D"/>
    <w:rsid w:val="001F53D0"/>
    <w:rsid w:val="002142B7"/>
    <w:rsid w:val="0026291F"/>
    <w:rsid w:val="002C6A1A"/>
    <w:rsid w:val="00360AD4"/>
    <w:rsid w:val="004F565E"/>
    <w:rsid w:val="00532A01"/>
    <w:rsid w:val="006275B9"/>
    <w:rsid w:val="006B5291"/>
    <w:rsid w:val="00801F53"/>
    <w:rsid w:val="00814699"/>
    <w:rsid w:val="00935E8B"/>
    <w:rsid w:val="009557BE"/>
    <w:rsid w:val="009A3855"/>
    <w:rsid w:val="00A103D7"/>
    <w:rsid w:val="00CC0938"/>
    <w:rsid w:val="00DF38C2"/>
    <w:rsid w:val="00E07C98"/>
    <w:rsid w:val="00E3713D"/>
    <w:rsid w:val="00FF093F"/>
    <w:rsid w:val="0336365E"/>
    <w:rsid w:val="03CC01B9"/>
    <w:rsid w:val="194C30F2"/>
    <w:rsid w:val="1CCE0708"/>
    <w:rsid w:val="227710FC"/>
    <w:rsid w:val="24FA751C"/>
    <w:rsid w:val="3A3836F1"/>
    <w:rsid w:val="474A3078"/>
    <w:rsid w:val="49220DC5"/>
    <w:rsid w:val="56B47D33"/>
    <w:rsid w:val="57071A3D"/>
    <w:rsid w:val="5B4B3D4A"/>
    <w:rsid w:val="5B9B5203"/>
    <w:rsid w:val="5FD86A98"/>
    <w:rsid w:val="67747B3B"/>
    <w:rsid w:val="69C83EBA"/>
    <w:rsid w:val="6C1D5317"/>
    <w:rsid w:val="6CEA6DDF"/>
    <w:rsid w:val="6FC56E8C"/>
    <w:rsid w:val="6FED5B27"/>
    <w:rsid w:val="73607FA6"/>
    <w:rsid w:val="73775122"/>
    <w:rsid w:val="7D4D5E56"/>
    <w:rsid w:val="7F73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样式1"/>
    <w:basedOn w:val="1"/>
    <w:link w:val="36"/>
    <w:qFormat/>
    <w:uiPriority w:val="0"/>
    <w:rPr>
      <w:rFonts w:ascii="黑体" w:hAnsi="黑体" w:eastAsia="黑体"/>
      <w:sz w:val="32"/>
      <w:szCs w:val="32"/>
    </w:rPr>
  </w:style>
  <w:style w:type="character" w:customStyle="1" w:styleId="36">
    <w:name w:val="样式1 字符"/>
    <w:basedOn w:val="16"/>
    <w:link w:val="35"/>
    <w:qFormat/>
    <w:uiPriority w:val="0"/>
    <w:rPr>
      <w:rFonts w:ascii="黑体" w:hAnsi="黑体" w:eastAsia="黑体"/>
      <w:sz w:val="32"/>
      <w:szCs w:val="32"/>
    </w:rPr>
  </w:style>
  <w:style w:type="paragraph" w:customStyle="1" w:styleId="37">
    <w:name w:val="样式2"/>
    <w:basedOn w:val="35"/>
    <w:link w:val="38"/>
    <w:qFormat/>
    <w:uiPriority w:val="0"/>
    <w:pPr>
      <w:ind w:firstLine="640" w:firstLineChars="200"/>
    </w:pPr>
  </w:style>
  <w:style w:type="character" w:customStyle="1" w:styleId="38">
    <w:name w:val="样式2 字符"/>
    <w:basedOn w:val="36"/>
    <w:link w:val="37"/>
    <w:qFormat/>
    <w:uiPriority w:val="0"/>
    <w:rPr>
      <w:rFonts w:ascii="黑体" w:hAnsi="黑体" w:eastAsia="黑体"/>
      <w:sz w:val="32"/>
      <w:szCs w:val="32"/>
    </w:rPr>
  </w:style>
  <w:style w:type="paragraph" w:customStyle="1" w:styleId="39">
    <w:name w:val="样式3"/>
    <w:basedOn w:val="1"/>
    <w:link w:val="40"/>
    <w:qFormat/>
    <w:uiPriority w:val="0"/>
    <w:pPr>
      <w:ind w:firstLine="640" w:firstLineChars="200"/>
    </w:pPr>
    <w:rPr>
      <w:rFonts w:ascii="楷体" w:hAnsi="楷体" w:eastAsia="楷体"/>
      <w:sz w:val="32"/>
      <w:szCs w:val="32"/>
    </w:rPr>
  </w:style>
  <w:style w:type="character" w:customStyle="1" w:styleId="40">
    <w:name w:val="样式3 字符"/>
    <w:basedOn w:val="16"/>
    <w:link w:val="39"/>
    <w:qFormat/>
    <w:uiPriority w:val="0"/>
    <w:rPr>
      <w:rFonts w:ascii="楷体" w:hAnsi="楷体" w:eastAsia="楷体"/>
      <w:sz w:val="32"/>
      <w:szCs w:val="32"/>
    </w:rPr>
  </w:style>
  <w:style w:type="character" w:customStyle="1" w:styleId="41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42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43">
    <w:name w:val="样式4"/>
    <w:basedOn w:val="37"/>
    <w:link w:val="44"/>
    <w:qFormat/>
    <w:uiPriority w:val="0"/>
    <w:pPr>
      <w:ind w:firstLine="643"/>
    </w:pPr>
    <w:rPr>
      <w:rFonts w:ascii="仿宋_GB2312" w:eastAsia="仿宋_GB2312" w:hAnsiTheme="minorHAnsi"/>
      <w:b/>
      <w:bCs/>
    </w:rPr>
  </w:style>
  <w:style w:type="character" w:customStyle="1" w:styleId="44">
    <w:name w:val="样式4 字符"/>
    <w:basedOn w:val="38"/>
    <w:link w:val="43"/>
    <w:qFormat/>
    <w:uiPriority w:val="0"/>
    <w:rPr>
      <w:rFonts w:ascii="仿宋_GB2312" w:hAnsi="黑体" w:eastAsia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3054</Words>
  <Characters>3202</Characters>
  <Lines>36</Lines>
  <Paragraphs>10</Paragraphs>
  <TotalTime>0</TotalTime>
  <ScaleCrop>false</ScaleCrop>
  <LinksUpToDate>false</LinksUpToDate>
  <CharactersWithSpaces>3231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2026-03-10T04:55:00Z</dcterms:created>
  <dc:creator>alex jin</dc:creator>
  <cp:lastModifiedBy>HAS-LI</cp:lastModifiedBy>
  <dcterms:modified xsi:type="dcterms:W3CDTF">2026-03-27T03:54:23Z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eyJoZGlkIjoiYmM3M2I2MzVlMWJhNzc4NTU3MmMwNDVkMzBkYWFlMWEiLCJ1c2VySWQiOiI0NDYyODg1MTcifQ==</vt:lpwstr>
  </property>
  <property fmtid="{D5CDD505-2E9C-101B-9397-08002B2CF9AE}" pid="3" name="KSOProductBuildVer">
    <vt:lpwstr>2052-12.1.0.24655</vt:lpwstr>
  </property>
  <property fmtid="{D5CDD505-2E9C-101B-9397-08002B2CF9AE}" pid="4" name="ICV">
    <vt:lpwstr>0DC3232880BA445AAFBC44E65A9FAFE6_13</vt:lpwstr>
  </property>
</Properties>
</file>