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7"/>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0271F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217DAC20">
            <w:pPr>
              <w:pStyle w:val="18"/>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1A914B84">
            <w:pPr>
              <w:pStyle w:val="18"/>
              <w:framePr w:wrap="notBeside" w:vAnchor="page" w:hAnchor="page" w:x="1372" w:y="568"/>
              <w:tabs>
                <w:tab w:val="clear" w:pos="4153"/>
                <w:tab w:val="clear" w:pos="8306"/>
              </w:tabs>
              <w:spacing w:line="240" w:lineRule="auto"/>
              <w:jc w:val="both"/>
              <w:rPr>
                <w:rFonts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03.140</w:t>
            </w:r>
            <w:r>
              <w:rPr>
                <w:rFonts w:ascii="黑体" w:hAnsi="黑体" w:eastAsia="黑体"/>
                <w:sz w:val="21"/>
                <w:szCs w:val="21"/>
              </w:rPr>
              <w:fldChar w:fldCharType="end"/>
            </w:r>
            <w:bookmarkEnd w:id="0"/>
          </w:p>
        </w:tc>
      </w:tr>
      <w:tr w14:paraId="59688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5FF56167">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tbl>
            <w:tblPr>
              <w:tblStyle w:val="27"/>
              <w:tblpPr w:vertAnchor="page" w:horzAnchor="margin" w:tblpX="1" w:tblpY="341"/>
              <w:tblOverlap w:val="never"/>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3171F00F">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14:paraId="0D88B7C7">
                  <w:pPr>
                    <w:pStyle w:val="49"/>
                    <w:framePr w:wrap="notBeside" w:vAnchor="page" w:hAnchor="page" w:x="1372" w:y="568"/>
                    <w:ind w:left="420" w:right="624"/>
                    <w:rPr>
                      <w:rFonts w:ascii="宋体" w:hAnsi="宋体"/>
                      <w:sz w:val="28"/>
                      <w:szCs w:val="28"/>
                    </w:rPr>
                  </w:pPr>
                  <w:r>
                    <w:drawing>
                      <wp:inline distT="0" distB="0" distL="0" distR="0">
                        <wp:extent cx="414655" cy="430530"/>
                        <wp:effectExtent l="0" t="0" r="4445" b="7620"/>
                        <wp:docPr id="1" name="图片 1" descr="D:\000000部门项目\09标准化插件开发\程序源代码\StandardEditor_ShanDongKeXieYuan\团标首页面字母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000000部门项目\09标准化插件开发\程序源代码\StandardEditor_ShanDongKeXieYuan\团标首页面字母T.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414720" cy="430560"/>
                                </a:xfrm>
                                <a:prstGeom prst="rect">
                                  <a:avLst/>
                                </a:prstGeom>
                                <a:noFill/>
                                <a:ln>
                                  <a:noFill/>
                                </a:ln>
                              </pic:spPr>
                            </pic:pic>
                          </a:graphicData>
                        </a:graphic>
                      </wp:inline>
                    </w:drawing>
                  </w:r>
                  <w:r>
                    <w:drawing>
                      <wp:inline distT="0" distB="0" distL="0" distR="0">
                        <wp:extent cx="170815" cy="436245"/>
                        <wp:effectExtent l="0" t="0" r="635" b="1905"/>
                        <wp:docPr id="2" name="图片 2" descr="D:\000000部门项目\09标准化插件开发\程序源代码\StandardEditor_ShanDongKeXieYuan\团标首页面字母T后面的反斜杠.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000000部门项目\09标准化插件开发\程序源代码\StandardEditor_ShanDongKeXieYuan\团标首页面字母T后面的反斜杠.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204571" cy="522509"/>
                                </a:xfrm>
                                <a:prstGeom prst="rect">
                                  <a:avLst/>
                                </a:prstGeom>
                                <a:noFill/>
                                <a:ln>
                                  <a:noFill/>
                                </a:ln>
                              </pic:spPr>
                            </pic:pic>
                          </a:graphicData>
                        </a:graphic>
                      </wp:inline>
                    </w:drawing>
                  </w:r>
                  <w:r>
                    <w:rPr>
                      <w:sz w:val="21"/>
                      <w:szCs w:val="21"/>
                    </w:rPr>
                    <w:t xml:space="preserve"> </w:t>
                  </w:r>
                  <w:r>
                    <w:fldChar w:fldCharType="begin">
                      <w:ffData>
                        <w:name w:val="c1"/>
                        <w:enabled/>
                        <w:calcOnExit w:val="0"/>
                        <w:textInput>
                          <w:maxLength w:val="7"/>
                        </w:textInput>
                      </w:ffData>
                    </w:fldChar>
                  </w:r>
                  <w:bookmarkStart w:id="1" w:name="c1"/>
                  <w:r>
                    <w:instrText xml:space="preserve"> FORMTEXT </w:instrText>
                  </w:r>
                  <w:r>
                    <w:fldChar w:fldCharType="separate"/>
                  </w:r>
                  <w:r>
                    <w:t>HAS</w:t>
                  </w:r>
                  <w:r>
                    <w:fldChar w:fldCharType="end"/>
                  </w:r>
                  <w:bookmarkEnd w:id="1"/>
                </w:p>
              </w:tc>
            </w:tr>
          </w:tbl>
          <w:p w14:paraId="15D174BB">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2"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A 00</w:t>
            </w:r>
            <w:r>
              <w:rPr>
                <w:rFonts w:ascii="黑体" w:hAnsi="黑体" w:eastAsia="黑体"/>
                <w:sz w:val="21"/>
                <w:szCs w:val="21"/>
              </w:rPr>
              <w:fldChar w:fldCharType="end"/>
            </w:r>
            <w:bookmarkEnd w:id="2"/>
          </w:p>
        </w:tc>
      </w:tr>
    </w:tbl>
    <w:p w14:paraId="09208205">
      <w:pPr>
        <w:pStyle w:val="50"/>
        <w:framePr w:w="9639" w:h="1078" w:hRule="exact" w:hSpace="181" w:vSpace="181" w:wrap="around" w:hAnchor="page" w:x="1305" w:y="2269"/>
        <w:spacing w:before="120" w:after="120"/>
        <w:jc w:val="center"/>
        <w:rPr>
          <w:rFonts w:ascii="黑体" w:hAnsi="黑体" w:eastAsia="黑体"/>
          <w:b w:val="0"/>
          <w:bCs w:val="0"/>
          <w:w w:val="150"/>
          <w:sz w:val="72"/>
          <w:szCs w:val="72"/>
        </w:rPr>
      </w:pPr>
      <w:bookmarkStart w:id="3" w:name="_Hlk26473981"/>
      <w:r>
        <w:rPr>
          <w:rFonts w:hint="eastAsia" w:ascii="黑体" w:eastAsia="黑体"/>
          <w:b w:val="0"/>
          <w:w w:val="150"/>
          <w:sz w:val="72"/>
          <w:szCs w:val="72"/>
        </w:rPr>
        <w:t xml:space="preserve">团  体  </w:t>
      </w:r>
      <w:r>
        <w:rPr>
          <w:rFonts w:hint="eastAsia" w:ascii="黑体" w:hAnsi="黑体" w:eastAsia="黑体"/>
          <w:b w:val="0"/>
          <w:bCs w:val="0"/>
          <w:w w:val="150"/>
          <w:sz w:val="72"/>
          <w:szCs w:val="72"/>
        </w:rPr>
        <w:t>标  准</w:t>
      </w:r>
    </w:p>
    <w:bookmarkEnd w:id="3"/>
    <w:p w14:paraId="3596CB7F">
      <w:pPr>
        <w:pStyle w:val="195"/>
      </w:pPr>
      <w:r>
        <w:t>T/</w:t>
      </w:r>
      <w:r>
        <w:fldChar w:fldCharType="begin">
          <w:ffData>
            <w:name w:val="文字1"/>
            <w:enabled/>
            <w:calcOnExit w:val="0"/>
            <w:textInput>
              <w:default w:val="XXX"/>
            </w:textInput>
          </w:ffData>
        </w:fldChar>
      </w:r>
      <w:bookmarkStart w:id="4" w:name="文字1"/>
      <w:r>
        <w:instrText xml:space="preserve"> FORMTEXT </w:instrText>
      </w:r>
      <w:r>
        <w:fldChar w:fldCharType="separate"/>
      </w:r>
      <w:r>
        <w:t>HAS</w:t>
      </w:r>
      <w:r>
        <w:fldChar w:fldCharType="end"/>
      </w:r>
      <w:bookmarkEnd w:id="4"/>
      <w:r>
        <w:t xml:space="preserve"> </w:t>
      </w:r>
      <w:r>
        <w:fldChar w:fldCharType="begin">
          <w:ffData>
            <w:name w:val="NSTD_CODE_F"/>
            <w:enabled/>
            <w:calcOnExit w:val="0"/>
            <w:textInput>
              <w:default w:val="XXXX"/>
            </w:textInput>
          </w:ffData>
        </w:fldChar>
      </w:r>
      <w:bookmarkStart w:id="5" w:name="NSTD_CODE_F"/>
      <w:r>
        <w:instrText xml:space="preserve"> FORMTEXT </w:instrText>
      </w:r>
      <w:r>
        <w:fldChar w:fldCharType="separate"/>
      </w:r>
      <w:r>
        <w:t>XXXX</w:t>
      </w:r>
      <w:r>
        <w:fldChar w:fldCharType="end"/>
      </w:r>
      <w:bookmarkEnd w:id="5"/>
      <w:r>
        <w:rPr>
          <w:rFonts w:hAnsi="黑体"/>
        </w:rPr>
        <w:t>—</w:t>
      </w:r>
      <w:r>
        <w:fldChar w:fldCharType="begin">
          <w:ffData>
            <w:name w:val="NSTD_CODE_B"/>
            <w:enabled/>
            <w:calcOnExit w:val="0"/>
            <w:textInput>
              <w:default w:val="XXXX"/>
            </w:textInput>
          </w:ffData>
        </w:fldChar>
      </w:r>
      <w:bookmarkStart w:id="6" w:name="NSTD_CODE_B"/>
      <w:r>
        <w:instrText xml:space="preserve"> FORMTEXT </w:instrText>
      </w:r>
      <w:r>
        <w:fldChar w:fldCharType="separate"/>
      </w:r>
      <w:r>
        <w:t>XXXX</w:t>
      </w:r>
      <w:r>
        <w:fldChar w:fldCharType="end"/>
      </w:r>
      <w:bookmarkEnd w:id="6"/>
    </w:p>
    <w:p w14:paraId="1F54C7E2">
      <w:pPr>
        <w:pStyle w:val="196"/>
        <w:rPr>
          <w:rFonts w:hAnsi="黑体"/>
        </w:rPr>
      </w:pPr>
      <w:r>
        <w:rPr>
          <w:rFonts w:hAnsi="黑体"/>
        </w:rPr>
        <w:fldChar w:fldCharType="begin">
          <w:ffData>
            <w:name w:val="OSTD_CODE"/>
            <w:enabled/>
            <w:calcOnExit w:val="0"/>
            <w:textInput/>
          </w:ffData>
        </w:fldChar>
      </w:r>
      <w:bookmarkStart w:id="7"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7"/>
    </w:p>
    <w:p w14:paraId="4925C3C3">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4B37D825">
      <w:pPr>
        <w:pStyle w:val="50"/>
        <w:framePr w:w="9639" w:h="6976" w:hRule="exact" w:hSpace="0" w:vSpace="0" w:wrap="around" w:hAnchor="page" w:y="6408"/>
        <w:jc w:val="center"/>
        <w:rPr>
          <w:rFonts w:ascii="黑体" w:hAnsi="黑体" w:eastAsia="黑体"/>
          <w:b w:val="0"/>
          <w:bCs w:val="0"/>
          <w:w w:val="100"/>
        </w:rPr>
      </w:pPr>
    </w:p>
    <w:p w14:paraId="4EFA347E">
      <w:pPr>
        <w:pStyle w:val="197"/>
        <w:framePr w:h="6974" w:hRule="exact" w:wrap="around" w:x="1419" w:anchorLock="1"/>
      </w:pPr>
      <w:r>
        <w:fldChar w:fldCharType="begin">
          <w:ffData>
            <w:name w:val="CSTD_NAME"/>
            <w:enabled/>
            <w:calcOnExit w:val="0"/>
            <w:textInput>
              <w:default w:val="点击此处添加标准名称"/>
            </w:textInput>
          </w:ffData>
        </w:fldChar>
      </w:r>
      <w:bookmarkStart w:id="8" w:name="CSTD_NAME"/>
      <w:r>
        <w:instrText xml:space="preserve"> FORMTEXT </w:instrText>
      </w:r>
      <w:r>
        <w:fldChar w:fldCharType="separate"/>
      </w:r>
      <w:r>
        <w:t>产业知识产权运营中心绩效评价规范</w:t>
      </w:r>
      <w:r>
        <w:fldChar w:fldCharType="end"/>
      </w:r>
      <w:bookmarkEnd w:id="8"/>
    </w:p>
    <w:p w14:paraId="5FD47B2D">
      <w:pPr>
        <w:framePr w:w="9639" w:h="6974" w:hRule="exact" w:wrap="around" w:vAnchor="page" w:hAnchor="page" w:x="1419" w:y="6408" w:anchorLock="1"/>
        <w:ind w:left="-1418"/>
      </w:pPr>
    </w:p>
    <w:p w14:paraId="08C22F9F">
      <w:pPr>
        <w:pStyle w:val="125"/>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9" w:name="ESTD_NAME"/>
      <w:r>
        <w:rPr>
          <w:rFonts w:eastAsia="黑体"/>
          <w:szCs w:val="28"/>
        </w:rPr>
        <w:instrText xml:space="preserve"> FORMTEXT </w:instrText>
      </w:r>
      <w:r>
        <w:rPr>
          <w:rFonts w:eastAsia="黑体"/>
          <w:szCs w:val="28"/>
        </w:rPr>
        <w:fldChar w:fldCharType="separate"/>
      </w:r>
      <w:r>
        <w:rPr>
          <w:rFonts w:hint="eastAsia" w:eastAsia="黑体"/>
          <w:szCs w:val="28"/>
        </w:rPr>
        <w:t>点击此处添加标准名称的英文译名</w:t>
      </w:r>
      <w:r>
        <w:rPr>
          <w:rFonts w:eastAsia="黑体"/>
          <w:szCs w:val="28"/>
        </w:rPr>
        <w:fldChar w:fldCharType="end"/>
      </w:r>
      <w:bookmarkEnd w:id="9"/>
    </w:p>
    <w:p w14:paraId="04F888EB">
      <w:pPr>
        <w:framePr w:w="9639" w:h="6974" w:hRule="exact" w:wrap="around" w:vAnchor="page" w:hAnchor="page" w:x="1419" w:y="6408" w:anchorLock="1"/>
        <w:spacing w:line="760" w:lineRule="exact"/>
        <w:ind w:left="-1418"/>
      </w:pPr>
    </w:p>
    <w:p w14:paraId="18285FD4">
      <w:pPr>
        <w:pStyle w:val="125"/>
        <w:framePr w:w="9639" w:h="6974" w:hRule="exact" w:wrap="around" w:vAnchor="page" w:hAnchor="page" w:x="1419" w:y="6408" w:anchorLock="1"/>
        <w:textAlignment w:val="bottom"/>
        <w:rPr>
          <w:rFonts w:eastAsia="黑体"/>
          <w:szCs w:val="28"/>
        </w:rPr>
      </w:pPr>
    </w:p>
    <w:p w14:paraId="46DDC9E1">
      <w:pPr>
        <w:pStyle w:val="125"/>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0" w:name="下拉1"/>
      <w:r>
        <w:rPr>
          <w:sz w:val="24"/>
          <w:szCs w:val="28"/>
        </w:rPr>
        <w:instrText xml:space="preserve"> FORMDROPDOWN </w:instrText>
      </w:r>
      <w:r>
        <w:rPr>
          <w:sz w:val="24"/>
          <w:szCs w:val="28"/>
        </w:rPr>
        <w:fldChar w:fldCharType="separate"/>
      </w:r>
      <w:r>
        <w:rPr>
          <w:sz w:val="24"/>
          <w:szCs w:val="28"/>
        </w:rPr>
        <w:fldChar w:fldCharType="end"/>
      </w:r>
      <w:bookmarkEnd w:id="10"/>
    </w:p>
    <w:p w14:paraId="2498D08E">
      <w:pPr>
        <w:pStyle w:val="125"/>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1"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11"/>
    </w:p>
    <w:p w14:paraId="2AE3E122">
      <w:pPr>
        <w:pStyle w:val="125"/>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2" w:name="下拉2"/>
      <w:r>
        <w:rPr>
          <w:b/>
          <w:sz w:val="21"/>
          <w:szCs w:val="28"/>
        </w:rPr>
        <w:instrText xml:space="preserve"> FORMDROPDOWN </w:instrText>
      </w:r>
      <w:r>
        <w:rPr>
          <w:b/>
          <w:sz w:val="21"/>
          <w:szCs w:val="28"/>
        </w:rPr>
        <w:fldChar w:fldCharType="separate"/>
      </w:r>
      <w:r>
        <w:rPr>
          <w:b/>
          <w:sz w:val="21"/>
          <w:szCs w:val="28"/>
        </w:rPr>
        <w:fldChar w:fldCharType="end"/>
      </w:r>
      <w:bookmarkEnd w:id="12"/>
    </w:p>
    <w:p w14:paraId="7A2B6DD7">
      <w:pPr>
        <w:pStyle w:val="193"/>
        <w:framePr w:wrap="around" w:y="14176"/>
      </w:pPr>
      <w:r>
        <w:rPr>
          <w:rFonts w:ascii="黑体"/>
        </w:rPr>
        <w:fldChar w:fldCharType="begin">
          <w:ffData>
            <w:name w:val="PLSH_DATE_Y"/>
            <w:enabled/>
            <w:calcOnExit w:val="0"/>
            <w:textInput>
              <w:default w:val="XXXX"/>
              <w:maxLength w:val="4"/>
            </w:textInput>
          </w:ffData>
        </w:fldChar>
      </w:r>
      <w:bookmarkStart w:id="13"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3"/>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4"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4"/>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5"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rPr>
          <w:rFonts w:hint="eastAsia"/>
        </w:rPr>
        <w:t>发布</w:t>
      </w:r>
    </w:p>
    <w:p w14:paraId="7E637A2C">
      <w:pPr>
        <w:pStyle w:val="194"/>
        <w:framePr w:wrap="around" w:y="14176"/>
      </w:pPr>
      <w:r>
        <w:rPr>
          <w:rFonts w:ascii="黑体"/>
        </w:rPr>
        <w:fldChar w:fldCharType="begin">
          <w:ffData>
            <w:name w:val="CROT_DATE_Y"/>
            <w:enabled/>
            <w:calcOnExit w:val="0"/>
            <w:textInput>
              <w:default w:val="XXXX"/>
              <w:maxLength w:val="4"/>
            </w:textInput>
          </w:ffData>
        </w:fldChar>
      </w:r>
      <w:bookmarkStart w:id="16"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6"/>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7"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7"/>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8"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8"/>
      <w:r>
        <w:rPr>
          <w:rFonts w:hint="eastAsia"/>
        </w:rPr>
        <w:t>实施</w:t>
      </w:r>
    </w:p>
    <w:p w14:paraId="528283A0">
      <w:pPr>
        <w:pStyle w:val="151"/>
        <w:framePr w:h="584" w:hRule="exact" w:hSpace="181" w:vSpace="181" w:wrap="around" w:y="14800"/>
        <w:rPr>
          <w:rFonts w:hAnsi="黑体"/>
        </w:rPr>
      </w:pPr>
      <w:r>
        <w:rPr>
          <w:rFonts w:hAnsi="黑体"/>
          <w:w w:val="100"/>
          <w:sz w:val="28"/>
        </w:rPr>
        <w:fldChar w:fldCharType="begin">
          <w:ffData>
            <w:name w:val="fm"/>
            <w:enabled/>
            <w:calcOnExit w:val="0"/>
            <w:textInput/>
          </w:ffData>
        </w:fldChar>
      </w:r>
      <w:bookmarkStart w:id="19" w:name="fm"/>
      <w:r>
        <w:rPr>
          <w:rFonts w:hAnsi="黑体"/>
          <w:w w:val="100"/>
          <w:sz w:val="28"/>
        </w:rPr>
        <w:instrText xml:space="preserve"> FORMTEXT </w:instrText>
      </w:r>
      <w:r>
        <w:rPr>
          <w:rFonts w:hAnsi="黑体"/>
          <w:w w:val="100"/>
          <w:sz w:val="28"/>
        </w:rPr>
        <w:fldChar w:fldCharType="separate"/>
      </w:r>
      <w:r>
        <w:rPr>
          <w:rFonts w:hint="eastAsia" w:hAnsi="黑体"/>
          <w:w w:val="100"/>
          <w:sz w:val="28"/>
        </w:rPr>
        <w:t>河南省标准化协会</w:t>
      </w:r>
      <w:r>
        <w:rPr>
          <w:rFonts w:hAnsi="黑体"/>
          <w:w w:val="100"/>
          <w:sz w:val="28"/>
        </w:rPr>
        <w:fldChar w:fldCharType="end"/>
      </w:r>
      <w:bookmarkEnd w:id="19"/>
      <w:r>
        <w:rPr>
          <w:rFonts w:ascii="Times New Roman"/>
          <w:w w:val="100"/>
          <w:sz w:val="28"/>
        </w:rPr>
        <w:t>  </w:t>
      </w:r>
      <w:r>
        <w:rPr>
          <w:rStyle w:val="229"/>
          <w:rFonts w:hint="eastAsia" w:hAnsi="黑体"/>
          <w:position w:val="0"/>
        </w:rPr>
        <w:t>发</w:t>
      </w:r>
      <w:r>
        <w:rPr>
          <w:rStyle w:val="229"/>
          <w:rFonts w:hint="eastAsia" w:hAnsi="黑体"/>
          <w:spacing w:val="0"/>
          <w:position w:val="0"/>
        </w:rPr>
        <w:t>布</w:t>
      </w:r>
    </w:p>
    <w:p w14:paraId="696A0E7C">
      <w:pPr>
        <w:rPr>
          <w:rFonts w:ascii="宋体" w:hAnsi="宋体"/>
          <w:sz w:val="28"/>
          <w:szCs w:val="28"/>
        </w:rPr>
        <w:sectPr>
          <w:headerReference r:id="rId6" w:type="first"/>
          <w:footerReference r:id="rId8" w:type="first"/>
          <w:headerReference r:id="rId5" w:type="default"/>
          <w:footerReference r:id="rId7" w:type="even"/>
          <w:type w:val="continuous"/>
          <w:pgSz w:w="11906" w:h="16838"/>
          <w:pgMar w:top="567" w:right="1134" w:bottom="1134" w:left="1134" w:header="1418" w:footer="1134"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7EAAFE38">
      <w:pPr>
        <w:pStyle w:val="91"/>
        <w:spacing w:after="360"/>
      </w:pPr>
      <w:bookmarkStart w:id="20" w:name="BookMark1"/>
      <w:bookmarkStart w:id="21" w:name="_Toc225503232"/>
      <w:r>
        <w:rPr>
          <w:rFonts w:hint="eastAsia"/>
          <w:spacing w:val="320"/>
        </w:rPr>
        <w:t>目</w:t>
      </w:r>
      <w:r>
        <w:rPr>
          <w:rFonts w:hint="eastAsia"/>
        </w:rPr>
        <w:t>次</w:t>
      </w:r>
    </w:p>
    <w:p w14:paraId="30ADA4E9">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TOC \o "1-1" \h </w:instrText>
      </w:r>
      <w:r>
        <w:fldChar w:fldCharType="separate"/>
      </w:r>
      <w:r>
        <w:fldChar w:fldCharType="begin"/>
      </w:r>
      <w:r>
        <w:instrText xml:space="preserve"> HYPERLINK \l "_Toc225503241" </w:instrText>
      </w:r>
      <w:r>
        <w:fldChar w:fldCharType="separate"/>
      </w:r>
      <w:r>
        <w:rPr>
          <w:rStyle w:val="32"/>
          <w:rFonts w:hint="eastAsia"/>
        </w:rPr>
        <w:t>前言</w:t>
      </w:r>
      <w:r>
        <w:rPr>
          <w:rFonts w:hint="eastAsia"/>
        </w:rPr>
        <w:tab/>
      </w:r>
      <w:r>
        <w:rPr>
          <w:rFonts w:hint="eastAsia"/>
        </w:rPr>
        <w:fldChar w:fldCharType="begin"/>
      </w:r>
      <w:r>
        <w:rPr>
          <w:rFonts w:hint="eastAsia"/>
        </w:rPr>
        <w:instrText xml:space="preserve"> </w:instrText>
      </w:r>
      <w:r>
        <w:instrText xml:space="preserve">PAGEREF _Toc225503241 \h</w:instrText>
      </w:r>
      <w:r>
        <w:rPr>
          <w:rFonts w:hint="eastAsia"/>
        </w:rPr>
        <w:instrText xml:space="preserve"> </w:instrText>
      </w:r>
      <w:r>
        <w:rPr>
          <w:rFonts w:hint="eastAsia"/>
        </w:rPr>
        <w:fldChar w:fldCharType="separate"/>
      </w:r>
      <w:r>
        <w:t>II</w:t>
      </w:r>
      <w:r>
        <w:rPr>
          <w:rFonts w:hint="eastAsia"/>
        </w:rPr>
        <w:fldChar w:fldCharType="end"/>
      </w:r>
      <w:r>
        <w:rPr>
          <w:rFonts w:hint="eastAsia"/>
        </w:rPr>
        <w:fldChar w:fldCharType="end"/>
      </w:r>
    </w:p>
    <w:p w14:paraId="71C54927">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"_Toc225503242" </w:instrText>
      </w:r>
      <w:r>
        <w:fldChar w:fldCharType="separate"/>
      </w:r>
      <w:r>
        <w:rPr>
          <w:rStyle w:val="32"/>
          <w:rFonts w:hint="eastAsia"/>
        </w:rPr>
        <w:t>1</w:t>
      </w:r>
      <w:r>
        <w:rPr>
          <w:rStyle w:val="32"/>
        </w:rPr>
        <w:t xml:space="preserve"> </w:t>
      </w:r>
      <w:r>
        <w:rPr>
          <w:rStyle w:val="32"/>
          <w:rFonts w:hint="eastAsia"/>
        </w:rPr>
        <w:t xml:space="preserve"> 范围</w:t>
      </w:r>
      <w:r>
        <w:rPr>
          <w:rFonts w:hint="eastAsia"/>
        </w:rPr>
        <w:tab/>
      </w:r>
      <w:r>
        <w:rPr>
          <w:rFonts w:hint="eastAsia"/>
        </w:rPr>
        <w:fldChar w:fldCharType="begin"/>
      </w:r>
      <w:r>
        <w:rPr>
          <w:rFonts w:hint="eastAsia"/>
        </w:rPr>
        <w:instrText xml:space="preserve"> </w:instrText>
      </w:r>
      <w:r>
        <w:instrText xml:space="preserve">PAGEREF _Toc225503242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72EF3548">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"_Toc225503243" </w:instrText>
      </w:r>
      <w:r>
        <w:fldChar w:fldCharType="separate"/>
      </w:r>
      <w:r>
        <w:rPr>
          <w:rStyle w:val="32"/>
          <w:rFonts w:hint="eastAsia"/>
        </w:rPr>
        <w:t>2</w:t>
      </w:r>
      <w:r>
        <w:rPr>
          <w:rStyle w:val="32"/>
        </w:rPr>
        <w:t xml:space="preserve"> </w:t>
      </w:r>
      <w:r>
        <w:rPr>
          <w:rStyle w:val="32"/>
          <w:rFonts w:hint="eastAsia"/>
        </w:rPr>
        <w:t xml:space="preserve"> 规范性引用文件</w:t>
      </w:r>
      <w:r>
        <w:rPr>
          <w:rFonts w:hint="eastAsia"/>
        </w:rPr>
        <w:tab/>
      </w:r>
      <w:r>
        <w:rPr>
          <w:rFonts w:hint="eastAsia"/>
        </w:rPr>
        <w:fldChar w:fldCharType="begin"/>
      </w:r>
      <w:r>
        <w:rPr>
          <w:rFonts w:hint="eastAsia"/>
        </w:rPr>
        <w:instrText xml:space="preserve"> </w:instrText>
      </w:r>
      <w:r>
        <w:instrText xml:space="preserve">PAGEREF _Toc225503243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259E500E">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"_Toc225503244" </w:instrText>
      </w:r>
      <w:r>
        <w:fldChar w:fldCharType="separate"/>
      </w:r>
      <w:r>
        <w:rPr>
          <w:rStyle w:val="32"/>
          <w:rFonts w:hint="eastAsia"/>
        </w:rPr>
        <w:t>3</w:t>
      </w:r>
      <w:r>
        <w:rPr>
          <w:rStyle w:val="32"/>
        </w:rPr>
        <w:t xml:space="preserve"> </w:t>
      </w:r>
      <w:r>
        <w:rPr>
          <w:rStyle w:val="32"/>
          <w:rFonts w:hint="eastAsia"/>
        </w:rPr>
        <w:t xml:space="preserve"> 术语和定义</w:t>
      </w:r>
      <w:r>
        <w:rPr>
          <w:rFonts w:hint="eastAsia"/>
        </w:rPr>
        <w:tab/>
      </w:r>
      <w:r>
        <w:rPr>
          <w:rFonts w:hint="eastAsia"/>
        </w:rPr>
        <w:fldChar w:fldCharType="begin"/>
      </w:r>
      <w:r>
        <w:rPr>
          <w:rFonts w:hint="eastAsia"/>
        </w:rPr>
        <w:instrText xml:space="preserve"> </w:instrText>
      </w:r>
      <w:r>
        <w:instrText xml:space="preserve">PAGEREF _Toc225503244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7B6CE142">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"_Toc225503245" </w:instrText>
      </w:r>
      <w:r>
        <w:fldChar w:fldCharType="separate"/>
      </w:r>
      <w:r>
        <w:rPr>
          <w:rStyle w:val="32"/>
          <w:rFonts w:hint="eastAsia"/>
        </w:rPr>
        <w:t>4</w:t>
      </w:r>
      <w:r>
        <w:rPr>
          <w:rStyle w:val="32"/>
        </w:rPr>
        <w:t xml:space="preserve"> </w:t>
      </w:r>
      <w:r>
        <w:rPr>
          <w:rStyle w:val="32"/>
          <w:rFonts w:hint="eastAsia"/>
        </w:rPr>
        <w:t xml:space="preserve"> 评价指标</w:t>
      </w:r>
      <w:r>
        <w:rPr>
          <w:rFonts w:hint="eastAsia"/>
        </w:rPr>
        <w:tab/>
      </w:r>
      <w:r>
        <w:rPr>
          <w:rFonts w:hint="eastAsia"/>
        </w:rPr>
        <w:fldChar w:fldCharType="begin"/>
      </w:r>
      <w:r>
        <w:rPr>
          <w:rFonts w:hint="eastAsia"/>
        </w:rPr>
        <w:instrText xml:space="preserve"> </w:instrText>
      </w:r>
      <w:r>
        <w:instrText xml:space="preserve">PAGEREF _Toc225503245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43EBA06E">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"_Toc225503246" </w:instrText>
      </w:r>
      <w:r>
        <w:fldChar w:fldCharType="separate"/>
      </w:r>
      <w:r>
        <w:rPr>
          <w:rStyle w:val="32"/>
          <w:rFonts w:hint="eastAsia"/>
        </w:rPr>
        <w:t>5</w:t>
      </w:r>
      <w:r>
        <w:rPr>
          <w:rStyle w:val="32"/>
        </w:rPr>
        <w:t xml:space="preserve"> </w:t>
      </w:r>
      <w:r>
        <w:rPr>
          <w:rStyle w:val="32"/>
          <w:rFonts w:hint="eastAsia"/>
        </w:rPr>
        <w:t xml:space="preserve"> 评估结果</w:t>
      </w:r>
      <w:r>
        <w:rPr>
          <w:rFonts w:hint="eastAsia"/>
        </w:rPr>
        <w:tab/>
      </w:r>
      <w:r>
        <w:rPr>
          <w:rFonts w:hint="eastAsia"/>
        </w:rPr>
        <w:fldChar w:fldCharType="begin"/>
      </w:r>
      <w:r>
        <w:rPr>
          <w:rFonts w:hint="eastAsia"/>
        </w:rPr>
        <w:instrText xml:space="preserve"> </w:instrText>
      </w:r>
      <w:r>
        <w:instrText xml:space="preserve">PAGEREF _Toc225503246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7C3ABFDC">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"_Toc225503247" </w:instrText>
      </w:r>
      <w:r>
        <w:fldChar w:fldCharType="separate"/>
      </w:r>
      <w:r>
        <w:rPr>
          <w:rStyle w:val="32"/>
          <w:rFonts w:hint="eastAsia"/>
        </w:rPr>
        <w:t>附录A（规范性）</w:t>
      </w:r>
      <w:r>
        <w:rPr>
          <w:rStyle w:val="32"/>
        </w:rPr>
        <w:t xml:space="preserve"> </w:t>
      </w:r>
      <w:r>
        <w:rPr>
          <w:rStyle w:val="32"/>
          <w:rFonts w:hint="eastAsia"/>
        </w:rPr>
        <w:t xml:space="preserve"> 产业知识产权运营中心建设期评估指标</w:t>
      </w:r>
      <w:r>
        <w:rPr>
          <w:rFonts w:hint="eastAsia"/>
        </w:rPr>
        <w:tab/>
      </w:r>
      <w:r>
        <w:rPr>
          <w:rFonts w:hint="eastAsia"/>
        </w:rPr>
        <w:fldChar w:fldCharType="begin"/>
      </w:r>
      <w:r>
        <w:rPr>
          <w:rFonts w:hint="eastAsia"/>
        </w:rPr>
        <w:instrText xml:space="preserve"> </w:instrText>
      </w:r>
      <w:r>
        <w:instrText xml:space="preserve">PAGEREF _Toc225503247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63780C00">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"_Toc225503248" </w:instrText>
      </w:r>
      <w:r>
        <w:fldChar w:fldCharType="separate"/>
      </w:r>
      <w:r>
        <w:rPr>
          <w:rStyle w:val="32"/>
          <w:rFonts w:hint="eastAsia"/>
        </w:rPr>
        <w:t>参考文献</w:t>
      </w:r>
      <w:r>
        <w:rPr>
          <w:rFonts w:hint="eastAsia"/>
        </w:rPr>
        <w:tab/>
      </w:r>
      <w:r>
        <w:rPr>
          <w:rFonts w:hint="eastAsia"/>
        </w:rPr>
        <w:fldChar w:fldCharType="begin"/>
      </w:r>
      <w:r>
        <w:rPr>
          <w:rFonts w:hint="eastAsia"/>
        </w:rPr>
        <w:instrText xml:space="preserve"> </w:instrText>
      </w:r>
      <w:r>
        <w:instrText xml:space="preserve">PAGEREF _Toc225503248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0ECA51E5">
      <w:pPr>
        <w:pStyle w:val="91"/>
        <w:spacing w:after="360"/>
        <w:sectPr>
          <w:headerReference r:id="rId9" w:type="default"/>
          <w:footerReference r:id="rId11" w:type="default"/>
          <w:headerReference r:id="rId10" w:type="even"/>
          <w:pgSz w:w="11906" w:h="16838"/>
          <w:pgMar w:top="1928" w:right="1134" w:bottom="1134" w:left="1134" w:header="1418" w:footer="1134" w:gutter="284"/>
          <w:pgNumType w:fmt="upperRoman" w:start="1"/>
          <w:cols w:space="425" w:num="1"/>
          <w:formProt w:val="0"/>
          <w:docGrid w:linePitch="312" w:charSpace="0"/>
        </w:sectPr>
      </w:pPr>
      <w:r>
        <w:fldChar w:fldCharType="end"/>
      </w:r>
    </w:p>
    <w:bookmarkEnd w:id="20"/>
    <w:p w14:paraId="7EB81135">
      <w:pPr>
        <w:pStyle w:val="89"/>
        <w:spacing w:before="900" w:after="360"/>
      </w:pPr>
      <w:bookmarkStart w:id="22" w:name="_Toc225503241"/>
      <w:bookmarkStart w:id="23" w:name="BookMark2"/>
      <w:r>
        <w:rPr>
          <w:rFonts w:hint="eastAsia"/>
          <w:spacing w:val="320"/>
        </w:rPr>
        <w:t>前</w:t>
      </w:r>
      <w:r>
        <w:rPr>
          <w:rFonts w:hint="eastAsia"/>
        </w:rPr>
        <w:t>言</w:t>
      </w:r>
      <w:bookmarkEnd w:id="21"/>
      <w:bookmarkEnd w:id="22"/>
    </w:p>
    <w:p w14:paraId="6291B5FB">
      <w:pPr>
        <w:pStyle w:val="56"/>
        <w:ind w:firstLine="420"/>
      </w:pPr>
      <w:r>
        <w:rPr>
          <w:rFonts w:hint="eastAsia"/>
        </w:rPr>
        <w:t>本文件按照GB/T 1.1—2020《标准化工作导则  第1部分：标准化文件的结构和起草规则》的规定起草。</w:t>
      </w:r>
    </w:p>
    <w:p w14:paraId="77749A15">
      <w:pPr>
        <w:pStyle w:val="56"/>
        <w:ind w:firstLine="420"/>
      </w:pPr>
      <w:r>
        <w:rPr>
          <w:rFonts w:hint="eastAsia"/>
        </w:rPr>
        <w:t>请注意本文件的某些内容可能涉及专利。本文件的发布机构不承担识别专利的责任。</w:t>
      </w:r>
    </w:p>
    <w:p w14:paraId="0C98EAC6">
      <w:pPr>
        <w:pStyle w:val="56"/>
        <w:ind w:firstLine="420"/>
      </w:pPr>
      <w:r>
        <w:rPr>
          <w:rFonts w:hint="eastAsia"/>
        </w:rPr>
        <w:t>本文件由河南省市场监督管理局（知识产权局）提出、归口并组织实施。</w:t>
      </w:r>
    </w:p>
    <w:p w14:paraId="70B46814">
      <w:pPr>
        <w:pStyle w:val="56"/>
        <w:ind w:firstLine="420"/>
      </w:pPr>
      <w:r>
        <w:rPr>
          <w:rFonts w:hint="eastAsia"/>
        </w:rPr>
        <w:t>本文件起草单位：</w:t>
      </w:r>
    </w:p>
    <w:p w14:paraId="75836C9A">
      <w:pPr>
        <w:pStyle w:val="56"/>
        <w:ind w:firstLine="420"/>
      </w:pPr>
      <w:r>
        <w:rPr>
          <w:rFonts w:hint="eastAsia"/>
        </w:rPr>
        <w:t>本文件主要起草人：</w:t>
      </w:r>
    </w:p>
    <w:p w14:paraId="63E565B7">
      <w:pPr>
        <w:pStyle w:val="56"/>
        <w:ind w:firstLine="420"/>
      </w:pPr>
    </w:p>
    <w:p w14:paraId="1609FE4B">
      <w:pPr>
        <w:pStyle w:val="56"/>
        <w:ind w:firstLine="420"/>
        <w:sectPr>
          <w:pgSz w:w="11906" w:h="16838"/>
          <w:pgMar w:top="1928" w:right="1134" w:bottom="1134" w:left="1134" w:header="1418" w:footer="1134" w:gutter="284"/>
          <w:pgNumType w:fmt="upperRoman"/>
          <w:cols w:space="425" w:num="1"/>
          <w:formProt w:val="0"/>
          <w:docGrid w:linePitch="312" w:charSpace="0"/>
        </w:sectPr>
      </w:pPr>
    </w:p>
    <w:bookmarkEnd w:id="23"/>
    <w:p w14:paraId="1F0F89BB">
      <w:pPr>
        <w:spacing w:line="20" w:lineRule="exact"/>
        <w:jc w:val="center"/>
        <w:rPr>
          <w:rFonts w:ascii="黑体" w:hAnsi="黑体" w:eastAsia="黑体"/>
          <w:sz w:val="32"/>
          <w:szCs w:val="32"/>
        </w:rPr>
      </w:pPr>
      <w:bookmarkStart w:id="24" w:name="BookMark4"/>
    </w:p>
    <w:p w14:paraId="4DE94BBB">
      <w:pPr>
        <w:spacing w:line="20" w:lineRule="exact"/>
        <w:jc w:val="center"/>
        <w:rPr>
          <w:rFonts w:ascii="黑体" w:hAnsi="黑体" w:eastAsia="黑体"/>
          <w:sz w:val="32"/>
          <w:szCs w:val="32"/>
        </w:rPr>
      </w:pPr>
    </w:p>
    <w:sdt>
      <w:sdtPr>
        <w:tag w:val="NEW_STAND_NAME"/>
        <w:id w:val="595910757"/>
        <w:lock w:val="sdtLocked"/>
        <w:placeholder>
          <w:docPart w:val="4057BA48C7A14B3CAF88584AC2B9B830"/>
        </w:placeholder>
      </w:sdtPr>
      <w:sdtContent>
        <w:p w14:paraId="70BD209E">
          <w:pPr>
            <w:pStyle w:val="177"/>
            <w:spacing w:before="2" w:beforeLines="1" w:after="528" w:afterLines="220"/>
          </w:pPr>
          <w:bookmarkStart w:id="25" w:name="NEW_STAND_NAME"/>
          <w:r>
            <w:rPr>
              <w:rFonts w:hint="eastAsia"/>
            </w:rPr>
            <w:t>产业知识产权运营中心绩效评价规范</w:t>
          </w:r>
        </w:p>
      </w:sdtContent>
    </w:sdt>
    <w:bookmarkEnd w:id="25"/>
    <w:p w14:paraId="56E358AA">
      <w:pPr>
        <w:pStyle w:val="104"/>
        <w:spacing w:before="240" w:after="240"/>
      </w:pPr>
      <w:bookmarkStart w:id="26" w:name="_Toc26718930"/>
      <w:bookmarkStart w:id="27" w:name="_Toc17233325"/>
      <w:bookmarkStart w:id="28" w:name="_Toc24884218"/>
      <w:bookmarkStart w:id="29" w:name="_Toc26648465"/>
      <w:bookmarkStart w:id="30" w:name="_Toc26986771"/>
      <w:bookmarkStart w:id="31" w:name="_Toc26986530"/>
      <w:bookmarkStart w:id="32" w:name="_Toc97192964"/>
      <w:bookmarkStart w:id="33" w:name="_Toc17233333"/>
      <w:bookmarkStart w:id="34" w:name="_Toc24884211"/>
      <w:bookmarkStart w:id="35" w:name="_Toc225503242"/>
      <w:bookmarkStart w:id="36" w:name="_Toc225503233"/>
      <w:r>
        <w:rPr>
          <w:rFonts w:hint="eastAsia"/>
        </w:rPr>
        <w:t>范围</w:t>
      </w:r>
      <w:bookmarkEnd w:id="26"/>
      <w:bookmarkEnd w:id="27"/>
      <w:bookmarkEnd w:id="28"/>
      <w:bookmarkEnd w:id="29"/>
      <w:bookmarkEnd w:id="30"/>
      <w:bookmarkEnd w:id="31"/>
      <w:bookmarkEnd w:id="32"/>
      <w:bookmarkEnd w:id="33"/>
      <w:bookmarkEnd w:id="34"/>
      <w:bookmarkEnd w:id="35"/>
      <w:bookmarkEnd w:id="36"/>
    </w:p>
    <w:p w14:paraId="6D87FDBF">
      <w:pPr>
        <w:pStyle w:val="56"/>
        <w:ind w:firstLine="420"/>
      </w:pPr>
      <w:bookmarkStart w:id="37" w:name="_Toc17233326"/>
      <w:bookmarkStart w:id="38" w:name="_Toc24884212"/>
      <w:bookmarkStart w:id="39" w:name="_Toc17233334"/>
      <w:bookmarkStart w:id="40" w:name="_Toc24884219"/>
      <w:bookmarkStart w:id="41" w:name="_Toc26648466"/>
      <w:r>
        <w:rPr>
          <w:rFonts w:hint="eastAsia"/>
        </w:rPr>
        <w:t>本文件规定了河南省产业知识产权运营中心的评价指标、评价结果等内容。</w:t>
      </w:r>
    </w:p>
    <w:p w14:paraId="5080B5D3">
      <w:pPr>
        <w:pStyle w:val="56"/>
        <w:ind w:firstLine="420"/>
      </w:pPr>
      <w:r>
        <w:rPr>
          <w:rFonts w:hint="eastAsia"/>
        </w:rPr>
        <w:t>本文件适用于河南省产业知识产权运营中心绩效评价。</w:t>
      </w:r>
    </w:p>
    <w:p w14:paraId="077757A6">
      <w:pPr>
        <w:pStyle w:val="104"/>
        <w:spacing w:before="240" w:after="240"/>
      </w:pPr>
      <w:bookmarkStart w:id="42" w:name="_Toc225503234"/>
      <w:bookmarkStart w:id="43" w:name="_Toc26718931"/>
      <w:bookmarkStart w:id="44" w:name="_Toc26986531"/>
      <w:bookmarkStart w:id="45" w:name="_Toc97192965"/>
      <w:bookmarkStart w:id="46" w:name="_Toc225503243"/>
      <w:bookmarkStart w:id="47" w:name="_Toc26986772"/>
      <w:r>
        <w:rPr>
          <w:rFonts w:hint="eastAsia"/>
        </w:rPr>
        <w:t>规范性引用文件</w:t>
      </w:r>
      <w:bookmarkEnd w:id="37"/>
      <w:bookmarkEnd w:id="38"/>
      <w:bookmarkEnd w:id="39"/>
      <w:bookmarkEnd w:id="40"/>
      <w:bookmarkEnd w:id="41"/>
      <w:bookmarkEnd w:id="42"/>
      <w:bookmarkEnd w:id="43"/>
      <w:bookmarkEnd w:id="44"/>
      <w:bookmarkEnd w:id="45"/>
      <w:bookmarkEnd w:id="46"/>
      <w:bookmarkEnd w:id="47"/>
    </w:p>
    <w:sdt>
      <w:sdtPr>
        <w:rPr>
          <w:rFonts w:hint="eastAsia"/>
        </w:rPr>
        <w:id w:val="715848253"/>
        <w:placeholder>
          <w:docPart w:val="73B6EDCF194B484CB9001EA03BEDC456"/>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51851BD1">
          <w:pPr>
            <w:pStyle w:val="56"/>
            <w:ind w:firstLine="420"/>
          </w:pPr>
          <w:r>
            <w:rPr>
              <w:rFonts w:hint="eastAsia"/>
            </w:rPr>
            <w:t>本文件没有规范性引用文件。</w:t>
          </w:r>
        </w:p>
      </w:sdtContent>
    </w:sdt>
    <w:p w14:paraId="3783A81F">
      <w:pPr>
        <w:pStyle w:val="104"/>
        <w:spacing w:before="240" w:after="240"/>
      </w:pPr>
      <w:bookmarkStart w:id="48" w:name="_Toc225503244"/>
      <w:bookmarkStart w:id="49" w:name="_Toc97192966"/>
      <w:bookmarkStart w:id="50" w:name="_Toc225503235"/>
      <w:r>
        <w:rPr>
          <w:rFonts w:hint="eastAsia"/>
          <w:szCs w:val="21"/>
        </w:rPr>
        <w:t>术语和定义</w:t>
      </w:r>
      <w:bookmarkEnd w:id="48"/>
      <w:bookmarkEnd w:id="49"/>
      <w:bookmarkEnd w:id="50"/>
    </w:p>
    <w:sdt>
      <w:sdtPr>
        <w:id w:val="-1909835108"/>
        <w:placeholder>
          <w:docPart w:val="212C11096FFB43B9A122E04683182652"/>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48D3EE83">
          <w:pPr>
            <w:pStyle w:val="56"/>
            <w:ind w:firstLine="420"/>
          </w:pPr>
          <w:bookmarkStart w:id="51" w:name="_Toc26986532"/>
          <w:bookmarkEnd w:id="51"/>
          <w:r>
            <w:t>本文件没有需要界定的术语和定义。</w:t>
          </w:r>
        </w:p>
      </w:sdtContent>
    </w:sdt>
    <w:p w14:paraId="05E3621B">
      <w:pPr>
        <w:pStyle w:val="104"/>
        <w:spacing w:before="240" w:after="240"/>
      </w:pPr>
      <w:bookmarkStart w:id="52" w:name="_Toc225503236"/>
      <w:bookmarkStart w:id="53" w:name="_Toc225503245"/>
      <w:r>
        <w:rPr>
          <w:rFonts w:hint="eastAsia"/>
        </w:rPr>
        <w:t>评价指标</w:t>
      </w:r>
      <w:bookmarkEnd w:id="52"/>
      <w:bookmarkEnd w:id="53"/>
    </w:p>
    <w:p w14:paraId="68D76E8A">
      <w:pPr>
        <w:pStyle w:val="56"/>
        <w:ind w:firstLine="420"/>
      </w:pPr>
      <w:r>
        <w:rPr>
          <w:rFonts w:hint="eastAsia"/>
        </w:rPr>
        <w:t>河南省产业知识产权运营中心绩效评价指标见附录A。</w:t>
      </w:r>
    </w:p>
    <w:p w14:paraId="12B48034">
      <w:pPr>
        <w:pStyle w:val="105"/>
        <w:spacing w:before="120" w:after="120"/>
      </w:pPr>
      <w:bookmarkStart w:id="54" w:name="_Toc225503237"/>
      <w:r>
        <w:rPr>
          <w:rFonts w:hint="eastAsia"/>
        </w:rPr>
        <w:t>评估流程</w:t>
      </w:r>
      <w:bookmarkEnd w:id="54"/>
      <w:r>
        <w:rPr>
          <w:rFonts w:hint="eastAsia"/>
        </w:rPr>
        <w:t xml:space="preserve">  </w:t>
      </w:r>
    </w:p>
    <w:p w14:paraId="38D82682">
      <w:pPr>
        <w:pStyle w:val="104"/>
        <w:spacing w:before="240" w:after="240"/>
      </w:pPr>
      <w:bookmarkStart w:id="55" w:name="_Toc225503246"/>
      <w:bookmarkStart w:id="56" w:name="_Toc225503238"/>
      <w:r>
        <w:rPr>
          <w:rFonts w:hint="eastAsia"/>
        </w:rPr>
        <w:t>评估结果</w:t>
      </w:r>
      <w:bookmarkEnd w:id="55"/>
      <w:bookmarkEnd w:id="56"/>
    </w:p>
    <w:p w14:paraId="636BAAA9">
      <w:pPr>
        <w:pStyle w:val="165"/>
      </w:pPr>
      <w:r>
        <w:rPr>
          <w:rFonts w:hint="eastAsia"/>
        </w:rPr>
        <w:t>评估结果等级：优秀、合格和不合格。</w:t>
      </w:r>
    </w:p>
    <w:p w14:paraId="76F8C945">
      <w:pPr>
        <w:pStyle w:val="165"/>
      </w:pPr>
      <w:r>
        <w:rPr>
          <w:rFonts w:hint="eastAsia"/>
        </w:rPr>
        <w:t>评价等级与评价得分范围的对应关系见表1。</w:t>
      </w:r>
    </w:p>
    <w:p w14:paraId="1A477536">
      <w:pPr>
        <w:pStyle w:val="112"/>
        <w:spacing w:before="120" w:after="120"/>
      </w:pPr>
      <w:r>
        <w:rPr>
          <w:rFonts w:hint="eastAsia"/>
        </w:rPr>
        <w:t>评价等级与评价得分范围的对应关系表</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4667"/>
        <w:gridCol w:w="4667"/>
      </w:tblGrid>
      <w:tr w14:paraId="0A1852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tblHeader/>
          <w:jc w:val="center"/>
        </w:trPr>
        <w:tc>
          <w:tcPr>
            <w:tcW w:w="4667" w:type="dxa"/>
            <w:tcBorders>
              <w:top w:val="single" w:color="auto" w:sz="8" w:space="0"/>
              <w:bottom w:val="single" w:color="auto" w:sz="8" w:space="0"/>
            </w:tcBorders>
          </w:tcPr>
          <w:p w14:paraId="22ED000D">
            <w:pPr>
              <w:jc w:val="center"/>
            </w:pPr>
            <w:r>
              <w:rPr>
                <w:rFonts w:hint="eastAsia"/>
              </w:rPr>
              <w:t>评价得分范围</w:t>
            </w:r>
          </w:p>
        </w:tc>
        <w:tc>
          <w:tcPr>
            <w:tcW w:w="4667" w:type="dxa"/>
            <w:tcBorders>
              <w:top w:val="single" w:color="auto" w:sz="8" w:space="0"/>
              <w:bottom w:val="single" w:color="auto" w:sz="8" w:space="0"/>
            </w:tcBorders>
          </w:tcPr>
          <w:p w14:paraId="0593BCAB">
            <w:pPr>
              <w:jc w:val="center"/>
            </w:pPr>
            <w:r>
              <w:rPr>
                <w:rFonts w:hint="eastAsia"/>
              </w:rPr>
              <w:t>绩效评价等级</w:t>
            </w:r>
          </w:p>
        </w:tc>
      </w:tr>
      <w:tr w14:paraId="768A31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4667" w:type="dxa"/>
            <w:tcBorders>
              <w:top w:val="single" w:color="auto" w:sz="8" w:space="0"/>
            </w:tcBorders>
          </w:tcPr>
          <w:p w14:paraId="12399D44">
            <w:pPr>
              <w:jc w:val="center"/>
            </w:pPr>
            <w:r>
              <w:t>8</w:t>
            </w:r>
            <w:r>
              <w:rPr>
                <w:rFonts w:hint="eastAsia"/>
              </w:rPr>
              <w:t>5～</w:t>
            </w:r>
            <w:r>
              <w:t>100</w:t>
            </w:r>
          </w:p>
        </w:tc>
        <w:tc>
          <w:tcPr>
            <w:tcW w:w="4667" w:type="dxa"/>
            <w:tcBorders>
              <w:top w:val="single" w:color="auto" w:sz="8" w:space="0"/>
            </w:tcBorders>
          </w:tcPr>
          <w:p w14:paraId="6E08D83B">
            <w:pPr>
              <w:jc w:val="center"/>
            </w:pPr>
            <w:r>
              <w:rPr>
                <w:rFonts w:hint="eastAsia"/>
              </w:rPr>
              <w:t>优秀</w:t>
            </w:r>
          </w:p>
        </w:tc>
      </w:tr>
      <w:tr w14:paraId="611888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4667" w:type="dxa"/>
          </w:tcPr>
          <w:p w14:paraId="4F3A003B">
            <w:pPr>
              <w:jc w:val="center"/>
            </w:pPr>
            <w:r>
              <w:t>60</w:t>
            </w:r>
            <w:r>
              <w:rPr>
                <w:rFonts w:hint="eastAsia"/>
              </w:rPr>
              <w:t>～</w:t>
            </w:r>
            <w:r>
              <w:t>8</w:t>
            </w:r>
            <w:r>
              <w:rPr>
                <w:rFonts w:hint="eastAsia"/>
              </w:rPr>
              <w:t>4</w:t>
            </w:r>
          </w:p>
        </w:tc>
        <w:tc>
          <w:tcPr>
            <w:tcW w:w="4667" w:type="dxa"/>
          </w:tcPr>
          <w:p w14:paraId="3237F6B8">
            <w:pPr>
              <w:jc w:val="center"/>
            </w:pPr>
            <w:r>
              <w:rPr>
                <w:rFonts w:hint="eastAsia"/>
              </w:rPr>
              <w:t>合格</w:t>
            </w:r>
          </w:p>
        </w:tc>
      </w:tr>
      <w:tr w14:paraId="341103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4667" w:type="dxa"/>
          </w:tcPr>
          <w:p w14:paraId="6DC46BF0">
            <w:pPr>
              <w:jc w:val="center"/>
            </w:pPr>
            <w:r>
              <w:rPr>
                <w:rFonts w:hint="eastAsia"/>
              </w:rPr>
              <w:t>60分以下</w:t>
            </w:r>
          </w:p>
        </w:tc>
        <w:tc>
          <w:tcPr>
            <w:tcW w:w="4667" w:type="dxa"/>
          </w:tcPr>
          <w:p w14:paraId="260FA098">
            <w:pPr>
              <w:jc w:val="center"/>
            </w:pPr>
            <w:r>
              <w:rPr>
                <w:rFonts w:hint="eastAsia"/>
              </w:rPr>
              <w:t>不合格</w:t>
            </w:r>
          </w:p>
        </w:tc>
      </w:tr>
    </w:tbl>
    <w:p w14:paraId="23CFE3DE">
      <w:pPr>
        <w:pStyle w:val="56"/>
        <w:ind w:firstLine="420"/>
      </w:pPr>
    </w:p>
    <w:p w14:paraId="54334D81">
      <w:pPr>
        <w:pStyle w:val="56"/>
        <w:ind w:firstLine="420"/>
      </w:pPr>
    </w:p>
    <w:p w14:paraId="363ACA90">
      <w:pPr>
        <w:pStyle w:val="56"/>
        <w:ind w:firstLine="0" w:firstLineChars="0"/>
        <w:sectPr>
          <w:pgSz w:w="11906" w:h="16838"/>
          <w:pgMar w:top="1928" w:right="1134" w:bottom="1134" w:left="1134" w:header="1418" w:footer="1134" w:gutter="284"/>
          <w:pgNumType w:start="1"/>
          <w:cols w:space="425" w:num="1"/>
          <w:formProt w:val="0"/>
          <w:docGrid w:linePitch="312" w:charSpace="0"/>
        </w:sectPr>
      </w:pPr>
    </w:p>
    <w:bookmarkEnd w:id="24"/>
    <w:p w14:paraId="60BBE0D7">
      <w:pPr>
        <w:pStyle w:val="198"/>
        <w:rPr>
          <w:vanish w:val="0"/>
        </w:rPr>
      </w:pPr>
      <w:bookmarkStart w:id="57" w:name="BookMark5"/>
    </w:p>
    <w:p w14:paraId="5C3D5227">
      <w:pPr>
        <w:pStyle w:val="199"/>
        <w:rPr>
          <w:vanish w:val="0"/>
        </w:rPr>
      </w:pPr>
    </w:p>
    <w:p w14:paraId="71BB9AB8">
      <w:pPr>
        <w:pStyle w:val="76"/>
        <w:spacing w:after="120"/>
      </w:pPr>
      <w:r>
        <w:br w:type="textWrapping"/>
      </w:r>
      <w:bookmarkStart w:id="58" w:name="_Toc225503247"/>
      <w:bookmarkStart w:id="59" w:name="_Toc225503239"/>
      <w:r>
        <w:rPr>
          <w:rFonts w:hint="eastAsia"/>
        </w:rPr>
        <w:t>（规范性）</w:t>
      </w:r>
      <w:r>
        <w:br w:type="textWrapping"/>
      </w:r>
      <w:r>
        <w:rPr>
          <w:rFonts w:hint="eastAsia"/>
        </w:rPr>
        <w:t>河南省产业知识产权运营中心建设期评估指标</w:t>
      </w:r>
      <w:bookmarkEnd w:id="58"/>
      <w:bookmarkEnd w:id="59"/>
    </w:p>
    <w:p w14:paraId="52548F4F">
      <w:pPr>
        <w:pStyle w:val="56"/>
        <w:ind w:firstLine="420"/>
      </w:pPr>
      <w:r>
        <w:rPr>
          <w:rFonts w:hint="eastAsia"/>
        </w:rPr>
        <w:t>河南省产业知识产权运营中心建设期绩效评价指标见表A</w:t>
      </w:r>
      <w:r>
        <w:t>.1</w:t>
      </w:r>
      <w:r>
        <w:rPr>
          <w:rFonts w:hint="eastAsia"/>
        </w:rPr>
        <w:t>。</w:t>
      </w:r>
    </w:p>
    <w:p w14:paraId="3954751F">
      <w:pPr>
        <w:pStyle w:val="77"/>
        <w:spacing w:before="120" w:after="120"/>
      </w:pPr>
      <w:r>
        <w:rPr>
          <w:rFonts w:hint="eastAsia"/>
        </w:rPr>
        <w:t>河南省产业知识产权运营中心建设期绩效评价表</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408"/>
        <w:gridCol w:w="2126"/>
        <w:gridCol w:w="5800"/>
      </w:tblGrid>
      <w:tr w14:paraId="67269F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80" w:hRule="atLeast"/>
          <w:tblHeader/>
          <w:jc w:val="center"/>
        </w:trPr>
        <w:tc>
          <w:tcPr>
            <w:tcW w:w="1408" w:type="dxa"/>
            <w:tcBorders>
              <w:top w:val="single" w:color="auto" w:sz="8" w:space="0"/>
              <w:bottom w:val="single" w:color="auto" w:sz="8" w:space="0"/>
            </w:tcBorders>
            <w:vAlign w:val="center"/>
          </w:tcPr>
          <w:p w14:paraId="48BC4794">
            <w:pPr>
              <w:pStyle w:val="178"/>
            </w:pPr>
            <w:r>
              <w:rPr>
                <w:rFonts w:hint="eastAsia"/>
              </w:rPr>
              <w:t>一级指标</w:t>
            </w:r>
          </w:p>
          <w:p w14:paraId="66E5AB7C">
            <w:pPr>
              <w:pStyle w:val="178"/>
            </w:pPr>
            <w:r>
              <w:rPr>
                <w:rFonts w:hint="eastAsia"/>
              </w:rPr>
              <w:t>（权重）</w:t>
            </w:r>
          </w:p>
        </w:tc>
        <w:tc>
          <w:tcPr>
            <w:tcW w:w="2126" w:type="dxa"/>
            <w:tcBorders>
              <w:top w:val="single" w:color="auto" w:sz="8" w:space="0"/>
              <w:bottom w:val="single" w:color="auto" w:sz="8" w:space="0"/>
            </w:tcBorders>
            <w:vAlign w:val="center"/>
          </w:tcPr>
          <w:p w14:paraId="6E73CC32">
            <w:pPr>
              <w:pStyle w:val="178"/>
            </w:pPr>
            <w:r>
              <w:rPr>
                <w:rFonts w:hint="eastAsia"/>
              </w:rPr>
              <w:t>二级指标（分值）</w:t>
            </w:r>
          </w:p>
        </w:tc>
        <w:tc>
          <w:tcPr>
            <w:tcW w:w="5800" w:type="dxa"/>
            <w:tcBorders>
              <w:top w:val="single" w:color="auto" w:sz="8" w:space="0"/>
              <w:bottom w:val="single" w:color="auto" w:sz="8" w:space="0"/>
            </w:tcBorders>
            <w:vAlign w:val="center"/>
          </w:tcPr>
          <w:p w14:paraId="583D5E9E">
            <w:pPr>
              <w:pStyle w:val="178"/>
            </w:pPr>
            <w:r>
              <w:rPr>
                <w:rFonts w:hint="eastAsia"/>
              </w:rPr>
              <w:t>评价内容与计分</w:t>
            </w:r>
          </w:p>
        </w:tc>
      </w:tr>
      <w:tr w14:paraId="51DD23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408" w:type="dxa"/>
            <w:vMerge w:val="restart"/>
            <w:tcBorders>
              <w:top w:val="single" w:color="auto" w:sz="8" w:space="0"/>
            </w:tcBorders>
            <w:vAlign w:val="center"/>
          </w:tcPr>
          <w:p w14:paraId="6362D5C8">
            <w:pPr>
              <w:pStyle w:val="178"/>
              <w:adjustRightInd w:val="0"/>
              <w:snapToGrid w:val="0"/>
              <w:ind w:left="42" w:leftChars="20" w:right="42" w:rightChars="20"/>
              <w:rPr>
                <w:rFonts w:hAnsi="宋体"/>
                <w:szCs w:val="18"/>
              </w:rPr>
            </w:pPr>
            <w:r>
              <w:rPr>
                <w:rFonts w:hint="eastAsia" w:hAnsi="宋体"/>
                <w:szCs w:val="18"/>
              </w:rPr>
              <w:t>基础管理</w:t>
            </w:r>
          </w:p>
          <w:p w14:paraId="02B74EB7">
            <w:pPr>
              <w:pStyle w:val="178"/>
              <w:adjustRightInd w:val="0"/>
              <w:snapToGrid w:val="0"/>
              <w:ind w:left="42" w:leftChars="20" w:right="42" w:rightChars="20"/>
              <w:rPr>
                <w:rFonts w:hAnsi="宋体"/>
                <w:szCs w:val="18"/>
              </w:rPr>
            </w:pPr>
            <w:r>
              <w:rPr>
                <w:rFonts w:hint="eastAsia" w:hAnsi="宋体"/>
                <w:szCs w:val="18"/>
              </w:rPr>
              <w:t>(20%)</w:t>
            </w:r>
          </w:p>
        </w:tc>
        <w:tc>
          <w:tcPr>
            <w:tcW w:w="2126" w:type="dxa"/>
            <w:tcBorders>
              <w:top w:val="single" w:color="auto" w:sz="8" w:space="0"/>
            </w:tcBorders>
            <w:vAlign w:val="center"/>
          </w:tcPr>
          <w:p w14:paraId="64E1AA9A">
            <w:pPr>
              <w:snapToGrid w:val="0"/>
              <w:spacing w:line="240" w:lineRule="auto"/>
              <w:ind w:left="42" w:leftChars="20" w:right="42" w:rightChars="20"/>
              <w:jc w:val="center"/>
              <w:rPr>
                <w:rFonts w:ascii="宋体" w:hAnsi="宋体"/>
                <w:sz w:val="18"/>
                <w:szCs w:val="18"/>
              </w:rPr>
            </w:pPr>
            <w:r>
              <w:rPr>
                <w:rFonts w:hint="eastAsia" w:ascii="宋体" w:hAnsi="宋体"/>
                <w:sz w:val="18"/>
                <w:szCs w:val="18"/>
              </w:rPr>
              <w:t>制度落实5分</w:t>
            </w:r>
          </w:p>
        </w:tc>
        <w:tc>
          <w:tcPr>
            <w:tcW w:w="5800" w:type="dxa"/>
            <w:tcBorders>
              <w:top w:val="single" w:color="auto" w:sz="8" w:space="0"/>
            </w:tcBorders>
            <w:vAlign w:val="center"/>
          </w:tcPr>
          <w:p w14:paraId="200C8C53">
            <w:pPr>
              <w:snapToGrid w:val="0"/>
              <w:spacing w:line="240" w:lineRule="auto"/>
              <w:ind w:left="42" w:leftChars="20" w:right="42" w:rightChars="20"/>
              <w:rPr>
                <w:rFonts w:ascii="宋体" w:hAnsi="宋体"/>
                <w:sz w:val="18"/>
                <w:szCs w:val="18"/>
              </w:rPr>
            </w:pPr>
            <w:r>
              <w:rPr>
                <w:rFonts w:hint="eastAsia" w:ascii="宋体" w:hAnsi="宋体"/>
                <w:sz w:val="18"/>
                <w:szCs w:val="18"/>
              </w:rPr>
              <w:t>建设期内各项管理制度执行记录完整，人员、场地无重大变更；</w:t>
            </w:r>
          </w:p>
        </w:tc>
      </w:tr>
      <w:tr w14:paraId="39F836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408" w:type="dxa"/>
            <w:vMerge w:val="continue"/>
            <w:vAlign w:val="center"/>
          </w:tcPr>
          <w:p w14:paraId="2D6D1424">
            <w:pPr>
              <w:pStyle w:val="178"/>
              <w:adjustRightInd w:val="0"/>
              <w:snapToGrid w:val="0"/>
              <w:ind w:left="42" w:leftChars="20" w:right="42" w:rightChars="20"/>
              <w:rPr>
                <w:rFonts w:hAnsi="宋体"/>
                <w:szCs w:val="18"/>
              </w:rPr>
            </w:pPr>
          </w:p>
        </w:tc>
        <w:tc>
          <w:tcPr>
            <w:tcW w:w="2126" w:type="dxa"/>
            <w:vMerge w:val="restart"/>
            <w:vAlign w:val="center"/>
          </w:tcPr>
          <w:p w14:paraId="5346433F">
            <w:pPr>
              <w:snapToGrid w:val="0"/>
              <w:spacing w:line="240" w:lineRule="auto"/>
              <w:ind w:left="42" w:leftChars="20" w:right="42" w:rightChars="20"/>
              <w:jc w:val="center"/>
              <w:rPr>
                <w:rFonts w:ascii="宋体" w:hAnsi="宋体"/>
                <w:sz w:val="18"/>
                <w:szCs w:val="18"/>
              </w:rPr>
            </w:pPr>
            <w:r>
              <w:rPr>
                <w:rFonts w:hint="eastAsia" w:ascii="宋体" w:hAnsi="宋体"/>
                <w:sz w:val="18"/>
                <w:szCs w:val="18"/>
              </w:rPr>
              <w:t>信息报送15分</w:t>
            </w:r>
          </w:p>
        </w:tc>
        <w:tc>
          <w:tcPr>
            <w:tcW w:w="5800" w:type="dxa"/>
            <w:vAlign w:val="center"/>
          </w:tcPr>
          <w:p w14:paraId="6D6EAB47">
            <w:pPr>
              <w:snapToGrid w:val="0"/>
              <w:spacing w:line="240" w:lineRule="auto"/>
              <w:ind w:left="42" w:leftChars="20" w:right="42" w:rightChars="20"/>
              <w:rPr>
                <w:rFonts w:ascii="宋体" w:hAnsi="宋体"/>
                <w:sz w:val="18"/>
                <w:szCs w:val="18"/>
              </w:rPr>
            </w:pPr>
            <w:r>
              <w:rPr>
                <w:rFonts w:hint="eastAsia" w:ascii="宋体" w:hAnsi="宋体"/>
                <w:sz w:val="18"/>
                <w:szCs w:val="18"/>
              </w:rPr>
              <w:t>按时报送年度工作计划及年度自评报告；5分</w:t>
            </w:r>
          </w:p>
        </w:tc>
      </w:tr>
      <w:tr w14:paraId="0E833E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408" w:type="dxa"/>
            <w:vMerge w:val="continue"/>
            <w:vAlign w:val="center"/>
          </w:tcPr>
          <w:p w14:paraId="5B8DB67F">
            <w:pPr>
              <w:pStyle w:val="178"/>
              <w:adjustRightInd w:val="0"/>
              <w:snapToGrid w:val="0"/>
              <w:ind w:left="42" w:leftChars="20" w:right="42" w:rightChars="20"/>
              <w:rPr>
                <w:rFonts w:hAnsi="宋体"/>
                <w:szCs w:val="18"/>
              </w:rPr>
            </w:pPr>
          </w:p>
        </w:tc>
        <w:tc>
          <w:tcPr>
            <w:tcW w:w="2126" w:type="dxa"/>
            <w:vMerge w:val="continue"/>
            <w:vAlign w:val="center"/>
          </w:tcPr>
          <w:p w14:paraId="4D20F5A0">
            <w:pPr>
              <w:snapToGrid w:val="0"/>
              <w:spacing w:line="240" w:lineRule="auto"/>
              <w:ind w:left="42" w:leftChars="20" w:right="42" w:rightChars="20"/>
              <w:jc w:val="center"/>
              <w:rPr>
                <w:rFonts w:ascii="宋体" w:hAnsi="宋体"/>
                <w:sz w:val="18"/>
                <w:szCs w:val="18"/>
              </w:rPr>
            </w:pPr>
          </w:p>
        </w:tc>
        <w:tc>
          <w:tcPr>
            <w:tcW w:w="5800" w:type="dxa"/>
            <w:vAlign w:val="center"/>
          </w:tcPr>
          <w:p w14:paraId="5737990A">
            <w:pPr>
              <w:snapToGrid w:val="0"/>
              <w:spacing w:line="240" w:lineRule="auto"/>
              <w:ind w:left="42" w:leftChars="20" w:right="42" w:rightChars="20"/>
              <w:rPr>
                <w:rFonts w:ascii="宋体" w:hAnsi="宋体"/>
                <w:sz w:val="18"/>
                <w:szCs w:val="18"/>
              </w:rPr>
            </w:pPr>
            <w:r>
              <w:rPr>
                <w:rFonts w:hint="eastAsia" w:ascii="宋体" w:hAnsi="宋体"/>
                <w:sz w:val="18"/>
                <w:szCs w:val="18"/>
              </w:rPr>
              <w:t>每季度报送工作动态；省级以上媒体正面报道≥2次；5分</w:t>
            </w:r>
          </w:p>
        </w:tc>
      </w:tr>
      <w:tr w14:paraId="7E3F31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408" w:type="dxa"/>
            <w:vMerge w:val="continue"/>
            <w:vAlign w:val="center"/>
          </w:tcPr>
          <w:p w14:paraId="659C5482">
            <w:pPr>
              <w:pStyle w:val="178"/>
              <w:adjustRightInd w:val="0"/>
              <w:snapToGrid w:val="0"/>
              <w:ind w:left="42" w:leftChars="20" w:right="42" w:rightChars="20"/>
              <w:rPr>
                <w:rFonts w:hAnsi="宋体"/>
                <w:szCs w:val="18"/>
              </w:rPr>
            </w:pPr>
          </w:p>
        </w:tc>
        <w:tc>
          <w:tcPr>
            <w:tcW w:w="2126" w:type="dxa"/>
            <w:vMerge w:val="continue"/>
            <w:vAlign w:val="center"/>
          </w:tcPr>
          <w:p w14:paraId="502D1E87">
            <w:pPr>
              <w:snapToGrid w:val="0"/>
              <w:spacing w:line="240" w:lineRule="auto"/>
              <w:ind w:left="42" w:leftChars="20" w:right="42" w:rightChars="20"/>
              <w:jc w:val="center"/>
              <w:rPr>
                <w:rFonts w:ascii="宋体" w:hAnsi="宋体"/>
                <w:sz w:val="18"/>
                <w:szCs w:val="18"/>
              </w:rPr>
            </w:pPr>
          </w:p>
        </w:tc>
        <w:tc>
          <w:tcPr>
            <w:tcW w:w="5800" w:type="dxa"/>
            <w:vAlign w:val="center"/>
          </w:tcPr>
          <w:p w14:paraId="1B8E99BF">
            <w:pPr>
              <w:snapToGrid w:val="0"/>
              <w:spacing w:line="240" w:lineRule="auto"/>
              <w:ind w:left="42" w:leftChars="20" w:right="42" w:rightChars="20"/>
              <w:rPr>
                <w:rFonts w:ascii="宋体" w:hAnsi="宋体"/>
                <w:sz w:val="18"/>
                <w:szCs w:val="18"/>
              </w:rPr>
            </w:pPr>
            <w:r>
              <w:rPr>
                <w:rFonts w:hint="eastAsia" w:ascii="宋体" w:hAnsi="宋体"/>
                <w:sz w:val="18"/>
                <w:szCs w:val="18"/>
              </w:rPr>
              <w:t>按时完成各类数据规集、填报、上报任务，且真实准确；5分</w:t>
            </w:r>
          </w:p>
        </w:tc>
      </w:tr>
      <w:tr w14:paraId="475B67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408" w:type="dxa"/>
            <w:vMerge w:val="restart"/>
            <w:vAlign w:val="center"/>
          </w:tcPr>
          <w:p w14:paraId="6A1AB50E">
            <w:pPr>
              <w:pStyle w:val="178"/>
              <w:adjustRightInd w:val="0"/>
              <w:snapToGrid w:val="0"/>
              <w:ind w:left="42" w:leftChars="20" w:right="42" w:rightChars="20"/>
              <w:rPr>
                <w:rFonts w:hAnsi="宋体"/>
                <w:szCs w:val="18"/>
              </w:rPr>
            </w:pPr>
            <w:r>
              <w:rPr>
                <w:rFonts w:hint="eastAsia" w:hAnsi="宋体"/>
                <w:szCs w:val="18"/>
              </w:rPr>
              <w:t>目标绩效</w:t>
            </w:r>
          </w:p>
          <w:p w14:paraId="5A8F812B">
            <w:pPr>
              <w:pStyle w:val="178"/>
              <w:adjustRightInd w:val="0"/>
              <w:snapToGrid w:val="0"/>
              <w:ind w:left="42" w:leftChars="20" w:right="42" w:rightChars="20"/>
              <w:rPr>
                <w:rFonts w:hAnsi="宋体"/>
                <w:szCs w:val="18"/>
              </w:rPr>
            </w:pPr>
            <w:r>
              <w:rPr>
                <w:rFonts w:hint="eastAsia" w:hAnsi="宋体"/>
                <w:szCs w:val="18"/>
              </w:rPr>
              <w:t>(50%)</w:t>
            </w:r>
          </w:p>
        </w:tc>
        <w:tc>
          <w:tcPr>
            <w:tcW w:w="2126" w:type="dxa"/>
            <w:vAlign w:val="center"/>
          </w:tcPr>
          <w:p w14:paraId="25352C25">
            <w:pPr>
              <w:snapToGrid w:val="0"/>
              <w:spacing w:line="240" w:lineRule="auto"/>
              <w:ind w:left="42" w:leftChars="20" w:right="42" w:rightChars="20"/>
              <w:jc w:val="center"/>
              <w:rPr>
                <w:rFonts w:ascii="宋体" w:hAnsi="宋体"/>
                <w:sz w:val="18"/>
                <w:szCs w:val="18"/>
              </w:rPr>
            </w:pPr>
            <w:r>
              <w:rPr>
                <w:rFonts w:hint="eastAsia" w:ascii="宋体" w:hAnsi="宋体"/>
                <w:sz w:val="18"/>
                <w:szCs w:val="18"/>
              </w:rPr>
              <w:t>转化运营交易20分</w:t>
            </w:r>
          </w:p>
        </w:tc>
        <w:tc>
          <w:tcPr>
            <w:tcW w:w="5800" w:type="dxa"/>
            <w:vAlign w:val="center"/>
          </w:tcPr>
          <w:p w14:paraId="23619091">
            <w:pPr>
              <w:snapToGrid w:val="0"/>
              <w:spacing w:line="240" w:lineRule="auto"/>
              <w:ind w:left="42" w:leftChars="20" w:right="42" w:rightChars="20"/>
              <w:rPr>
                <w:rFonts w:ascii="宋体" w:hAnsi="宋体"/>
                <w:sz w:val="18"/>
                <w:szCs w:val="18"/>
              </w:rPr>
            </w:pPr>
            <w:r>
              <w:rPr>
                <w:rFonts w:hint="eastAsia" w:ascii="宋体" w:hAnsi="宋体"/>
                <w:sz w:val="18"/>
                <w:szCs w:val="18"/>
              </w:rPr>
              <w:t>建设期内知识产权转让、许可、作价入股等合同金额</w:t>
            </w:r>
            <w:r>
              <w:rPr>
                <w:rFonts w:hint="eastAsia" w:ascii="宋体" w:hAnsi="宋体"/>
                <w:color w:val="FF0000"/>
                <w:sz w:val="18"/>
                <w:szCs w:val="18"/>
              </w:rPr>
              <w:t>≥500万元</w:t>
            </w:r>
            <w:r>
              <w:rPr>
                <w:rFonts w:hint="eastAsia" w:ascii="宋体" w:hAnsi="宋体"/>
                <w:sz w:val="18"/>
                <w:szCs w:val="18"/>
              </w:rPr>
              <w:t>， 20分；</w:t>
            </w:r>
          </w:p>
          <w:p w14:paraId="1CAA8528">
            <w:pPr>
              <w:snapToGrid w:val="0"/>
              <w:spacing w:line="240" w:lineRule="auto"/>
              <w:ind w:left="42" w:leftChars="20" w:right="42" w:rightChars="20"/>
              <w:rPr>
                <w:rFonts w:ascii="宋体" w:hAnsi="宋体"/>
                <w:sz w:val="18"/>
                <w:szCs w:val="18"/>
              </w:rPr>
            </w:pPr>
            <w:r>
              <w:rPr>
                <w:rFonts w:hint="eastAsia" w:ascii="宋体" w:hAnsi="宋体"/>
                <w:sz w:val="18"/>
                <w:szCs w:val="18"/>
              </w:rPr>
              <w:t>每低于50万元，减2分；</w:t>
            </w:r>
          </w:p>
          <w:p w14:paraId="22277E7E">
            <w:pPr>
              <w:snapToGrid w:val="0"/>
              <w:spacing w:line="240" w:lineRule="auto"/>
              <w:ind w:left="42" w:leftChars="20" w:right="42" w:rightChars="20"/>
              <w:rPr>
                <w:rFonts w:ascii="宋体" w:hAnsi="宋体"/>
                <w:sz w:val="18"/>
                <w:szCs w:val="18"/>
              </w:rPr>
            </w:pPr>
            <w:r>
              <w:rPr>
                <w:rFonts w:hint="eastAsia" w:ascii="宋体" w:hAnsi="宋体"/>
                <w:sz w:val="18"/>
                <w:szCs w:val="18"/>
              </w:rPr>
              <w:t>超过500万元部分可作为加分参考</w:t>
            </w:r>
          </w:p>
        </w:tc>
      </w:tr>
      <w:tr w14:paraId="5A63C6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408" w:type="dxa"/>
            <w:vMerge w:val="continue"/>
            <w:vAlign w:val="center"/>
          </w:tcPr>
          <w:p w14:paraId="4F1107B3">
            <w:pPr>
              <w:pStyle w:val="178"/>
              <w:adjustRightInd w:val="0"/>
              <w:snapToGrid w:val="0"/>
              <w:ind w:left="42" w:leftChars="20" w:right="42" w:rightChars="20"/>
              <w:rPr>
                <w:rFonts w:hAnsi="宋体"/>
                <w:szCs w:val="18"/>
              </w:rPr>
            </w:pPr>
          </w:p>
        </w:tc>
        <w:tc>
          <w:tcPr>
            <w:tcW w:w="2126" w:type="dxa"/>
            <w:vAlign w:val="center"/>
          </w:tcPr>
          <w:p w14:paraId="7B5AE2F6">
            <w:pPr>
              <w:snapToGrid w:val="0"/>
              <w:spacing w:line="240" w:lineRule="auto"/>
              <w:ind w:left="42" w:leftChars="20" w:right="42" w:rightChars="20"/>
              <w:jc w:val="center"/>
              <w:rPr>
                <w:rFonts w:ascii="宋体" w:hAnsi="宋体"/>
                <w:sz w:val="18"/>
                <w:szCs w:val="18"/>
              </w:rPr>
            </w:pPr>
            <w:r>
              <w:rPr>
                <w:rFonts w:hint="eastAsia" w:ascii="宋体" w:hAnsi="宋体"/>
                <w:sz w:val="18"/>
                <w:szCs w:val="18"/>
              </w:rPr>
              <w:t>项目落地10分</w:t>
            </w:r>
          </w:p>
        </w:tc>
        <w:tc>
          <w:tcPr>
            <w:tcW w:w="5800" w:type="dxa"/>
            <w:vAlign w:val="center"/>
          </w:tcPr>
          <w:p w14:paraId="5CEF638E">
            <w:pPr>
              <w:snapToGrid w:val="0"/>
              <w:spacing w:line="240" w:lineRule="auto"/>
              <w:ind w:left="42" w:leftChars="20" w:right="42" w:rightChars="20"/>
              <w:rPr>
                <w:rFonts w:ascii="宋体" w:hAnsi="宋体"/>
                <w:sz w:val="18"/>
                <w:szCs w:val="18"/>
              </w:rPr>
            </w:pPr>
            <w:r>
              <w:rPr>
                <w:rFonts w:hint="eastAsia" w:ascii="宋体" w:hAnsi="宋体"/>
                <w:sz w:val="18"/>
                <w:szCs w:val="18"/>
              </w:rPr>
              <w:t>组织实施知识产权转化/产业化项目</w:t>
            </w:r>
            <w:r>
              <w:rPr>
                <w:rFonts w:hint="eastAsia" w:ascii="宋体" w:hAnsi="宋体"/>
                <w:color w:val="FF0000"/>
                <w:sz w:val="18"/>
                <w:szCs w:val="18"/>
              </w:rPr>
              <w:t>≥10个</w:t>
            </w:r>
            <w:r>
              <w:rPr>
                <w:rFonts w:hint="eastAsia" w:ascii="宋体" w:hAnsi="宋体"/>
                <w:sz w:val="18"/>
                <w:szCs w:val="18"/>
              </w:rPr>
              <w:t>,10分；</w:t>
            </w:r>
          </w:p>
          <w:p w14:paraId="5D59AB43">
            <w:pPr>
              <w:snapToGrid w:val="0"/>
              <w:spacing w:line="240" w:lineRule="auto"/>
              <w:ind w:left="42" w:leftChars="20" w:right="42" w:rightChars="20"/>
              <w:rPr>
                <w:rFonts w:ascii="宋体" w:hAnsi="宋体"/>
                <w:sz w:val="18"/>
                <w:szCs w:val="18"/>
              </w:rPr>
            </w:pPr>
            <w:r>
              <w:rPr>
                <w:rFonts w:hint="eastAsia" w:ascii="宋体" w:hAnsi="宋体"/>
                <w:sz w:val="18"/>
                <w:szCs w:val="18"/>
              </w:rPr>
              <w:t>每少1个减1分</w:t>
            </w:r>
          </w:p>
        </w:tc>
      </w:tr>
      <w:tr w14:paraId="55C179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408" w:type="dxa"/>
            <w:vMerge w:val="continue"/>
            <w:vAlign w:val="center"/>
          </w:tcPr>
          <w:p w14:paraId="7BC94D3B">
            <w:pPr>
              <w:pStyle w:val="178"/>
              <w:adjustRightInd w:val="0"/>
              <w:snapToGrid w:val="0"/>
              <w:ind w:left="42" w:leftChars="20" w:right="42" w:rightChars="20"/>
              <w:rPr>
                <w:rFonts w:hAnsi="宋体"/>
                <w:szCs w:val="18"/>
              </w:rPr>
            </w:pPr>
          </w:p>
        </w:tc>
        <w:tc>
          <w:tcPr>
            <w:tcW w:w="2126" w:type="dxa"/>
            <w:vAlign w:val="center"/>
          </w:tcPr>
          <w:p w14:paraId="5348707D">
            <w:pPr>
              <w:snapToGrid w:val="0"/>
              <w:spacing w:line="240" w:lineRule="auto"/>
              <w:ind w:left="42" w:leftChars="20" w:right="42" w:rightChars="20"/>
              <w:jc w:val="center"/>
              <w:rPr>
                <w:rFonts w:ascii="宋体" w:hAnsi="宋体"/>
                <w:sz w:val="18"/>
                <w:szCs w:val="18"/>
              </w:rPr>
            </w:pPr>
            <w:r>
              <w:rPr>
                <w:rFonts w:hint="eastAsia" w:ascii="宋体" w:hAnsi="宋体"/>
                <w:sz w:val="18"/>
                <w:szCs w:val="18"/>
              </w:rPr>
              <w:t>组织活动10分</w:t>
            </w:r>
          </w:p>
        </w:tc>
        <w:tc>
          <w:tcPr>
            <w:tcW w:w="5800" w:type="dxa"/>
            <w:vAlign w:val="center"/>
          </w:tcPr>
          <w:p w14:paraId="2E090276">
            <w:pPr>
              <w:snapToGrid w:val="0"/>
              <w:spacing w:line="240" w:lineRule="auto"/>
              <w:ind w:left="42" w:leftChars="20" w:right="42" w:rightChars="20"/>
              <w:rPr>
                <w:rFonts w:ascii="宋体" w:hAnsi="宋体"/>
                <w:sz w:val="18"/>
                <w:szCs w:val="18"/>
              </w:rPr>
            </w:pPr>
            <w:r>
              <w:rPr>
                <w:rFonts w:hint="eastAsia" w:ascii="宋体" w:hAnsi="宋体"/>
                <w:sz w:val="18"/>
                <w:szCs w:val="18"/>
              </w:rPr>
              <w:t>组织专利路演、供需对接会、培训等活动≥5场，10分；</w:t>
            </w:r>
          </w:p>
          <w:p w14:paraId="485DF732">
            <w:pPr>
              <w:snapToGrid w:val="0"/>
              <w:spacing w:line="240" w:lineRule="auto"/>
              <w:ind w:left="42" w:leftChars="20" w:right="42" w:rightChars="20"/>
              <w:rPr>
                <w:rFonts w:ascii="宋体" w:hAnsi="宋体"/>
                <w:sz w:val="18"/>
                <w:szCs w:val="18"/>
              </w:rPr>
            </w:pPr>
            <w:r>
              <w:rPr>
                <w:rFonts w:hint="eastAsia" w:ascii="宋体" w:hAnsi="宋体"/>
                <w:sz w:val="18"/>
                <w:szCs w:val="18"/>
              </w:rPr>
              <w:t>每少1场减2分</w:t>
            </w:r>
          </w:p>
        </w:tc>
      </w:tr>
      <w:tr w14:paraId="3FF035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408" w:type="dxa"/>
            <w:vMerge w:val="continue"/>
            <w:vAlign w:val="center"/>
          </w:tcPr>
          <w:p w14:paraId="403A4AB0">
            <w:pPr>
              <w:pStyle w:val="178"/>
              <w:adjustRightInd w:val="0"/>
              <w:snapToGrid w:val="0"/>
              <w:ind w:left="42" w:leftChars="20" w:right="42" w:rightChars="20"/>
              <w:rPr>
                <w:rFonts w:hAnsi="宋体"/>
                <w:szCs w:val="18"/>
              </w:rPr>
            </w:pPr>
          </w:p>
        </w:tc>
        <w:tc>
          <w:tcPr>
            <w:tcW w:w="2126" w:type="dxa"/>
            <w:vAlign w:val="center"/>
          </w:tcPr>
          <w:p w14:paraId="1FC8CC32">
            <w:pPr>
              <w:snapToGrid w:val="0"/>
              <w:spacing w:line="240" w:lineRule="auto"/>
              <w:ind w:left="42" w:leftChars="20" w:right="42" w:rightChars="20"/>
              <w:jc w:val="center"/>
              <w:rPr>
                <w:rFonts w:ascii="宋体" w:hAnsi="宋体"/>
                <w:sz w:val="18"/>
                <w:szCs w:val="18"/>
              </w:rPr>
            </w:pPr>
            <w:r>
              <w:rPr>
                <w:rFonts w:hint="eastAsia" w:ascii="宋体" w:hAnsi="宋体"/>
                <w:sz w:val="18"/>
                <w:szCs w:val="18"/>
              </w:rPr>
              <w:t>金融服务10分</w:t>
            </w:r>
          </w:p>
        </w:tc>
        <w:tc>
          <w:tcPr>
            <w:tcW w:w="5800" w:type="dxa"/>
            <w:vAlign w:val="center"/>
          </w:tcPr>
          <w:p w14:paraId="590C768C">
            <w:pPr>
              <w:snapToGrid w:val="0"/>
              <w:spacing w:line="240" w:lineRule="auto"/>
              <w:ind w:left="42" w:leftChars="20" w:right="42" w:rightChars="20"/>
              <w:rPr>
                <w:rFonts w:ascii="宋体" w:hAnsi="宋体"/>
                <w:sz w:val="18"/>
                <w:szCs w:val="18"/>
              </w:rPr>
            </w:pPr>
            <w:r>
              <w:rPr>
                <w:rFonts w:hint="eastAsia" w:ascii="宋体" w:hAnsi="宋体"/>
                <w:sz w:val="18"/>
                <w:szCs w:val="18"/>
              </w:rPr>
              <w:t>促成知识产权质押融资/证券化等金额</w:t>
            </w:r>
            <w:r>
              <w:rPr>
                <w:rFonts w:hint="eastAsia" w:ascii="宋体" w:hAnsi="宋体"/>
                <w:color w:val="FF0000"/>
                <w:sz w:val="18"/>
                <w:szCs w:val="18"/>
              </w:rPr>
              <w:t>≥1000万元</w:t>
            </w:r>
            <w:r>
              <w:rPr>
                <w:rFonts w:hint="eastAsia" w:ascii="宋体" w:hAnsi="宋体"/>
                <w:sz w:val="18"/>
                <w:szCs w:val="18"/>
              </w:rPr>
              <w:t>，10分；</w:t>
            </w:r>
          </w:p>
          <w:p w14:paraId="6E06C36D">
            <w:pPr>
              <w:snapToGrid w:val="0"/>
              <w:spacing w:line="240" w:lineRule="auto"/>
              <w:ind w:left="42" w:leftChars="20" w:right="42" w:rightChars="20"/>
              <w:rPr>
                <w:rFonts w:ascii="宋体" w:hAnsi="宋体"/>
                <w:sz w:val="18"/>
                <w:szCs w:val="18"/>
              </w:rPr>
            </w:pPr>
            <w:r>
              <w:rPr>
                <w:rFonts w:hint="eastAsia" w:ascii="宋体" w:hAnsi="宋体"/>
                <w:sz w:val="18"/>
                <w:szCs w:val="18"/>
              </w:rPr>
              <w:t>每低于100万元减1分</w:t>
            </w:r>
          </w:p>
        </w:tc>
      </w:tr>
      <w:tr w14:paraId="682701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408" w:type="dxa"/>
            <w:vMerge w:val="restart"/>
            <w:vAlign w:val="center"/>
          </w:tcPr>
          <w:p w14:paraId="7D8ECF78">
            <w:pPr>
              <w:pStyle w:val="178"/>
              <w:adjustRightInd w:val="0"/>
              <w:snapToGrid w:val="0"/>
              <w:ind w:left="42" w:leftChars="20" w:right="42" w:rightChars="20"/>
              <w:rPr>
                <w:rFonts w:hAnsi="宋体"/>
                <w:szCs w:val="18"/>
              </w:rPr>
            </w:pPr>
            <w:r>
              <w:rPr>
                <w:rFonts w:hint="eastAsia" w:hAnsi="宋体"/>
                <w:szCs w:val="18"/>
              </w:rPr>
              <w:t>提升发展</w:t>
            </w:r>
          </w:p>
          <w:p w14:paraId="224A52DA">
            <w:pPr>
              <w:pStyle w:val="178"/>
              <w:adjustRightInd w:val="0"/>
              <w:snapToGrid w:val="0"/>
              <w:ind w:left="42" w:leftChars="20" w:right="42" w:rightChars="20"/>
              <w:rPr>
                <w:rFonts w:hAnsi="宋体"/>
                <w:szCs w:val="18"/>
              </w:rPr>
            </w:pPr>
            <w:r>
              <w:rPr>
                <w:rFonts w:hint="eastAsia" w:hAnsi="宋体"/>
                <w:szCs w:val="18"/>
              </w:rPr>
              <w:t>(30%)</w:t>
            </w:r>
          </w:p>
        </w:tc>
        <w:tc>
          <w:tcPr>
            <w:tcW w:w="2126" w:type="dxa"/>
            <w:vMerge w:val="restart"/>
            <w:vAlign w:val="center"/>
          </w:tcPr>
          <w:p w14:paraId="3EB88085">
            <w:pPr>
              <w:pStyle w:val="178"/>
              <w:adjustRightInd w:val="0"/>
              <w:snapToGrid w:val="0"/>
              <w:ind w:left="42" w:leftChars="20" w:right="42" w:rightChars="20"/>
              <w:rPr>
                <w:rFonts w:hAnsi="宋体"/>
                <w:szCs w:val="18"/>
              </w:rPr>
            </w:pPr>
            <w:r>
              <w:rPr>
                <w:rFonts w:hint="eastAsia" w:hAnsi="宋体"/>
                <w:szCs w:val="18"/>
              </w:rPr>
              <w:t>产业协同20分</w:t>
            </w:r>
          </w:p>
        </w:tc>
        <w:tc>
          <w:tcPr>
            <w:tcW w:w="5800" w:type="dxa"/>
            <w:vAlign w:val="center"/>
          </w:tcPr>
          <w:p w14:paraId="7C9ED720">
            <w:pPr>
              <w:snapToGrid w:val="0"/>
              <w:spacing w:line="240" w:lineRule="auto"/>
              <w:ind w:left="42" w:leftChars="20" w:right="42" w:rightChars="20"/>
              <w:rPr>
                <w:rFonts w:ascii="宋体" w:hAnsi="宋体"/>
                <w:sz w:val="18"/>
                <w:szCs w:val="18"/>
              </w:rPr>
            </w:pPr>
            <w:r>
              <w:rPr>
                <w:rFonts w:hint="eastAsia" w:ascii="宋体" w:hAnsi="宋体"/>
                <w:sz w:val="18"/>
                <w:szCs w:val="18"/>
              </w:rPr>
              <w:t>建设产业专利池、创新联合体</w:t>
            </w:r>
            <w:r>
              <w:rPr>
                <w:rFonts w:hint="eastAsia" w:ascii="宋体" w:hAnsi="宋体"/>
                <w:color w:val="FF0000"/>
                <w:sz w:val="18"/>
                <w:szCs w:val="18"/>
              </w:rPr>
              <w:t>10分</w:t>
            </w:r>
            <w:r>
              <w:rPr>
                <w:rFonts w:hint="eastAsia" w:ascii="宋体" w:hAnsi="宋体"/>
                <w:sz w:val="18"/>
                <w:szCs w:val="18"/>
              </w:rPr>
              <w:t>；</w:t>
            </w:r>
          </w:p>
          <w:p w14:paraId="66FE8C26">
            <w:pPr>
              <w:snapToGrid w:val="0"/>
              <w:spacing w:line="240" w:lineRule="auto"/>
              <w:ind w:left="42" w:leftChars="20" w:right="42" w:rightChars="20"/>
              <w:rPr>
                <w:rFonts w:ascii="宋体" w:hAnsi="宋体"/>
                <w:sz w:val="18"/>
                <w:szCs w:val="18"/>
              </w:rPr>
            </w:pPr>
            <w:r>
              <w:rPr>
                <w:rFonts w:hint="eastAsia" w:ascii="宋体" w:hAnsi="宋体"/>
                <w:sz w:val="18"/>
                <w:szCs w:val="18"/>
              </w:rPr>
              <w:t>每缺一项减5分</w:t>
            </w:r>
          </w:p>
        </w:tc>
      </w:tr>
      <w:tr w14:paraId="26C169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408" w:type="dxa"/>
            <w:vMerge w:val="continue"/>
            <w:vAlign w:val="center"/>
          </w:tcPr>
          <w:p w14:paraId="5D2D7C72">
            <w:pPr>
              <w:pStyle w:val="178"/>
              <w:adjustRightInd w:val="0"/>
              <w:snapToGrid w:val="0"/>
              <w:ind w:left="42" w:leftChars="20" w:right="42" w:rightChars="20"/>
              <w:rPr>
                <w:rFonts w:hAnsi="宋体"/>
                <w:szCs w:val="18"/>
              </w:rPr>
            </w:pPr>
          </w:p>
        </w:tc>
        <w:tc>
          <w:tcPr>
            <w:tcW w:w="2126" w:type="dxa"/>
            <w:vMerge w:val="continue"/>
            <w:vAlign w:val="center"/>
          </w:tcPr>
          <w:p w14:paraId="4D781E54">
            <w:pPr>
              <w:pStyle w:val="178"/>
              <w:adjustRightInd w:val="0"/>
              <w:snapToGrid w:val="0"/>
              <w:ind w:left="42" w:leftChars="20" w:right="42" w:rightChars="20"/>
              <w:rPr>
                <w:rFonts w:hAnsi="宋体"/>
                <w:szCs w:val="18"/>
              </w:rPr>
            </w:pPr>
          </w:p>
        </w:tc>
        <w:tc>
          <w:tcPr>
            <w:tcW w:w="5800" w:type="dxa"/>
            <w:vAlign w:val="center"/>
          </w:tcPr>
          <w:p w14:paraId="19DBCAFD">
            <w:pPr>
              <w:snapToGrid w:val="0"/>
              <w:spacing w:line="240" w:lineRule="auto"/>
              <w:ind w:left="42" w:leftChars="20" w:right="42" w:rightChars="20"/>
              <w:rPr>
                <w:rFonts w:ascii="宋体" w:hAnsi="宋体"/>
                <w:sz w:val="18"/>
                <w:szCs w:val="18"/>
              </w:rPr>
            </w:pPr>
            <w:r>
              <w:rPr>
                <w:rFonts w:hint="eastAsia" w:ascii="宋体" w:hAnsi="宋体"/>
                <w:sz w:val="18"/>
                <w:szCs w:val="18"/>
              </w:rPr>
              <w:t>新增辐射带动上下游企业/高校</w:t>
            </w:r>
            <w:bookmarkStart w:id="64" w:name="_GoBack"/>
            <w:bookmarkEnd w:id="64"/>
            <w:r>
              <w:rPr>
                <w:rFonts w:hint="eastAsia" w:ascii="宋体" w:hAnsi="宋体"/>
                <w:color w:val="FF0000"/>
                <w:sz w:val="18"/>
                <w:szCs w:val="18"/>
              </w:rPr>
              <w:t>≥10家</w:t>
            </w:r>
            <w:r>
              <w:rPr>
                <w:rFonts w:hint="eastAsia" w:ascii="宋体" w:hAnsi="宋体"/>
                <w:sz w:val="18"/>
                <w:szCs w:val="18"/>
              </w:rPr>
              <w:t>，10分；</w:t>
            </w:r>
          </w:p>
          <w:p w14:paraId="4494605A">
            <w:pPr>
              <w:snapToGrid w:val="0"/>
              <w:spacing w:line="240" w:lineRule="auto"/>
              <w:ind w:left="42" w:leftChars="20" w:right="42" w:rightChars="20"/>
              <w:rPr>
                <w:rFonts w:ascii="宋体" w:hAnsi="宋体"/>
                <w:sz w:val="18"/>
                <w:szCs w:val="18"/>
              </w:rPr>
            </w:pPr>
            <w:r>
              <w:rPr>
                <w:rFonts w:hint="eastAsia" w:ascii="宋体" w:hAnsi="宋体"/>
                <w:sz w:val="18"/>
                <w:szCs w:val="18"/>
              </w:rPr>
              <w:t>每少1家减1分</w:t>
            </w:r>
          </w:p>
        </w:tc>
      </w:tr>
      <w:tr w14:paraId="2579E4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408" w:type="dxa"/>
            <w:vMerge w:val="continue"/>
            <w:vAlign w:val="center"/>
          </w:tcPr>
          <w:p w14:paraId="350FF3C1">
            <w:pPr>
              <w:pStyle w:val="178"/>
              <w:adjustRightInd w:val="0"/>
              <w:snapToGrid w:val="0"/>
              <w:ind w:left="42" w:leftChars="20" w:right="42" w:rightChars="20"/>
              <w:rPr>
                <w:rFonts w:hAnsi="宋体"/>
                <w:szCs w:val="18"/>
              </w:rPr>
            </w:pPr>
          </w:p>
        </w:tc>
        <w:tc>
          <w:tcPr>
            <w:tcW w:w="2126" w:type="dxa"/>
            <w:vAlign w:val="center"/>
          </w:tcPr>
          <w:p w14:paraId="26E034FC">
            <w:pPr>
              <w:snapToGrid w:val="0"/>
              <w:spacing w:line="240" w:lineRule="auto"/>
              <w:ind w:left="42" w:leftChars="20" w:right="42" w:rightChars="20"/>
              <w:jc w:val="center"/>
              <w:rPr>
                <w:rFonts w:ascii="宋体" w:hAnsi="宋体"/>
                <w:sz w:val="18"/>
                <w:szCs w:val="18"/>
              </w:rPr>
            </w:pPr>
            <w:r>
              <w:rPr>
                <w:rFonts w:hint="eastAsia" w:ascii="宋体" w:hAnsi="宋体"/>
                <w:sz w:val="18"/>
                <w:szCs w:val="18"/>
              </w:rPr>
              <w:t>高价值专利培育10分</w:t>
            </w:r>
          </w:p>
        </w:tc>
        <w:tc>
          <w:tcPr>
            <w:tcW w:w="5800" w:type="dxa"/>
            <w:vAlign w:val="center"/>
          </w:tcPr>
          <w:p w14:paraId="31CD011B">
            <w:pPr>
              <w:snapToGrid w:val="0"/>
              <w:spacing w:line="240" w:lineRule="auto"/>
              <w:ind w:left="42" w:leftChars="20" w:right="42" w:rightChars="20"/>
              <w:rPr>
                <w:rFonts w:ascii="宋体" w:hAnsi="宋体"/>
                <w:sz w:val="18"/>
                <w:szCs w:val="18"/>
              </w:rPr>
            </w:pPr>
            <w:r>
              <w:rPr>
                <w:rFonts w:hint="eastAsia" w:ascii="宋体" w:hAnsi="宋体"/>
                <w:sz w:val="18"/>
                <w:szCs w:val="18"/>
              </w:rPr>
              <w:t>高价值发明专利较认定期前每</w:t>
            </w:r>
            <w:r>
              <w:rPr>
                <w:rFonts w:hint="eastAsia" w:ascii="宋体" w:hAnsi="宋体"/>
                <w:color w:val="FF0000"/>
                <w:sz w:val="18"/>
                <w:szCs w:val="18"/>
              </w:rPr>
              <w:t>增长25%以上</w:t>
            </w:r>
            <w:r>
              <w:rPr>
                <w:rFonts w:hint="eastAsia" w:ascii="宋体" w:hAnsi="宋体"/>
                <w:sz w:val="18"/>
                <w:szCs w:val="18"/>
              </w:rPr>
              <w:t>，10分；</w:t>
            </w:r>
          </w:p>
          <w:p w14:paraId="616BAB1B">
            <w:pPr>
              <w:snapToGrid w:val="0"/>
              <w:spacing w:line="240" w:lineRule="auto"/>
              <w:ind w:left="42" w:leftChars="20" w:right="42" w:rightChars="20"/>
              <w:rPr>
                <w:rFonts w:ascii="宋体" w:hAnsi="宋体"/>
                <w:sz w:val="18"/>
                <w:szCs w:val="18"/>
              </w:rPr>
            </w:pPr>
            <w:r>
              <w:rPr>
                <w:rFonts w:hint="eastAsia" w:ascii="宋体" w:hAnsi="宋体"/>
                <w:sz w:val="18"/>
                <w:szCs w:val="18"/>
              </w:rPr>
              <w:t>每降低5%减2分</w:t>
            </w:r>
          </w:p>
        </w:tc>
      </w:tr>
      <w:tr w14:paraId="691E5C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408" w:type="dxa"/>
            <w:vMerge w:val="restart"/>
            <w:vAlign w:val="center"/>
          </w:tcPr>
          <w:p w14:paraId="203839A0">
            <w:pPr>
              <w:pStyle w:val="178"/>
              <w:adjustRightInd w:val="0"/>
              <w:snapToGrid w:val="0"/>
              <w:ind w:left="42" w:leftChars="20" w:right="42" w:rightChars="20"/>
              <w:rPr>
                <w:rFonts w:hAnsi="宋体"/>
                <w:szCs w:val="18"/>
              </w:rPr>
            </w:pPr>
            <w:r>
              <w:rPr>
                <w:rFonts w:hint="eastAsia" w:hAnsi="宋体"/>
                <w:szCs w:val="18"/>
              </w:rPr>
              <w:t>一票否决项</w:t>
            </w:r>
          </w:p>
        </w:tc>
        <w:tc>
          <w:tcPr>
            <w:tcW w:w="2126" w:type="dxa"/>
            <w:vAlign w:val="center"/>
          </w:tcPr>
          <w:p w14:paraId="4545673E">
            <w:pPr>
              <w:snapToGrid w:val="0"/>
              <w:spacing w:line="240" w:lineRule="auto"/>
              <w:ind w:left="42" w:leftChars="20" w:right="42" w:rightChars="20"/>
              <w:jc w:val="center"/>
              <w:rPr>
                <w:rFonts w:ascii="宋体" w:hAnsi="宋体"/>
                <w:sz w:val="18"/>
                <w:szCs w:val="18"/>
              </w:rPr>
            </w:pPr>
            <w:r>
              <w:rPr>
                <w:rFonts w:hint="eastAsia" w:ascii="宋体" w:hAnsi="宋体"/>
                <w:sz w:val="18"/>
                <w:szCs w:val="18"/>
              </w:rPr>
              <w:t>严重失信/造假</w:t>
            </w:r>
          </w:p>
        </w:tc>
        <w:tc>
          <w:tcPr>
            <w:tcW w:w="5800" w:type="dxa"/>
            <w:vAlign w:val="center"/>
          </w:tcPr>
          <w:p w14:paraId="58AF239B">
            <w:pPr>
              <w:snapToGrid w:val="0"/>
              <w:spacing w:line="240" w:lineRule="auto"/>
              <w:ind w:left="42" w:leftChars="20" w:right="42" w:rightChars="20"/>
              <w:rPr>
                <w:rFonts w:ascii="宋体" w:hAnsi="宋体"/>
                <w:sz w:val="18"/>
                <w:szCs w:val="18"/>
              </w:rPr>
            </w:pPr>
            <w:r>
              <w:rPr>
                <w:rFonts w:hint="eastAsia" w:ascii="宋体" w:hAnsi="宋体"/>
                <w:sz w:val="18"/>
                <w:szCs w:val="18"/>
              </w:rPr>
              <w:t>考核结果直接判定为“不合格”，撤销认定资格</w:t>
            </w:r>
          </w:p>
        </w:tc>
      </w:tr>
      <w:tr w14:paraId="464432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408" w:type="dxa"/>
            <w:vMerge w:val="continue"/>
            <w:vAlign w:val="center"/>
          </w:tcPr>
          <w:p w14:paraId="766A33F4">
            <w:pPr>
              <w:pStyle w:val="178"/>
              <w:adjustRightInd w:val="0"/>
              <w:snapToGrid w:val="0"/>
              <w:ind w:left="42" w:leftChars="20" w:right="42" w:rightChars="20"/>
              <w:rPr>
                <w:rFonts w:hAnsi="宋体"/>
                <w:szCs w:val="18"/>
              </w:rPr>
            </w:pPr>
          </w:p>
        </w:tc>
        <w:tc>
          <w:tcPr>
            <w:tcW w:w="2126" w:type="dxa"/>
            <w:vAlign w:val="center"/>
          </w:tcPr>
          <w:p w14:paraId="61FD2642">
            <w:pPr>
              <w:snapToGrid w:val="0"/>
              <w:spacing w:line="240" w:lineRule="auto"/>
              <w:ind w:left="42" w:leftChars="20" w:right="42" w:rightChars="20"/>
              <w:jc w:val="center"/>
              <w:rPr>
                <w:rFonts w:ascii="宋体" w:hAnsi="宋体"/>
                <w:sz w:val="18"/>
                <w:szCs w:val="18"/>
              </w:rPr>
            </w:pPr>
            <w:r>
              <w:rPr>
                <w:rFonts w:hint="eastAsia" w:ascii="宋体" w:hAnsi="宋体"/>
                <w:sz w:val="18"/>
                <w:szCs w:val="18"/>
              </w:rPr>
              <w:t>重大安全/环保事故</w:t>
            </w:r>
          </w:p>
        </w:tc>
        <w:tc>
          <w:tcPr>
            <w:tcW w:w="5800" w:type="dxa"/>
            <w:vAlign w:val="center"/>
          </w:tcPr>
          <w:p w14:paraId="2446ACEC">
            <w:pPr>
              <w:snapToGrid w:val="0"/>
              <w:spacing w:line="240" w:lineRule="auto"/>
              <w:ind w:left="42" w:leftChars="20" w:right="42" w:rightChars="20"/>
              <w:rPr>
                <w:rFonts w:ascii="宋体" w:hAnsi="宋体"/>
                <w:sz w:val="18"/>
                <w:szCs w:val="18"/>
              </w:rPr>
            </w:pPr>
            <w:r>
              <w:rPr>
                <w:rFonts w:hint="eastAsia" w:ascii="宋体" w:hAnsi="宋体"/>
                <w:sz w:val="18"/>
                <w:szCs w:val="18"/>
              </w:rPr>
              <w:t>考核结果直接判定为“不合格”，撤销认定资格</w:t>
            </w:r>
          </w:p>
        </w:tc>
      </w:tr>
      <w:tr w14:paraId="16CCD1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408" w:type="dxa"/>
            <w:vMerge w:val="continue"/>
            <w:vAlign w:val="center"/>
          </w:tcPr>
          <w:p w14:paraId="337F11FA">
            <w:pPr>
              <w:pStyle w:val="178"/>
              <w:adjustRightInd w:val="0"/>
              <w:snapToGrid w:val="0"/>
              <w:ind w:left="42" w:leftChars="20" w:right="42" w:rightChars="20"/>
              <w:rPr>
                <w:rFonts w:hAnsi="宋体"/>
                <w:szCs w:val="18"/>
              </w:rPr>
            </w:pPr>
          </w:p>
        </w:tc>
        <w:tc>
          <w:tcPr>
            <w:tcW w:w="2126" w:type="dxa"/>
            <w:vAlign w:val="center"/>
          </w:tcPr>
          <w:p w14:paraId="29EEA888">
            <w:pPr>
              <w:snapToGrid w:val="0"/>
              <w:spacing w:line="240" w:lineRule="auto"/>
              <w:ind w:left="42" w:leftChars="20" w:right="42" w:rightChars="20"/>
              <w:jc w:val="center"/>
              <w:rPr>
                <w:rFonts w:ascii="宋体" w:hAnsi="宋体"/>
                <w:sz w:val="18"/>
                <w:szCs w:val="18"/>
              </w:rPr>
            </w:pPr>
            <w:r>
              <w:rPr>
                <w:rFonts w:hint="eastAsia" w:ascii="宋体" w:hAnsi="宋体"/>
                <w:sz w:val="18"/>
                <w:szCs w:val="18"/>
              </w:rPr>
              <w:t>非正常申请/恶意注册</w:t>
            </w:r>
          </w:p>
        </w:tc>
        <w:tc>
          <w:tcPr>
            <w:tcW w:w="5800" w:type="dxa"/>
            <w:vAlign w:val="center"/>
          </w:tcPr>
          <w:p w14:paraId="5AB09334">
            <w:pPr>
              <w:snapToGrid w:val="0"/>
              <w:spacing w:line="240" w:lineRule="auto"/>
              <w:ind w:left="42" w:leftChars="20" w:right="42" w:rightChars="20"/>
              <w:rPr>
                <w:rFonts w:ascii="宋体" w:hAnsi="宋体"/>
                <w:sz w:val="18"/>
                <w:szCs w:val="18"/>
              </w:rPr>
            </w:pPr>
            <w:r>
              <w:rPr>
                <w:rFonts w:hint="eastAsia" w:ascii="宋体" w:hAnsi="宋体"/>
                <w:sz w:val="18"/>
                <w:szCs w:val="18"/>
              </w:rPr>
              <w:t>非正常申请的视情节严重程度，考核结果降级或判定为不合格</w:t>
            </w:r>
          </w:p>
          <w:p w14:paraId="5AF70324">
            <w:pPr>
              <w:snapToGrid w:val="0"/>
              <w:spacing w:line="240" w:lineRule="auto"/>
              <w:ind w:left="42" w:leftChars="20" w:right="42" w:rightChars="20"/>
              <w:rPr>
                <w:rFonts w:ascii="宋体" w:hAnsi="宋体"/>
                <w:sz w:val="18"/>
                <w:szCs w:val="18"/>
              </w:rPr>
            </w:pPr>
            <w:r>
              <w:rPr>
                <w:rFonts w:hint="eastAsia" w:ascii="宋体" w:hAnsi="宋体"/>
                <w:sz w:val="18"/>
                <w:szCs w:val="18"/>
              </w:rPr>
              <w:t>恶意注册的，直接判定为“不合格”，撤销认定资格</w:t>
            </w:r>
          </w:p>
        </w:tc>
      </w:tr>
    </w:tbl>
    <w:p w14:paraId="2D806FF8">
      <w:pPr>
        <w:pStyle w:val="56"/>
        <w:ind w:firstLine="420"/>
      </w:pPr>
    </w:p>
    <w:bookmarkEnd w:id="57"/>
    <w:p w14:paraId="5729B137">
      <w:pPr>
        <w:pStyle w:val="56"/>
        <w:ind w:firstLine="420"/>
        <w:sectPr>
          <w:pgSz w:w="11906" w:h="16838"/>
          <w:pgMar w:top="1928" w:right="1134" w:bottom="1134" w:left="1134" w:header="1418" w:footer="1134" w:gutter="284"/>
          <w:cols w:space="425" w:num="1"/>
          <w:formProt w:val="0"/>
          <w:docGrid w:linePitch="312" w:charSpace="0"/>
        </w:sectPr>
      </w:pPr>
      <w:bookmarkStart w:id="60" w:name="BookMark6"/>
    </w:p>
    <w:p w14:paraId="79F4E9DB">
      <w:pPr>
        <w:pStyle w:val="63"/>
        <w:spacing w:after="120"/>
      </w:pPr>
      <w:bookmarkStart w:id="61" w:name="_Toc225503240"/>
      <w:bookmarkStart w:id="62" w:name="_Toc225503248"/>
      <w:r>
        <w:rPr>
          <w:rFonts w:hint="eastAsia"/>
          <w:spacing w:val="105"/>
        </w:rPr>
        <w:t>参考文</w:t>
      </w:r>
      <w:r>
        <w:rPr>
          <w:rFonts w:hint="eastAsia"/>
        </w:rPr>
        <w:t>献</w:t>
      </w:r>
      <w:bookmarkEnd w:id="61"/>
      <w:bookmarkEnd w:id="62"/>
    </w:p>
    <w:p w14:paraId="47BB511F">
      <w:pPr>
        <w:pStyle w:val="56"/>
        <w:ind w:firstLine="420"/>
      </w:pPr>
      <w:r>
        <w:rPr>
          <w:rFonts w:hint="eastAsia"/>
        </w:rPr>
        <w:t>［1］</w:t>
      </w:r>
      <w:r>
        <w:rPr>
          <w:rFonts w:hint="eastAsia"/>
          <w:lang w:val="en-US" w:eastAsia="zh-CN"/>
        </w:rPr>
        <w:t xml:space="preserve">  </w:t>
      </w:r>
      <w:r>
        <w:rPr>
          <w:rFonts w:hint="eastAsia"/>
        </w:rPr>
        <w:t>国家知识产权局</w:t>
      </w:r>
      <w:r>
        <w:t>.</w:t>
      </w:r>
      <w:r>
        <w:rPr>
          <w:rFonts w:hint="eastAsia"/>
        </w:rPr>
        <w:t>《产业知识产权运营中心建设管理工作指引（暂行）》.（国知办函运字〔2024〕1155号）</w:t>
      </w:r>
    </w:p>
    <w:p w14:paraId="54867DB3">
      <w:pPr>
        <w:pStyle w:val="56"/>
        <w:ind w:firstLine="420"/>
      </w:pPr>
      <w:r>
        <w:rPr>
          <w:rFonts w:hint="eastAsia"/>
        </w:rPr>
        <w:t xml:space="preserve">［2］ </w:t>
      </w:r>
      <w:r>
        <w:rPr>
          <w:rFonts w:hint="eastAsia"/>
          <w:lang w:val="en-US" w:eastAsia="zh-CN"/>
        </w:rPr>
        <w:t xml:space="preserve"> </w:t>
      </w:r>
      <w:r>
        <w:rPr>
          <w:rFonts w:hint="eastAsia"/>
        </w:rPr>
        <w:t>河南省人民政府</w:t>
      </w:r>
      <w:r>
        <w:t>.</w:t>
      </w:r>
      <w:r>
        <w:rPr>
          <w:rFonts w:hint="eastAsia"/>
        </w:rPr>
        <w:t>《河南省加快专利转化运用实施方案》</w:t>
      </w:r>
      <w:r>
        <w:t>.</w:t>
      </w:r>
      <w:r>
        <w:rPr>
          <w:rFonts w:hint="eastAsia"/>
        </w:rPr>
        <w:t>（豫政办〔2025〕70号）</w:t>
      </w:r>
    </w:p>
    <w:bookmarkEnd w:id="60"/>
    <w:p w14:paraId="2678E1E3">
      <w:pPr>
        <w:pStyle w:val="56"/>
        <w:ind w:firstLine="0" w:firstLineChars="0"/>
        <w:jc w:val="center"/>
      </w:pPr>
      <w:bookmarkStart w:id="63" w:name="BookMark8"/>
      <w:r>
        <w:drawing>
          <wp:inline distT="0" distB="0" distL="0" distR="0">
            <wp:extent cx="1485900" cy="317500"/>
            <wp:effectExtent l="0" t="0" r="0" b="6350"/>
            <wp:docPr id="1341366270" name="图片 3"/>
            <wp:cNvGraphicFramePr/>
            <a:graphic xmlns:a="http://schemas.openxmlformats.org/drawingml/2006/main">
              <a:graphicData uri="http://schemas.openxmlformats.org/drawingml/2006/picture">
                <pic:pic xmlns:pic="http://schemas.openxmlformats.org/drawingml/2006/picture">
                  <pic:nvPicPr>
                    <pic:cNvPr id="1341366270" name="图片 3"/>
                    <pic:cNvPicPr/>
                  </pic:nvPicPr>
                  <pic:blipFill>
                    <a:blip r:embed="rId15">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63"/>
    </w:p>
    <w:sectPr>
      <w:pgSz w:w="11906" w:h="16838"/>
      <w:pgMar w:top="1928" w:right="1134" w:bottom="1134" w:left="1134" w:header="1418" w:footer="1134" w:gutter="284"/>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545D1">
    <w:pPr>
      <w:pStyle w:val="17"/>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6CC48C">
    <w:pPr>
      <w:pStyle w:val="17"/>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5E9461">
    <w:pPr>
      <w:pStyle w:val="52"/>
    </w:pPr>
    <w:r>
      <w:fldChar w:fldCharType="begin"/>
    </w:r>
    <w:r>
      <w:instrText xml:space="preserve">PAGE   \* MERGEFORMAT</w:instrText>
    </w:r>
    <w:r>
      <w:fldChar w:fldCharType="separate"/>
    </w:r>
    <w:r>
      <w:rPr>
        <w:lang w:val="zh-CN"/>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B959C">
    <w:pPr>
      <w:pStyle w:val="18"/>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88D67">
    <w:pPr>
      <w:pStyle w:val="18"/>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5E8336">
    <w:pPr>
      <w:pStyle w:val="61"/>
    </w:pPr>
    <w:r>
      <w:fldChar w:fldCharType="begin"/>
    </w:r>
    <w:r>
      <w:instrText xml:space="preserve"> STYLEREF  标准文件_文件编号  \* MERGEFORMAT </w:instrText>
    </w:r>
    <w:r>
      <w:fldChar w:fldCharType="separate"/>
    </w:r>
    <w:r>
      <w:t>T/HAS XXXX—XXXX</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A1B51">
    <w:pPr>
      <w:pStyle w:val="18"/>
      <w:jc w:val="right"/>
    </w:pPr>
    <w:r>
      <w:fldChar w:fldCharType="begin"/>
    </w:r>
    <w:r>
      <w:instrText xml:space="preserve"> STYLEREF  标准文件_文件编号  \* MERGEFORMAT </w:instrText>
    </w:r>
    <w:r>
      <w:fldChar w:fldCharType="separate"/>
    </w:r>
    <w:r>
      <w:t>T/HAS 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4"/>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59"/>
      <w:suff w:val="nothing"/>
      <w:lvlText w:val="%1%2.%3　"/>
      <w:lvlJc w:val="left"/>
      <w:pPr>
        <w:ind w:left="0" w:firstLine="0"/>
      </w:pPr>
    </w:lvl>
    <w:lvl w:ilvl="3" w:tentative="0">
      <w:start w:val="1"/>
      <w:numFmt w:val="decimal"/>
      <w:pStyle w:val="118"/>
      <w:suff w:val="nothing"/>
      <w:lvlText w:val="%1%2.%3.%4　"/>
      <w:lvlJc w:val="left"/>
      <w:pPr>
        <w:ind w:left="0" w:firstLine="0"/>
      </w:pPr>
    </w:lvl>
    <w:lvl w:ilvl="4" w:tentative="0">
      <w:start w:val="1"/>
      <w:numFmt w:val="decimal"/>
      <w:pStyle w:val="153"/>
      <w:suff w:val="nothing"/>
      <w:lvlText w:val="%1%2.%3.%4.%5　"/>
      <w:lvlJc w:val="left"/>
      <w:pPr>
        <w:ind w:left="0" w:firstLine="0"/>
      </w:pPr>
    </w:lvl>
    <w:lvl w:ilvl="5" w:tentative="0">
      <w:start w:val="1"/>
      <w:numFmt w:val="decimal"/>
      <w:pStyle w:val="155"/>
      <w:suff w:val="nothing"/>
      <w:lvlText w:val="%1%2.%3.%4.%5.%6　"/>
      <w:lvlJc w:val="left"/>
      <w:pPr>
        <w:ind w:left="0" w:firstLine="0"/>
      </w:pPr>
    </w:lvl>
    <w:lvl w:ilvl="6" w:tentative="0">
      <w:start w:val="1"/>
      <w:numFmt w:val="decimal"/>
      <w:pStyle w:val="158"/>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0"/>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89"/>
      <w:lvlText w:val="%1"/>
      <w:lvlJc w:val="left"/>
      <w:pPr>
        <w:ind w:left="425" w:hanging="425"/>
      </w:pPr>
      <w:rPr>
        <w:rFonts w:hint="eastAsia"/>
      </w:rPr>
    </w:lvl>
    <w:lvl w:ilvl="1" w:tentative="0">
      <w:start w:val="1"/>
      <w:numFmt w:val="decimal"/>
      <w:pStyle w:val="200"/>
      <w:suff w:val="nothing"/>
      <w:lvlText w:val="%10.%2 "/>
      <w:lvlJc w:val="left"/>
      <w:pPr>
        <w:ind w:left="0" w:firstLine="0"/>
      </w:pPr>
      <w:rPr>
        <w:rFonts w:hint="eastAsia" w:ascii="黑体" w:eastAsia="黑体" w:hAnsiTheme="minorHAnsi"/>
        <w:b w:val="0"/>
        <w:i w:val="0"/>
        <w:sz w:val="21"/>
      </w:rPr>
    </w:lvl>
    <w:lvl w:ilvl="2" w:tentative="0">
      <w:start w:val="1"/>
      <w:numFmt w:val="decimal"/>
      <w:pStyle w:val="201"/>
      <w:suff w:val="nothing"/>
      <w:lvlText w:val="%10.%2.%3 "/>
      <w:lvlJc w:val="left"/>
      <w:pPr>
        <w:ind w:left="0" w:firstLine="0"/>
      </w:pPr>
      <w:rPr>
        <w:rFonts w:hint="eastAsia" w:ascii="黑体" w:eastAsia="黑体" w:hAnsiTheme="minorHAnsi"/>
        <w:b w:val="0"/>
        <w:i w:val="0"/>
        <w:sz w:val="21"/>
      </w:rPr>
    </w:lvl>
    <w:lvl w:ilvl="3" w:tentative="0">
      <w:start w:val="1"/>
      <w:numFmt w:val="decimal"/>
      <w:pStyle w:val="202"/>
      <w:suff w:val="nothing"/>
      <w:lvlText w:val="%10.%2.%3.%4 "/>
      <w:lvlJc w:val="left"/>
      <w:pPr>
        <w:ind w:left="0" w:firstLine="0"/>
      </w:pPr>
      <w:rPr>
        <w:rFonts w:hint="eastAsia" w:ascii="黑体" w:eastAsia="黑体" w:hAnsiTheme="minorHAnsi"/>
        <w:b w:val="0"/>
        <w:i w:val="0"/>
        <w:sz w:val="21"/>
      </w:rPr>
    </w:lvl>
    <w:lvl w:ilvl="4" w:tentative="0">
      <w:start w:val="1"/>
      <w:numFmt w:val="decimal"/>
      <w:pStyle w:val="203"/>
      <w:suff w:val="nothing"/>
      <w:lvlText w:val="%10.%2.%3.%4.%5 "/>
      <w:lvlJc w:val="left"/>
      <w:pPr>
        <w:ind w:left="0" w:firstLine="0"/>
      </w:pPr>
      <w:rPr>
        <w:rFonts w:hint="eastAsia" w:ascii="黑体" w:eastAsia="黑体" w:hAnsiTheme="minorHAnsi"/>
        <w:b w:val="0"/>
        <w:i w:val="0"/>
        <w:sz w:val="21"/>
      </w:rPr>
    </w:lvl>
    <w:lvl w:ilvl="5" w:tentative="0">
      <w:start w:val="1"/>
      <w:numFmt w:val="decimal"/>
      <w:pStyle w:val="204"/>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1"/>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7"/>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5"/>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2"/>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2"/>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7"/>
      <w:lvlText w:val=""/>
      <w:lvlJc w:val="left"/>
      <w:pPr>
        <w:ind w:left="851" w:hanging="431"/>
      </w:pPr>
      <w:rPr>
        <w:rFonts w:hint="default" w:ascii="Symbol" w:hAnsi="Symbol"/>
        <w:sz w:val="21"/>
      </w:rPr>
    </w:lvl>
    <w:lvl w:ilvl="2" w:tentative="0">
      <w:start w:val="1"/>
      <w:numFmt w:val="bullet"/>
      <w:pStyle w:val="172"/>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1"/>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4"/>
      <w:lvlText w:val="%1)"/>
      <w:lvlJc w:val="left"/>
      <w:pPr>
        <w:tabs>
          <w:tab w:val="left" w:pos="851"/>
        </w:tabs>
        <w:ind w:left="851" w:hanging="426"/>
      </w:pPr>
      <w:rPr>
        <w:rFonts w:hint="eastAsia" w:ascii="宋体" w:hAnsi="Times New Roman" w:eastAsia="宋体"/>
        <w:sz w:val="21"/>
      </w:rPr>
    </w:lvl>
    <w:lvl w:ilvl="1" w:tentative="0">
      <w:start w:val="1"/>
      <w:numFmt w:val="decimal"/>
      <w:pStyle w:val="109"/>
      <w:lvlText w:val="%2)"/>
      <w:lvlJc w:val="left"/>
      <w:pPr>
        <w:tabs>
          <w:tab w:val="left" w:pos="1276"/>
        </w:tabs>
        <w:ind w:left="1276" w:hanging="425"/>
      </w:pPr>
      <w:rPr>
        <w:rFonts w:hint="eastAsia" w:ascii="宋体" w:hAnsi="Times New Roman" w:eastAsia="宋体"/>
        <w:sz w:val="21"/>
      </w:rPr>
    </w:lvl>
    <w:lvl w:ilvl="2" w:tentative="0">
      <w:start w:val="1"/>
      <w:numFmt w:val="decimal"/>
      <w:pStyle w:val="11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198"/>
      <w:lvlText w:val="%1"/>
      <w:lvlJc w:val="left"/>
      <w:pPr>
        <w:ind w:left="420" w:hanging="420"/>
      </w:pPr>
      <w:rPr>
        <w:rFonts w:hint="eastAsia"/>
      </w:rPr>
    </w:lvl>
    <w:lvl w:ilvl="1" w:tentative="0">
      <w:start w:val="1"/>
      <w:numFmt w:val="decimal"/>
      <w:pStyle w:val="83"/>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3"/>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6"/>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3"/>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199"/>
      <w:suff w:val="space"/>
      <w:lvlText w:val="%1"/>
      <w:lvlJc w:val="left"/>
      <w:pPr>
        <w:ind w:left="425" w:hanging="425"/>
      </w:pPr>
      <w:rPr>
        <w:rFonts w:hint="eastAsia"/>
      </w:rPr>
    </w:lvl>
    <w:lvl w:ilvl="1" w:tentative="0">
      <w:start w:val="1"/>
      <w:numFmt w:val="decimal"/>
      <w:pStyle w:val="77"/>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1"/>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6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2"/>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89"/>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6"/>
      <w:suff w:val="nothing"/>
      <w:lvlText w:val="附录%1"/>
      <w:lvlJc w:val="left"/>
      <w:pPr>
        <w:ind w:left="0" w:firstLine="0"/>
      </w:pPr>
      <w:rPr>
        <w:rFonts w:hint="eastAsia"/>
        <w:spacing w:val="100"/>
      </w:rPr>
    </w:lvl>
    <w:lvl w:ilvl="1" w:tentative="0">
      <w:start w:val="1"/>
      <w:numFmt w:val="decimal"/>
      <w:pStyle w:val="78"/>
      <w:suff w:val="nothing"/>
      <w:lvlText w:val="%1.%2　"/>
      <w:lvlJc w:val="left"/>
      <w:pPr>
        <w:ind w:left="0" w:firstLine="0"/>
      </w:pPr>
      <w:rPr>
        <w:rFonts w:hint="eastAsia" w:ascii="黑体" w:eastAsia="黑体"/>
        <w:b w:val="0"/>
        <w:i w:val="0"/>
        <w:sz w:val="21"/>
      </w:rPr>
    </w:lvl>
    <w:lvl w:ilvl="2" w:tentative="0">
      <w:start w:val="1"/>
      <w:numFmt w:val="decimal"/>
      <w:pStyle w:val="79"/>
      <w:suff w:val="nothing"/>
      <w:lvlText w:val="%1.%2.%3　"/>
      <w:lvlJc w:val="left"/>
      <w:pPr>
        <w:ind w:left="0" w:firstLine="0"/>
      </w:pPr>
      <w:rPr>
        <w:rFonts w:hint="eastAsia" w:ascii="黑体" w:eastAsia="黑体"/>
        <w:b w:val="0"/>
        <w:i w:val="0"/>
        <w:sz w:val="21"/>
      </w:rPr>
    </w:lvl>
    <w:lvl w:ilvl="3" w:tentative="0">
      <w:start w:val="1"/>
      <w:numFmt w:val="decimal"/>
      <w:pStyle w:val="81"/>
      <w:suff w:val="nothing"/>
      <w:lvlText w:val="%1.%2.%3.%4　"/>
      <w:lvlJc w:val="left"/>
      <w:pPr>
        <w:ind w:left="0" w:firstLine="0"/>
      </w:pPr>
      <w:rPr>
        <w:rFonts w:hint="eastAsia" w:ascii="黑体" w:eastAsia="黑体"/>
        <w:b w:val="0"/>
        <w:i w:val="0"/>
        <w:sz w:val="21"/>
      </w:rPr>
    </w:lvl>
    <w:lvl w:ilvl="4" w:tentative="0">
      <w:start w:val="1"/>
      <w:numFmt w:val="decimal"/>
      <w:pStyle w:val="82"/>
      <w:suff w:val="nothing"/>
      <w:lvlText w:val="%1.%2.%3.%4.%5　"/>
      <w:lvlJc w:val="left"/>
      <w:pPr>
        <w:ind w:left="0" w:firstLine="0"/>
      </w:pPr>
      <w:rPr>
        <w:rFonts w:hint="eastAsia" w:ascii="黑体" w:eastAsia="黑体"/>
        <w:b w:val="0"/>
        <w:i w:val="0"/>
        <w:sz w:val="21"/>
      </w:rPr>
    </w:lvl>
    <w:lvl w:ilvl="5" w:tentative="0">
      <w:start w:val="1"/>
      <w:numFmt w:val="decimal"/>
      <w:pStyle w:val="84"/>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88"/>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9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2"/>
      <w:suff w:val="nothing"/>
      <w:lvlText w:val="%1"/>
      <w:lvlJc w:val="left"/>
      <w:pPr>
        <w:ind w:left="0" w:firstLine="0"/>
      </w:pPr>
      <w:rPr>
        <w:rFonts w:hint="eastAsia"/>
      </w:rPr>
    </w:lvl>
    <w:lvl w:ilvl="1" w:tentative="0">
      <w:start w:val="1"/>
      <w:numFmt w:val="decimal"/>
      <w:pStyle w:val="104"/>
      <w:suff w:val="nothing"/>
      <w:lvlText w:val="%1%2　"/>
      <w:lvlJc w:val="left"/>
      <w:pPr>
        <w:ind w:left="0" w:firstLine="0"/>
      </w:pPr>
      <w:rPr>
        <w:rFonts w:hint="eastAsia" w:ascii="黑体" w:eastAsia="黑体"/>
        <w:b w:val="0"/>
        <w:i w:val="0"/>
        <w:sz w:val="21"/>
      </w:rPr>
    </w:lvl>
    <w:lvl w:ilvl="2" w:tentative="0">
      <w:start w:val="1"/>
      <w:numFmt w:val="decimal"/>
      <w:pStyle w:val="105"/>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65"/>
      <w:suff w:val="nothing"/>
      <w:lvlText w:val="%1%2.%3.%4　"/>
      <w:lvlJc w:val="left"/>
      <w:pPr>
        <w:ind w:left="0" w:firstLine="0"/>
      </w:pPr>
      <w:rPr>
        <w:rFonts w:hint="eastAsia" w:ascii="黑体" w:eastAsia="黑体"/>
        <w:b w:val="0"/>
        <w:i w:val="0"/>
        <w:sz w:val="21"/>
      </w:rPr>
    </w:lvl>
    <w:lvl w:ilvl="4" w:tentative="0">
      <w:start w:val="1"/>
      <w:numFmt w:val="decimal"/>
      <w:pStyle w:val="94"/>
      <w:suff w:val="nothing"/>
      <w:lvlText w:val="%1%2.%3.%4.%5　"/>
      <w:lvlJc w:val="left"/>
      <w:pPr>
        <w:ind w:left="0" w:firstLine="0"/>
      </w:pPr>
      <w:rPr>
        <w:rFonts w:hint="eastAsia" w:ascii="黑体" w:eastAsia="黑体"/>
        <w:b w:val="0"/>
        <w:i w:val="0"/>
        <w:sz w:val="21"/>
      </w:rPr>
    </w:lvl>
    <w:lvl w:ilvl="5" w:tentative="0">
      <w:start w:val="1"/>
      <w:numFmt w:val="decimal"/>
      <w:pStyle w:val="98"/>
      <w:suff w:val="nothing"/>
      <w:lvlText w:val="%1%2.%3.%4.%5.%6　"/>
      <w:lvlJc w:val="left"/>
      <w:pPr>
        <w:ind w:left="0" w:firstLine="0"/>
      </w:pPr>
      <w:rPr>
        <w:rFonts w:hint="eastAsia" w:ascii="黑体" w:eastAsia="黑体"/>
        <w:b w:val="0"/>
        <w:i w:val="0"/>
        <w:sz w:val="21"/>
      </w:rPr>
    </w:lvl>
    <w:lvl w:ilvl="6" w:tentative="0">
      <w:start w:val="1"/>
      <w:numFmt w:val="decimal"/>
      <w:pStyle w:val="10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79"/>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5"/>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39"/>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attachedTemplate r:id="rId1"/>
  <w:documentProtection w:edit="forms" w:enforcement="1" w:cryptProviderType="rsaAES" w:cryptAlgorithmClass="hash" w:cryptAlgorithmType="typeAny" w:cryptAlgorithmSid="14" w:cryptSpinCount="100000" w:hash="DYGJAAowVEsJIPcK84dbM6iid9PmIQTYfA3V7OL/Wa3uZkbo2FzeoHfWv8LFQeUxEIuAd8G6uGkxC4DkHJIhIg==" w:salt="HRhxy33EQuX3X3QCcVFhYA=="/>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A8A"/>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5BA4"/>
    <w:rsid w:val="00047F28"/>
    <w:rsid w:val="000503AA"/>
    <w:rsid w:val="000506A1"/>
    <w:rsid w:val="000515DD"/>
    <w:rsid w:val="0005265A"/>
    <w:rsid w:val="000539DD"/>
    <w:rsid w:val="00053BD3"/>
    <w:rsid w:val="00054432"/>
    <w:rsid w:val="000556ED"/>
    <w:rsid w:val="00055FE2"/>
    <w:rsid w:val="0005616F"/>
    <w:rsid w:val="00057DF6"/>
    <w:rsid w:val="00060C2E"/>
    <w:rsid w:val="00061033"/>
    <w:rsid w:val="000619E9"/>
    <w:rsid w:val="000622D4"/>
    <w:rsid w:val="0006357D"/>
    <w:rsid w:val="00067F1E"/>
    <w:rsid w:val="00071CC0"/>
    <w:rsid w:val="00071CFC"/>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9750F"/>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E7144"/>
    <w:rsid w:val="000F06E1"/>
    <w:rsid w:val="000F0E3C"/>
    <w:rsid w:val="000F19D5"/>
    <w:rsid w:val="000F4050"/>
    <w:rsid w:val="000F4AEA"/>
    <w:rsid w:val="000F67E9"/>
    <w:rsid w:val="00104926"/>
    <w:rsid w:val="00113B1E"/>
    <w:rsid w:val="0011711C"/>
    <w:rsid w:val="00122FA3"/>
    <w:rsid w:val="00124E4F"/>
    <w:rsid w:val="001260B7"/>
    <w:rsid w:val="001265CB"/>
    <w:rsid w:val="001321C6"/>
    <w:rsid w:val="001325C4"/>
    <w:rsid w:val="00133010"/>
    <w:rsid w:val="001338EE"/>
    <w:rsid w:val="00133AAE"/>
    <w:rsid w:val="00135323"/>
    <w:rsid w:val="001356C4"/>
    <w:rsid w:val="00137565"/>
    <w:rsid w:val="00141114"/>
    <w:rsid w:val="00142969"/>
    <w:rsid w:val="001446C2"/>
    <w:rsid w:val="001457E7"/>
    <w:rsid w:val="00145D9D"/>
    <w:rsid w:val="00146388"/>
    <w:rsid w:val="001529E5"/>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87A0B"/>
    <w:rsid w:val="00190087"/>
    <w:rsid w:val="001913C4"/>
    <w:rsid w:val="0019348F"/>
    <w:rsid w:val="00193A07"/>
    <w:rsid w:val="00194C95"/>
    <w:rsid w:val="00195C34"/>
    <w:rsid w:val="00196EF5"/>
    <w:rsid w:val="001A1A53"/>
    <w:rsid w:val="001A234A"/>
    <w:rsid w:val="001A4CF3"/>
    <w:rsid w:val="001A6696"/>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69B4"/>
    <w:rsid w:val="001F77C7"/>
    <w:rsid w:val="00200183"/>
    <w:rsid w:val="00200333"/>
    <w:rsid w:val="0020107D"/>
    <w:rsid w:val="00202AA4"/>
    <w:rsid w:val="002031F7"/>
    <w:rsid w:val="002040E6"/>
    <w:rsid w:val="0020527B"/>
    <w:rsid w:val="00205F2C"/>
    <w:rsid w:val="00210B15"/>
    <w:rsid w:val="002135CB"/>
    <w:rsid w:val="002142EA"/>
    <w:rsid w:val="00215ADD"/>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0A0"/>
    <w:rsid w:val="002515C2"/>
    <w:rsid w:val="0025194F"/>
    <w:rsid w:val="0026148A"/>
    <w:rsid w:val="00262696"/>
    <w:rsid w:val="00263D25"/>
    <w:rsid w:val="002643C3"/>
    <w:rsid w:val="00264A0C"/>
    <w:rsid w:val="00264ABB"/>
    <w:rsid w:val="00266EEB"/>
    <w:rsid w:val="00267EF4"/>
    <w:rsid w:val="00270CB8"/>
    <w:rsid w:val="00272B08"/>
    <w:rsid w:val="00281BB8"/>
    <w:rsid w:val="00281E9E"/>
    <w:rsid w:val="00282405"/>
    <w:rsid w:val="00284B32"/>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EDD"/>
    <w:rsid w:val="003331E4"/>
    <w:rsid w:val="00336C64"/>
    <w:rsid w:val="00337162"/>
    <w:rsid w:val="0034194F"/>
    <w:rsid w:val="00344605"/>
    <w:rsid w:val="003474AA"/>
    <w:rsid w:val="00350D1D"/>
    <w:rsid w:val="00352C83"/>
    <w:rsid w:val="00352F1A"/>
    <w:rsid w:val="0036107C"/>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1D1"/>
    <w:rsid w:val="003A1582"/>
    <w:rsid w:val="003A3D9C"/>
    <w:rsid w:val="003A4077"/>
    <w:rsid w:val="003A4AA7"/>
    <w:rsid w:val="003B09AD"/>
    <w:rsid w:val="003B1F18"/>
    <w:rsid w:val="003B3A1C"/>
    <w:rsid w:val="003B5BF0"/>
    <w:rsid w:val="003B60BF"/>
    <w:rsid w:val="003B6BE3"/>
    <w:rsid w:val="003C010C"/>
    <w:rsid w:val="003C0A6C"/>
    <w:rsid w:val="003C14F8"/>
    <w:rsid w:val="003C5A43"/>
    <w:rsid w:val="003D0519"/>
    <w:rsid w:val="003D0FF6"/>
    <w:rsid w:val="003D262C"/>
    <w:rsid w:val="003D6D61"/>
    <w:rsid w:val="003E019F"/>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67A3"/>
    <w:rsid w:val="00427CB5"/>
    <w:rsid w:val="00432DAA"/>
    <w:rsid w:val="00434305"/>
    <w:rsid w:val="00435DF7"/>
    <w:rsid w:val="0044083F"/>
    <w:rsid w:val="00441AE7"/>
    <w:rsid w:val="00445574"/>
    <w:rsid w:val="004467FB"/>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A12DF"/>
    <w:rsid w:val="004A1BA8"/>
    <w:rsid w:val="004A4B57"/>
    <w:rsid w:val="004A63FA"/>
    <w:rsid w:val="004A6A3D"/>
    <w:rsid w:val="004B0272"/>
    <w:rsid w:val="004B2701"/>
    <w:rsid w:val="004B2E1B"/>
    <w:rsid w:val="004B3AA8"/>
    <w:rsid w:val="004B3E93"/>
    <w:rsid w:val="004C1FBC"/>
    <w:rsid w:val="004C25A2"/>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2D83"/>
    <w:rsid w:val="00543BDA"/>
    <w:rsid w:val="005441CC"/>
    <w:rsid w:val="005479DA"/>
    <w:rsid w:val="00547BCC"/>
    <w:rsid w:val="0055013B"/>
    <w:rsid w:val="00551F6F"/>
    <w:rsid w:val="00555044"/>
    <w:rsid w:val="00561475"/>
    <w:rsid w:val="00562308"/>
    <w:rsid w:val="0056487B"/>
    <w:rsid w:val="00564FB9"/>
    <w:rsid w:val="00573D9E"/>
    <w:rsid w:val="005801E3"/>
    <w:rsid w:val="00581802"/>
    <w:rsid w:val="005836A8"/>
    <w:rsid w:val="0058409C"/>
    <w:rsid w:val="00584262"/>
    <w:rsid w:val="00586630"/>
    <w:rsid w:val="00587ADD"/>
    <w:rsid w:val="00593A49"/>
    <w:rsid w:val="00596160"/>
    <w:rsid w:val="005966E2"/>
    <w:rsid w:val="00597007"/>
    <w:rsid w:val="005A0966"/>
    <w:rsid w:val="005A11B7"/>
    <w:rsid w:val="005A260B"/>
    <w:rsid w:val="005A4A1B"/>
    <w:rsid w:val="005A7830"/>
    <w:rsid w:val="005A7FCE"/>
    <w:rsid w:val="005B0F3F"/>
    <w:rsid w:val="005B191C"/>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4250"/>
    <w:rsid w:val="005E6812"/>
    <w:rsid w:val="005E7881"/>
    <w:rsid w:val="005E78E0"/>
    <w:rsid w:val="005F0D9C"/>
    <w:rsid w:val="005F284E"/>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51ACB"/>
    <w:rsid w:val="00651C47"/>
    <w:rsid w:val="00652AB2"/>
    <w:rsid w:val="00653FED"/>
    <w:rsid w:val="00654EC0"/>
    <w:rsid w:val="0065525B"/>
    <w:rsid w:val="00655D4F"/>
    <w:rsid w:val="0065687A"/>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5D3A"/>
    <w:rsid w:val="007A6FD9"/>
    <w:rsid w:val="007A7FFA"/>
    <w:rsid w:val="007B04EB"/>
    <w:rsid w:val="007B0D4F"/>
    <w:rsid w:val="007B5A3D"/>
    <w:rsid w:val="007B5B95"/>
    <w:rsid w:val="007B6032"/>
    <w:rsid w:val="007B68EA"/>
    <w:rsid w:val="007B7453"/>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1D19"/>
    <w:rsid w:val="00823303"/>
    <w:rsid w:val="008233B2"/>
    <w:rsid w:val="00823A9F"/>
    <w:rsid w:val="00823C85"/>
    <w:rsid w:val="00825138"/>
    <w:rsid w:val="008269DD"/>
    <w:rsid w:val="00830621"/>
    <w:rsid w:val="0083348C"/>
    <w:rsid w:val="008373D3"/>
    <w:rsid w:val="00840617"/>
    <w:rsid w:val="00840F84"/>
    <w:rsid w:val="00842A47"/>
    <w:rsid w:val="00843C13"/>
    <w:rsid w:val="00843DEF"/>
    <w:rsid w:val="008454F8"/>
    <w:rsid w:val="0085173A"/>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73B"/>
    <w:rsid w:val="008A1893"/>
    <w:rsid w:val="008A57E6"/>
    <w:rsid w:val="008A6F81"/>
    <w:rsid w:val="008A769A"/>
    <w:rsid w:val="008B0C9C"/>
    <w:rsid w:val="008B166D"/>
    <w:rsid w:val="008B17F4"/>
    <w:rsid w:val="008B3615"/>
    <w:rsid w:val="008B4AC4"/>
    <w:rsid w:val="008B50C8"/>
    <w:rsid w:val="008B5281"/>
    <w:rsid w:val="008B7E05"/>
    <w:rsid w:val="008C1797"/>
    <w:rsid w:val="008C219C"/>
    <w:rsid w:val="008C3A8A"/>
    <w:rsid w:val="008C475E"/>
    <w:rsid w:val="008C619A"/>
    <w:rsid w:val="008D0CE8"/>
    <w:rsid w:val="008D2CAF"/>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AE"/>
    <w:rsid w:val="009245F5"/>
    <w:rsid w:val="009249EC"/>
    <w:rsid w:val="009273B3"/>
    <w:rsid w:val="009305B5"/>
    <w:rsid w:val="009378DD"/>
    <w:rsid w:val="009429D5"/>
    <w:rsid w:val="00942BF1"/>
    <w:rsid w:val="00945180"/>
    <w:rsid w:val="00945428"/>
    <w:rsid w:val="0094607B"/>
    <w:rsid w:val="00953604"/>
    <w:rsid w:val="0095496B"/>
    <w:rsid w:val="00960F1E"/>
    <w:rsid w:val="009610DC"/>
    <w:rsid w:val="00961490"/>
    <w:rsid w:val="0096381A"/>
    <w:rsid w:val="00965E04"/>
    <w:rsid w:val="009674AD"/>
    <w:rsid w:val="00970CDC"/>
    <w:rsid w:val="00975727"/>
    <w:rsid w:val="00977010"/>
    <w:rsid w:val="00977D02"/>
    <w:rsid w:val="00977FF9"/>
    <w:rsid w:val="009809BB"/>
    <w:rsid w:val="0098364B"/>
    <w:rsid w:val="009908A3"/>
    <w:rsid w:val="009911AF"/>
    <w:rsid w:val="00991875"/>
    <w:rsid w:val="00991F92"/>
    <w:rsid w:val="00992985"/>
    <w:rsid w:val="00993889"/>
    <w:rsid w:val="0099551B"/>
    <w:rsid w:val="00996BD2"/>
    <w:rsid w:val="00997BF1"/>
    <w:rsid w:val="009A089C"/>
    <w:rsid w:val="009A118E"/>
    <w:rsid w:val="009A21CD"/>
    <w:rsid w:val="009A278C"/>
    <w:rsid w:val="009A2BC2"/>
    <w:rsid w:val="009A42C1"/>
    <w:rsid w:val="009A5429"/>
    <w:rsid w:val="009A72AD"/>
    <w:rsid w:val="009B09E0"/>
    <w:rsid w:val="009B0BC5"/>
    <w:rsid w:val="009B1247"/>
    <w:rsid w:val="009B2EDD"/>
    <w:rsid w:val="009B6029"/>
    <w:rsid w:val="009B6971"/>
    <w:rsid w:val="009C27F1"/>
    <w:rsid w:val="009C3152"/>
    <w:rsid w:val="009C3257"/>
    <w:rsid w:val="009C4CFA"/>
    <w:rsid w:val="009C5070"/>
    <w:rsid w:val="009C6268"/>
    <w:rsid w:val="009D112C"/>
    <w:rsid w:val="009D1385"/>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E47"/>
    <w:rsid w:val="00A10053"/>
    <w:rsid w:val="00A129D0"/>
    <w:rsid w:val="00A12C33"/>
    <w:rsid w:val="00A138BA"/>
    <w:rsid w:val="00A14C8E"/>
    <w:rsid w:val="00A153D9"/>
    <w:rsid w:val="00A15F09"/>
    <w:rsid w:val="00A169B6"/>
    <w:rsid w:val="00A2271D"/>
    <w:rsid w:val="00A237D5"/>
    <w:rsid w:val="00A30EFC"/>
    <w:rsid w:val="00A31984"/>
    <w:rsid w:val="00A32D73"/>
    <w:rsid w:val="00A3367B"/>
    <w:rsid w:val="00A33C67"/>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1580"/>
    <w:rsid w:val="00A83D8D"/>
    <w:rsid w:val="00A8446B"/>
    <w:rsid w:val="00A8473F"/>
    <w:rsid w:val="00A862D6"/>
    <w:rsid w:val="00A8715E"/>
    <w:rsid w:val="00A9295B"/>
    <w:rsid w:val="00A93B09"/>
    <w:rsid w:val="00A952D7"/>
    <w:rsid w:val="00A963F7"/>
    <w:rsid w:val="00A96AD8"/>
    <w:rsid w:val="00AA052C"/>
    <w:rsid w:val="00AA1E45"/>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2A69"/>
    <w:rsid w:val="00AE37E5"/>
    <w:rsid w:val="00AE5EB4"/>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0E50"/>
    <w:rsid w:val="00B52120"/>
    <w:rsid w:val="00B54ABC"/>
    <w:rsid w:val="00B56FBE"/>
    <w:rsid w:val="00B60ACF"/>
    <w:rsid w:val="00B62B58"/>
    <w:rsid w:val="00B65149"/>
    <w:rsid w:val="00B66567"/>
    <w:rsid w:val="00B66F52"/>
    <w:rsid w:val="00B66FE5"/>
    <w:rsid w:val="00B720F5"/>
    <w:rsid w:val="00B72880"/>
    <w:rsid w:val="00B758BF"/>
    <w:rsid w:val="00B77EC8"/>
    <w:rsid w:val="00B827A6"/>
    <w:rsid w:val="00B831CE"/>
    <w:rsid w:val="00B85BCD"/>
    <w:rsid w:val="00B86677"/>
    <w:rsid w:val="00B87131"/>
    <w:rsid w:val="00B939B1"/>
    <w:rsid w:val="00B96D40"/>
    <w:rsid w:val="00B97386"/>
    <w:rsid w:val="00BA263B"/>
    <w:rsid w:val="00BA42B2"/>
    <w:rsid w:val="00BA58D4"/>
    <w:rsid w:val="00BA5B9E"/>
    <w:rsid w:val="00BA7C9A"/>
    <w:rsid w:val="00BB5F8F"/>
    <w:rsid w:val="00BB657A"/>
    <w:rsid w:val="00BC1A4E"/>
    <w:rsid w:val="00BC5DC7"/>
    <w:rsid w:val="00BC6B8B"/>
    <w:rsid w:val="00BC73D8"/>
    <w:rsid w:val="00BD2EA8"/>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4C8D"/>
    <w:rsid w:val="00C25FE2"/>
    <w:rsid w:val="00C26B53"/>
    <w:rsid w:val="00C279B2"/>
    <w:rsid w:val="00C33E50"/>
    <w:rsid w:val="00C34C20"/>
    <w:rsid w:val="00C35A3E"/>
    <w:rsid w:val="00C42130"/>
    <w:rsid w:val="00C423A4"/>
    <w:rsid w:val="00C423E3"/>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905FC"/>
    <w:rsid w:val="00C92D03"/>
    <w:rsid w:val="00C9319C"/>
    <w:rsid w:val="00C9435D"/>
    <w:rsid w:val="00C94DF2"/>
    <w:rsid w:val="00C96741"/>
    <w:rsid w:val="00CA2D1B"/>
    <w:rsid w:val="00CA375D"/>
    <w:rsid w:val="00CA51B0"/>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E6E8C"/>
    <w:rsid w:val="00CF048A"/>
    <w:rsid w:val="00CF155A"/>
    <w:rsid w:val="00CF2947"/>
    <w:rsid w:val="00CF686F"/>
    <w:rsid w:val="00CF6E60"/>
    <w:rsid w:val="00CF7BCA"/>
    <w:rsid w:val="00D008FD"/>
    <w:rsid w:val="00D0321C"/>
    <w:rsid w:val="00D035EC"/>
    <w:rsid w:val="00D06AB1"/>
    <w:rsid w:val="00D06FC1"/>
    <w:rsid w:val="00D072ED"/>
    <w:rsid w:val="00D07A16"/>
    <w:rsid w:val="00D1067E"/>
    <w:rsid w:val="00D10F50"/>
    <w:rsid w:val="00D11272"/>
    <w:rsid w:val="00D126F5"/>
    <w:rsid w:val="00D13637"/>
    <w:rsid w:val="00D1489E"/>
    <w:rsid w:val="00D20737"/>
    <w:rsid w:val="00D21E81"/>
    <w:rsid w:val="00D223DE"/>
    <w:rsid w:val="00D25E37"/>
    <w:rsid w:val="00D2661A"/>
    <w:rsid w:val="00D27582"/>
    <w:rsid w:val="00D27EC4"/>
    <w:rsid w:val="00D32719"/>
    <w:rsid w:val="00D33333"/>
    <w:rsid w:val="00D352A2"/>
    <w:rsid w:val="00D4162B"/>
    <w:rsid w:val="00D4514F"/>
    <w:rsid w:val="00D451E2"/>
    <w:rsid w:val="00D45E89"/>
    <w:rsid w:val="00D45E8D"/>
    <w:rsid w:val="00D466AE"/>
    <w:rsid w:val="00D4734F"/>
    <w:rsid w:val="00D51BF3"/>
    <w:rsid w:val="00D66846"/>
    <w:rsid w:val="00D675FB"/>
    <w:rsid w:val="00D71F25"/>
    <w:rsid w:val="00D72A9C"/>
    <w:rsid w:val="00D77031"/>
    <w:rsid w:val="00D84941"/>
    <w:rsid w:val="00D84FA1"/>
    <w:rsid w:val="00D851F0"/>
    <w:rsid w:val="00D86DB7"/>
    <w:rsid w:val="00D87BF5"/>
    <w:rsid w:val="00D90721"/>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38EE"/>
    <w:rsid w:val="00DB498B"/>
    <w:rsid w:val="00DB66CA"/>
    <w:rsid w:val="00DB6BCA"/>
    <w:rsid w:val="00DB6F54"/>
    <w:rsid w:val="00DB73F7"/>
    <w:rsid w:val="00DC0321"/>
    <w:rsid w:val="00DC3067"/>
    <w:rsid w:val="00DC370B"/>
    <w:rsid w:val="00DC5B90"/>
    <w:rsid w:val="00DD00FF"/>
    <w:rsid w:val="00DD0619"/>
    <w:rsid w:val="00DD07FB"/>
    <w:rsid w:val="00DD0AD1"/>
    <w:rsid w:val="00DD25C6"/>
    <w:rsid w:val="00DD4FE5"/>
    <w:rsid w:val="00DD54B0"/>
    <w:rsid w:val="00DD57EE"/>
    <w:rsid w:val="00DD6BCC"/>
    <w:rsid w:val="00DE0A4B"/>
    <w:rsid w:val="00DE2410"/>
    <w:rsid w:val="00DE2939"/>
    <w:rsid w:val="00DE6E81"/>
    <w:rsid w:val="00DE703F"/>
    <w:rsid w:val="00DE7595"/>
    <w:rsid w:val="00DF1961"/>
    <w:rsid w:val="00DF44DE"/>
    <w:rsid w:val="00E01138"/>
    <w:rsid w:val="00E02DFB"/>
    <w:rsid w:val="00E030F9"/>
    <w:rsid w:val="00E0311A"/>
    <w:rsid w:val="00E03138"/>
    <w:rsid w:val="00E06404"/>
    <w:rsid w:val="00E11A85"/>
    <w:rsid w:val="00E12495"/>
    <w:rsid w:val="00E12F64"/>
    <w:rsid w:val="00E15CCD"/>
    <w:rsid w:val="00E202EF"/>
    <w:rsid w:val="00E210B5"/>
    <w:rsid w:val="00E2552F"/>
    <w:rsid w:val="00E3137A"/>
    <w:rsid w:val="00E32CCF"/>
    <w:rsid w:val="00E32EF6"/>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313"/>
    <w:rsid w:val="00E74C54"/>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E69"/>
    <w:rsid w:val="00EB2086"/>
    <w:rsid w:val="00EB31ED"/>
    <w:rsid w:val="00EB5EDF"/>
    <w:rsid w:val="00EB60FE"/>
    <w:rsid w:val="00EB74DB"/>
    <w:rsid w:val="00EC5359"/>
    <w:rsid w:val="00EC562A"/>
    <w:rsid w:val="00ED067A"/>
    <w:rsid w:val="00ED2B50"/>
    <w:rsid w:val="00EE0350"/>
    <w:rsid w:val="00EE0719"/>
    <w:rsid w:val="00EE0E80"/>
    <w:rsid w:val="00EE613F"/>
    <w:rsid w:val="00EE7295"/>
    <w:rsid w:val="00EE7869"/>
    <w:rsid w:val="00EF054A"/>
    <w:rsid w:val="00EF1CD6"/>
    <w:rsid w:val="00EF3235"/>
    <w:rsid w:val="00EF7E72"/>
    <w:rsid w:val="00F06D37"/>
    <w:rsid w:val="00F07B9D"/>
    <w:rsid w:val="00F11586"/>
    <w:rsid w:val="00F1183B"/>
    <w:rsid w:val="00F11C9F"/>
    <w:rsid w:val="00F12263"/>
    <w:rsid w:val="00F1409D"/>
    <w:rsid w:val="00F14214"/>
    <w:rsid w:val="00F157A9"/>
    <w:rsid w:val="00F16F00"/>
    <w:rsid w:val="00F25BB6"/>
    <w:rsid w:val="00F26B7E"/>
    <w:rsid w:val="00F27A3B"/>
    <w:rsid w:val="00F32780"/>
    <w:rsid w:val="00F33817"/>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833BA"/>
    <w:rsid w:val="00F84FD0"/>
    <w:rsid w:val="00F859A8"/>
    <w:rsid w:val="00F86D87"/>
    <w:rsid w:val="00F9108B"/>
    <w:rsid w:val="00F91349"/>
    <w:rsid w:val="00F93A8A"/>
    <w:rsid w:val="00F95248"/>
    <w:rsid w:val="00F956A9"/>
    <w:rsid w:val="00F963ED"/>
    <w:rsid w:val="00F966CF"/>
    <w:rsid w:val="00F96CAE"/>
    <w:rsid w:val="00F97C99"/>
    <w:rsid w:val="00FA662D"/>
    <w:rsid w:val="00FA73B1"/>
    <w:rsid w:val="00FB0CB9"/>
    <w:rsid w:val="00FB231D"/>
    <w:rsid w:val="00FB45F1"/>
    <w:rsid w:val="00FB4A72"/>
    <w:rsid w:val="00FB54E8"/>
    <w:rsid w:val="00FB7054"/>
    <w:rsid w:val="00FC17B7"/>
    <w:rsid w:val="00FC2CB7"/>
    <w:rsid w:val="00FC303D"/>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0CA041F5"/>
    <w:rsid w:val="20E93CDF"/>
    <w:rsid w:val="2C2B2A0E"/>
    <w:rsid w:val="31EB25E5"/>
    <w:rsid w:val="350974B9"/>
    <w:rsid w:val="3A203BE8"/>
    <w:rsid w:val="451A172D"/>
    <w:rsid w:val="487B612D"/>
    <w:rsid w:val="4FCC1EDA"/>
    <w:rsid w:val="58FC0EDC"/>
    <w:rsid w:val="5CB14C2F"/>
    <w:rsid w:val="799965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6"/>
    <w:qFormat/>
    <w:uiPriority w:val="0"/>
    <w:pPr>
      <w:keepNext/>
      <w:keepLines/>
      <w:spacing w:before="260" w:after="260" w:line="416" w:lineRule="auto"/>
      <w:outlineLvl w:val="2"/>
    </w:pPr>
    <w:rPr>
      <w:b/>
      <w:bCs/>
      <w:sz w:val="32"/>
      <w:szCs w:val="32"/>
    </w:rPr>
  </w:style>
  <w:style w:type="paragraph" w:styleId="5">
    <w:name w:val="heading 4"/>
    <w:basedOn w:val="1"/>
    <w:next w:val="1"/>
    <w:link w:val="3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8"/>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39"/>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0"/>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1"/>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2"/>
    <w:qFormat/>
    <w:uiPriority w:val="0"/>
    <w:pPr>
      <w:keepNext/>
      <w:keepLines/>
      <w:adjustRightInd/>
      <w:spacing w:before="240" w:after="64" w:line="320" w:lineRule="auto"/>
      <w:outlineLvl w:val="8"/>
    </w:pPr>
    <w:rPr>
      <w:rFonts w:ascii="Arial" w:hAnsi="Arial" w:eastAsia="黑体"/>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6"/>
    <w:qFormat/>
    <w:uiPriority w:val="0"/>
    <w:pPr>
      <w:spacing w:after="120"/>
    </w:pPr>
  </w:style>
  <w:style w:type="paragraph" w:styleId="14">
    <w:name w:val="toc 5"/>
    <w:basedOn w:val="1"/>
    <w:next w:val="1"/>
    <w:autoRedefine/>
    <w:unhideWhenUsed/>
    <w:qFormat/>
    <w:uiPriority w:val="39"/>
    <w:pPr>
      <w:ind w:left="839"/>
    </w:pPr>
    <w:rPr>
      <w:rFonts w:ascii="宋体"/>
    </w:rPr>
  </w:style>
  <w:style w:type="paragraph" w:styleId="15">
    <w:name w:val="toc 3"/>
    <w:basedOn w:val="1"/>
    <w:next w:val="1"/>
    <w:autoRedefine/>
    <w:unhideWhenUsed/>
    <w:qFormat/>
    <w:uiPriority w:val="39"/>
    <w:pPr>
      <w:spacing w:line="300" w:lineRule="exact"/>
      <w:ind w:left="420"/>
    </w:pPr>
    <w:rPr>
      <w:rFonts w:ascii="宋体"/>
    </w:rPr>
  </w:style>
  <w:style w:type="paragraph" w:styleId="16">
    <w:name w:val="Balloon Text"/>
    <w:basedOn w:val="1"/>
    <w:link w:val="45"/>
    <w:semiHidden/>
    <w:unhideWhenUsed/>
    <w:qFormat/>
    <w:uiPriority w:val="99"/>
    <w:rPr>
      <w:sz w:val="18"/>
      <w:szCs w:val="18"/>
    </w:rPr>
  </w:style>
  <w:style w:type="paragraph" w:styleId="17">
    <w:name w:val="footer"/>
    <w:basedOn w:val="1"/>
    <w:link w:val="44"/>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3"/>
    <w:qFormat/>
    <w:uiPriority w:val="99"/>
    <w:pPr>
      <w:tabs>
        <w:tab w:val="center" w:pos="4153"/>
        <w:tab w:val="right" w:pos="8306"/>
      </w:tabs>
      <w:adjustRightInd/>
      <w:snapToGrid w:val="0"/>
      <w:jc w:val="center"/>
    </w:pPr>
    <w:rPr>
      <w:sz w:val="18"/>
      <w:szCs w:val="18"/>
    </w:rPr>
  </w:style>
  <w:style w:type="paragraph" w:styleId="19">
    <w:name w:val="toc 1"/>
    <w:basedOn w:val="1"/>
    <w:next w:val="1"/>
    <w:autoRedefine/>
    <w:unhideWhenUsed/>
    <w:qFormat/>
    <w:uiPriority w:val="39"/>
    <w:rPr>
      <w:rFonts w:ascii="宋体"/>
    </w:rPr>
  </w:style>
  <w:style w:type="paragraph" w:styleId="20">
    <w:name w:val="toc 4"/>
    <w:basedOn w:val="1"/>
    <w:next w:val="1"/>
    <w:autoRedefine/>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99"/>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autoRedefine/>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autoRedefine/>
    <w:unhideWhenUsed/>
    <w:qFormat/>
    <w:uiPriority w:val="39"/>
    <w:pPr>
      <w:tabs>
        <w:tab w:val="right" w:leader="dot" w:pos="9344"/>
      </w:tabs>
      <w:spacing w:line="300" w:lineRule="exact"/>
      <w:ind w:left="210"/>
    </w:pPr>
    <w:rPr>
      <w:rFonts w:ascii="宋体"/>
    </w:rPr>
  </w:style>
  <w:style w:type="paragraph" w:styleId="25">
    <w:name w:val="Title"/>
    <w:basedOn w:val="1"/>
    <w:link w:val="48"/>
    <w:qFormat/>
    <w:uiPriority w:val="0"/>
    <w:pPr>
      <w:spacing w:before="240" w:after="60"/>
      <w:jc w:val="center"/>
      <w:outlineLvl w:val="0"/>
    </w:pPr>
    <w:rPr>
      <w:rFonts w:ascii="Arial" w:hAnsi="Arial" w:cs="Arial"/>
      <w:b/>
      <w:bCs/>
      <w:sz w:val="32"/>
      <w:szCs w:val="32"/>
    </w:r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qFormat/>
    <w:uiPriority w:val="22"/>
    <w:rPr>
      <w:b/>
      <w:bCs/>
    </w:rPr>
  </w:style>
  <w:style w:type="character" w:styleId="30">
    <w:name w:val="page number"/>
    <w:qFormat/>
    <w:uiPriority w:val="0"/>
    <w:rPr>
      <w:rFonts w:ascii="宋体" w:hAnsi="Times New Roman" w:eastAsia="宋体"/>
      <w:sz w:val="18"/>
    </w:rPr>
  </w:style>
  <w:style w:type="character" w:styleId="31">
    <w:name w:val="Emphasis"/>
    <w:qFormat/>
    <w:uiPriority w:val="20"/>
    <w:rPr>
      <w:i/>
      <w:iCs/>
    </w:rPr>
  </w:style>
  <w:style w:type="character" w:styleId="32">
    <w:name w:val="Hyperlink"/>
    <w:qFormat/>
    <w:uiPriority w:val="99"/>
    <w:rPr>
      <w:rFonts w:ascii="宋体" w:hAnsi="Times New Roman" w:eastAsia="宋体"/>
      <w:color w:val="auto"/>
      <w:spacing w:val="0"/>
      <w:w w:val="100"/>
      <w:position w:val="0"/>
      <w:sz w:val="21"/>
      <w:u w:val="none"/>
      <w:vertAlign w:val="baseline"/>
    </w:rPr>
  </w:style>
  <w:style w:type="character" w:styleId="33">
    <w:name w:val="footnote reference"/>
    <w:semiHidden/>
    <w:qFormat/>
    <w:uiPriority w:val="0"/>
    <w:rPr>
      <w:rFonts w:ascii="宋体" w:hAnsi="宋体" w:eastAsia="宋体" w:cs="Times New Roman"/>
      <w:spacing w:val="0"/>
      <w:sz w:val="18"/>
      <w:vertAlign w:val="superscript"/>
    </w:rPr>
  </w:style>
  <w:style w:type="character" w:customStyle="1" w:styleId="34">
    <w:name w:val="标题 1 Char"/>
    <w:link w:val="2"/>
    <w:qFormat/>
    <w:uiPriority w:val="0"/>
    <w:rPr>
      <w:b/>
      <w:bCs/>
      <w:kern w:val="44"/>
      <w:sz w:val="44"/>
      <w:szCs w:val="44"/>
    </w:rPr>
  </w:style>
  <w:style w:type="character" w:customStyle="1" w:styleId="35">
    <w:name w:val="标题 2 Char"/>
    <w:link w:val="3"/>
    <w:qFormat/>
    <w:uiPriority w:val="0"/>
    <w:rPr>
      <w:rFonts w:ascii="Arial" w:hAnsi="Arial" w:eastAsia="黑体"/>
      <w:b/>
      <w:bCs/>
      <w:kern w:val="2"/>
      <w:sz w:val="32"/>
      <w:szCs w:val="32"/>
    </w:rPr>
  </w:style>
  <w:style w:type="character" w:customStyle="1" w:styleId="36">
    <w:name w:val="标题 3 Char"/>
    <w:link w:val="4"/>
    <w:qFormat/>
    <w:uiPriority w:val="0"/>
    <w:rPr>
      <w:b/>
      <w:bCs/>
      <w:kern w:val="2"/>
      <w:sz w:val="32"/>
      <w:szCs w:val="32"/>
    </w:rPr>
  </w:style>
  <w:style w:type="character" w:customStyle="1" w:styleId="37">
    <w:name w:val="标题 4 Char"/>
    <w:link w:val="5"/>
    <w:qFormat/>
    <w:uiPriority w:val="0"/>
    <w:rPr>
      <w:rFonts w:ascii="Arial" w:hAnsi="Arial" w:eastAsia="黑体"/>
      <w:b/>
      <w:bCs/>
      <w:kern w:val="2"/>
      <w:sz w:val="28"/>
      <w:szCs w:val="28"/>
    </w:rPr>
  </w:style>
  <w:style w:type="character" w:customStyle="1" w:styleId="38">
    <w:name w:val="标题 5 Char"/>
    <w:link w:val="6"/>
    <w:qFormat/>
    <w:uiPriority w:val="0"/>
    <w:rPr>
      <w:b/>
      <w:bCs/>
      <w:kern w:val="2"/>
      <w:sz w:val="28"/>
      <w:szCs w:val="28"/>
    </w:rPr>
  </w:style>
  <w:style w:type="character" w:customStyle="1" w:styleId="39">
    <w:name w:val="标题 6 Char"/>
    <w:link w:val="7"/>
    <w:qFormat/>
    <w:uiPriority w:val="0"/>
    <w:rPr>
      <w:rFonts w:ascii="Arial" w:hAnsi="Arial" w:eastAsia="黑体"/>
      <w:b/>
      <w:bCs/>
      <w:kern w:val="2"/>
      <w:sz w:val="24"/>
      <w:szCs w:val="24"/>
    </w:rPr>
  </w:style>
  <w:style w:type="character" w:customStyle="1" w:styleId="40">
    <w:name w:val="标题 7 Char"/>
    <w:link w:val="8"/>
    <w:qFormat/>
    <w:uiPriority w:val="0"/>
    <w:rPr>
      <w:b/>
      <w:bCs/>
      <w:kern w:val="2"/>
      <w:sz w:val="24"/>
      <w:szCs w:val="24"/>
    </w:rPr>
  </w:style>
  <w:style w:type="character" w:customStyle="1" w:styleId="41">
    <w:name w:val="标题 8 Char"/>
    <w:link w:val="9"/>
    <w:qFormat/>
    <w:uiPriority w:val="0"/>
    <w:rPr>
      <w:rFonts w:ascii="Arial" w:hAnsi="Arial" w:eastAsia="黑体"/>
      <w:kern w:val="2"/>
      <w:sz w:val="24"/>
      <w:szCs w:val="24"/>
    </w:rPr>
  </w:style>
  <w:style w:type="character" w:customStyle="1" w:styleId="42">
    <w:name w:val="标题 9 Char"/>
    <w:link w:val="10"/>
    <w:qFormat/>
    <w:uiPriority w:val="0"/>
    <w:rPr>
      <w:rFonts w:ascii="Arial" w:hAnsi="Arial" w:eastAsia="黑体"/>
      <w:kern w:val="2"/>
      <w:sz w:val="21"/>
      <w:szCs w:val="21"/>
    </w:rPr>
  </w:style>
  <w:style w:type="character" w:customStyle="1" w:styleId="43">
    <w:name w:val="页眉 Char"/>
    <w:link w:val="18"/>
    <w:qFormat/>
    <w:uiPriority w:val="99"/>
    <w:rPr>
      <w:kern w:val="2"/>
      <w:sz w:val="18"/>
      <w:szCs w:val="18"/>
    </w:rPr>
  </w:style>
  <w:style w:type="character" w:customStyle="1" w:styleId="44">
    <w:name w:val="页脚 Char"/>
    <w:link w:val="17"/>
    <w:qFormat/>
    <w:uiPriority w:val="99"/>
    <w:rPr>
      <w:rFonts w:ascii="宋体"/>
      <w:kern w:val="2"/>
      <w:sz w:val="18"/>
      <w:szCs w:val="18"/>
    </w:rPr>
  </w:style>
  <w:style w:type="character" w:customStyle="1" w:styleId="45">
    <w:name w:val="批注框文本 Char"/>
    <w:link w:val="16"/>
    <w:semiHidden/>
    <w:qFormat/>
    <w:uiPriority w:val="99"/>
    <w:rPr>
      <w:kern w:val="2"/>
      <w:sz w:val="18"/>
      <w:szCs w:val="18"/>
    </w:rPr>
  </w:style>
  <w:style w:type="paragraph" w:styleId="46">
    <w:name w:val="Quote"/>
    <w:basedOn w:val="1"/>
    <w:next w:val="1"/>
    <w:link w:val="47"/>
    <w:qFormat/>
    <w:uiPriority w:val="29"/>
    <w:rPr>
      <w:i/>
      <w:iCs/>
      <w:color w:val="000000"/>
    </w:rPr>
  </w:style>
  <w:style w:type="character" w:customStyle="1" w:styleId="47">
    <w:name w:val="引用 Char"/>
    <w:link w:val="46"/>
    <w:qFormat/>
    <w:uiPriority w:val="29"/>
    <w:rPr>
      <w:i/>
      <w:iCs/>
      <w:color w:val="000000"/>
      <w:kern w:val="2"/>
      <w:sz w:val="21"/>
      <w:szCs w:val="21"/>
    </w:rPr>
  </w:style>
  <w:style w:type="character" w:customStyle="1" w:styleId="48">
    <w:name w:val="标题 Char"/>
    <w:link w:val="25"/>
    <w:qFormat/>
    <w:uiPriority w:val="0"/>
    <w:rPr>
      <w:rFonts w:ascii="Arial" w:hAnsi="Arial" w:cs="Arial"/>
      <w:b/>
      <w:bCs/>
      <w:kern w:val="2"/>
      <w:sz w:val="32"/>
      <w:szCs w:val="32"/>
    </w:rPr>
  </w:style>
  <w:style w:type="paragraph" w:customStyle="1" w:styleId="49">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0">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1">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2">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3">
    <w:name w:val="标准书眉一"/>
    <w:qFormat/>
    <w:uiPriority w:val="0"/>
    <w:pPr>
      <w:jc w:val="both"/>
    </w:pPr>
    <w:rPr>
      <w:rFonts w:ascii="Times New Roman" w:hAnsi="Times New Roman" w:eastAsia="宋体" w:cs="Times New Roman"/>
      <w:lang w:val="en-US" w:eastAsia="zh-CN" w:bidi="ar-SA"/>
    </w:rPr>
  </w:style>
  <w:style w:type="paragraph" w:customStyle="1" w:styleId="54">
    <w:name w:val="标准文件_ICS"/>
    <w:basedOn w:val="1"/>
    <w:qFormat/>
    <w:uiPriority w:val="0"/>
    <w:pPr>
      <w:spacing w:line="0" w:lineRule="atLeast"/>
    </w:pPr>
    <w:rPr>
      <w:rFonts w:ascii="黑体" w:hAnsi="宋体" w:eastAsia="黑体"/>
    </w:rPr>
  </w:style>
  <w:style w:type="paragraph" w:customStyle="1" w:styleId="55">
    <w:name w:val="标准文件_标准正文"/>
    <w:basedOn w:val="1"/>
    <w:next w:val="56"/>
    <w:qFormat/>
    <w:uiPriority w:val="0"/>
    <w:pPr>
      <w:snapToGrid w:val="0"/>
      <w:ind w:firstLine="200" w:firstLineChars="200"/>
    </w:pPr>
    <w:rPr>
      <w:kern w:val="0"/>
    </w:rPr>
  </w:style>
  <w:style w:type="paragraph" w:customStyle="1" w:styleId="56">
    <w:name w:val="标准文件_段"/>
    <w:link w:val="18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7">
    <w:name w:val="标准文件_版本"/>
    <w:basedOn w:val="55"/>
    <w:qFormat/>
    <w:uiPriority w:val="0"/>
    <w:pPr>
      <w:adjustRightInd/>
      <w:snapToGrid/>
      <w:ind w:firstLine="0" w:firstLineChars="0"/>
    </w:pPr>
    <w:rPr>
      <w:rFonts w:ascii="宋体" w:hAnsi="宋体"/>
      <w:kern w:val="2"/>
    </w:rPr>
  </w:style>
  <w:style w:type="paragraph" w:customStyle="1" w:styleId="58">
    <w:name w:val="标准文件_标准部门"/>
    <w:basedOn w:val="1"/>
    <w:qFormat/>
    <w:uiPriority w:val="0"/>
    <w:pPr>
      <w:jc w:val="center"/>
    </w:pPr>
    <w:rPr>
      <w:rFonts w:ascii="黑体" w:eastAsia="黑体"/>
      <w:kern w:val="0"/>
      <w:sz w:val="44"/>
    </w:rPr>
  </w:style>
  <w:style w:type="paragraph" w:customStyle="1" w:styleId="59">
    <w:name w:val="标准文件_标准代替"/>
    <w:basedOn w:val="1"/>
    <w:next w:val="1"/>
    <w:qFormat/>
    <w:uiPriority w:val="0"/>
    <w:pPr>
      <w:spacing w:line="310" w:lineRule="exact"/>
      <w:jc w:val="right"/>
    </w:pPr>
    <w:rPr>
      <w:rFonts w:ascii="宋体" w:hAnsi="宋体"/>
      <w:kern w:val="0"/>
    </w:rPr>
  </w:style>
  <w:style w:type="paragraph" w:customStyle="1" w:styleId="60">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1">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2">
    <w:name w:val="标准文件_页眉偶数页"/>
    <w:basedOn w:val="61"/>
    <w:next w:val="1"/>
    <w:qFormat/>
    <w:uiPriority w:val="0"/>
    <w:pPr>
      <w:jc w:val="left"/>
    </w:pPr>
  </w:style>
  <w:style w:type="paragraph" w:customStyle="1" w:styleId="63">
    <w:name w:val="标准文件_参考文献标题"/>
    <w:basedOn w:val="1"/>
    <w:next w:val="1"/>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64">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5">
    <w:name w:val="标准文件_二级条标题"/>
    <w:next w:val="56"/>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6">
    <w:name w:val="标准文件_发布"/>
    <w:qFormat/>
    <w:uiPriority w:val="0"/>
    <w:rPr>
      <w:rFonts w:ascii="黑体" w:eastAsia="黑体"/>
      <w:spacing w:val="0"/>
      <w:w w:val="100"/>
      <w:position w:val="3"/>
      <w:sz w:val="28"/>
    </w:rPr>
  </w:style>
  <w:style w:type="paragraph" w:customStyle="1" w:styleId="67">
    <w:name w:val="标准文件_方框数字列项"/>
    <w:basedOn w:val="56"/>
    <w:qFormat/>
    <w:uiPriority w:val="0"/>
    <w:pPr>
      <w:numPr>
        <w:ilvl w:val="0"/>
        <w:numId w:val="3"/>
      </w:numPr>
      <w:ind w:firstLine="0" w:firstLineChars="0"/>
    </w:pPr>
  </w:style>
  <w:style w:type="paragraph" w:customStyle="1" w:styleId="68">
    <w:name w:val="标准文件_封面标准编号"/>
    <w:basedOn w:val="1"/>
    <w:next w:val="59"/>
    <w:qFormat/>
    <w:uiPriority w:val="0"/>
    <w:pPr>
      <w:spacing w:line="310" w:lineRule="exact"/>
      <w:jc w:val="right"/>
    </w:pPr>
    <w:rPr>
      <w:rFonts w:ascii="黑体" w:eastAsia="黑体"/>
      <w:kern w:val="0"/>
      <w:sz w:val="28"/>
    </w:rPr>
  </w:style>
  <w:style w:type="paragraph" w:customStyle="1" w:styleId="69">
    <w:name w:val="标准文件_封面标准分类号"/>
    <w:basedOn w:val="1"/>
    <w:qFormat/>
    <w:uiPriority w:val="0"/>
    <w:rPr>
      <w:rFonts w:ascii="黑体" w:eastAsia="黑体"/>
      <w:b/>
      <w:kern w:val="0"/>
      <w:sz w:val="28"/>
    </w:rPr>
  </w:style>
  <w:style w:type="paragraph" w:customStyle="1" w:styleId="70">
    <w:name w:val="标准文件_封面标准名称"/>
    <w:basedOn w:val="1"/>
    <w:qFormat/>
    <w:uiPriority w:val="0"/>
    <w:pPr>
      <w:spacing w:line="240" w:lineRule="auto"/>
      <w:jc w:val="center"/>
    </w:pPr>
    <w:rPr>
      <w:rFonts w:ascii="黑体" w:eastAsia="黑体"/>
      <w:kern w:val="0"/>
      <w:sz w:val="52"/>
    </w:rPr>
  </w:style>
  <w:style w:type="paragraph" w:customStyle="1" w:styleId="71">
    <w:name w:val="标准文件_封面标准英文名称"/>
    <w:basedOn w:val="1"/>
    <w:qFormat/>
    <w:uiPriority w:val="0"/>
    <w:pPr>
      <w:spacing w:line="240" w:lineRule="auto"/>
      <w:jc w:val="center"/>
    </w:pPr>
    <w:rPr>
      <w:rFonts w:ascii="黑体" w:eastAsia="黑体"/>
      <w:b/>
      <w:sz w:val="28"/>
    </w:rPr>
  </w:style>
  <w:style w:type="paragraph" w:customStyle="1" w:styleId="72">
    <w:name w:val="标准文件_封面发布日期"/>
    <w:basedOn w:val="1"/>
    <w:qFormat/>
    <w:uiPriority w:val="0"/>
    <w:pPr>
      <w:spacing w:line="310" w:lineRule="exact"/>
    </w:pPr>
    <w:rPr>
      <w:rFonts w:ascii="黑体" w:eastAsia="黑体"/>
      <w:kern w:val="0"/>
      <w:sz w:val="28"/>
    </w:rPr>
  </w:style>
  <w:style w:type="paragraph" w:customStyle="1" w:styleId="73">
    <w:name w:val="标准文件_封面密级"/>
    <w:basedOn w:val="1"/>
    <w:qFormat/>
    <w:uiPriority w:val="0"/>
    <w:rPr>
      <w:rFonts w:eastAsia="黑体"/>
      <w:sz w:val="32"/>
    </w:rPr>
  </w:style>
  <w:style w:type="paragraph" w:customStyle="1" w:styleId="74">
    <w:name w:val="标准文件_封面实施日期"/>
    <w:basedOn w:val="1"/>
    <w:qFormat/>
    <w:uiPriority w:val="0"/>
    <w:pPr>
      <w:spacing w:line="310" w:lineRule="exact"/>
      <w:jc w:val="right"/>
    </w:pPr>
    <w:rPr>
      <w:rFonts w:ascii="黑体" w:eastAsia="黑体"/>
      <w:sz w:val="28"/>
    </w:rPr>
  </w:style>
  <w:style w:type="paragraph" w:customStyle="1" w:styleId="75">
    <w:name w:val="标准文件_封面抬头"/>
    <w:basedOn w:val="56"/>
    <w:qFormat/>
    <w:uiPriority w:val="0"/>
    <w:pPr>
      <w:adjustRightInd w:val="0"/>
      <w:spacing w:line="800" w:lineRule="exact"/>
      <w:ind w:firstLine="0" w:firstLineChars="0"/>
      <w:jc w:val="distribute"/>
    </w:pPr>
    <w:rPr>
      <w:rFonts w:ascii="黑体" w:eastAsia="黑体"/>
      <w:b/>
      <w:sz w:val="64"/>
    </w:rPr>
  </w:style>
  <w:style w:type="paragraph" w:customStyle="1" w:styleId="76">
    <w:name w:val="标准文件_附录标识"/>
    <w:next w:val="56"/>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7">
    <w:name w:val="标准文件_附录表标题"/>
    <w:next w:val="56"/>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78">
    <w:name w:val="标准文件_附录一级条标题"/>
    <w:next w:val="56"/>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79">
    <w:name w:val="标准文件_附录二级条标题"/>
    <w:basedOn w:val="78"/>
    <w:next w:val="56"/>
    <w:qFormat/>
    <w:uiPriority w:val="0"/>
    <w:pPr>
      <w:widowControl/>
      <w:numPr>
        <w:ilvl w:val="2"/>
      </w:numPr>
      <w:wordWrap w:val="0"/>
      <w:overflowPunct w:val="0"/>
      <w:autoSpaceDE w:val="0"/>
      <w:autoSpaceDN w:val="0"/>
      <w:textAlignment w:val="baseline"/>
      <w:outlineLvl w:val="3"/>
    </w:pPr>
  </w:style>
  <w:style w:type="paragraph" w:customStyle="1" w:styleId="80">
    <w:name w:val="标准文件_附录公式"/>
    <w:basedOn w:val="55"/>
    <w:next w:val="55"/>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1">
    <w:name w:val="标准文件_附录三级条标题"/>
    <w:next w:val="56"/>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2">
    <w:name w:val="标准文件_附录四级条标题"/>
    <w:next w:val="56"/>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3">
    <w:name w:val="标准文件_附录图标题"/>
    <w:next w:val="56"/>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4">
    <w:name w:val="标准文件_附录五级条标题"/>
    <w:next w:val="56"/>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5">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6">
    <w:name w:val="正文文本 Char"/>
    <w:link w:val="13"/>
    <w:qFormat/>
    <w:uiPriority w:val="0"/>
    <w:rPr>
      <w:kern w:val="2"/>
      <w:sz w:val="21"/>
      <w:szCs w:val="21"/>
    </w:rPr>
  </w:style>
  <w:style w:type="paragraph" w:customStyle="1" w:styleId="87">
    <w:name w:val="标准文件_附录章标题"/>
    <w:next w:val="56"/>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8">
    <w:name w:val="标准文件_公式后的破折号"/>
    <w:basedOn w:val="56"/>
    <w:next w:val="56"/>
    <w:qFormat/>
    <w:uiPriority w:val="0"/>
    <w:pPr>
      <w:ind w:left="488" w:leftChars="200" w:hanging="289" w:hangingChars="290"/>
    </w:pPr>
  </w:style>
  <w:style w:type="paragraph" w:customStyle="1" w:styleId="89">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0">
    <w:name w:val="标准文件_目次、标准名称标题"/>
    <w:basedOn w:val="89"/>
    <w:next w:val="56"/>
    <w:qFormat/>
    <w:uiPriority w:val="0"/>
    <w:pPr>
      <w:spacing w:line="460" w:lineRule="exact"/>
      <w:ind w:left="0" w:firstLine="0"/>
    </w:pPr>
  </w:style>
  <w:style w:type="paragraph" w:customStyle="1" w:styleId="91">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2">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3">
    <w:name w:val="标准文件_破折号列项（二级）"/>
    <w:basedOn w:val="92"/>
    <w:qFormat/>
    <w:uiPriority w:val="0"/>
    <w:pPr>
      <w:numPr>
        <w:numId w:val="10"/>
      </w:numPr>
    </w:pPr>
  </w:style>
  <w:style w:type="paragraph" w:customStyle="1" w:styleId="94">
    <w:name w:val="标准文件_三级条标题"/>
    <w:basedOn w:val="65"/>
    <w:next w:val="56"/>
    <w:qFormat/>
    <w:uiPriority w:val="0"/>
    <w:pPr>
      <w:widowControl/>
      <w:numPr>
        <w:ilvl w:val="4"/>
      </w:numPr>
      <w:outlineLvl w:val="3"/>
    </w:pPr>
  </w:style>
  <w:style w:type="character" w:customStyle="1" w:styleId="95">
    <w:name w:val="不明显参考1"/>
    <w:qFormat/>
    <w:uiPriority w:val="31"/>
    <w:rPr>
      <w:smallCaps/>
      <w:color w:val="C0504D"/>
      <w:u w:val="single"/>
    </w:rPr>
  </w:style>
  <w:style w:type="paragraph" w:customStyle="1" w:styleId="96">
    <w:name w:val="标准文件_示例后续"/>
    <w:basedOn w:val="1"/>
    <w:qFormat/>
    <w:uiPriority w:val="0"/>
    <w:pPr>
      <w:adjustRightInd/>
      <w:spacing w:line="240" w:lineRule="auto"/>
      <w:ind w:firstLine="200" w:firstLineChars="200"/>
    </w:pPr>
    <w:rPr>
      <w:sz w:val="18"/>
      <w:szCs w:val="24"/>
    </w:rPr>
  </w:style>
  <w:style w:type="paragraph" w:customStyle="1" w:styleId="97">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8">
    <w:name w:val="标准文件_四级条标题"/>
    <w:next w:val="56"/>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99">
    <w:name w:val="脚注文本 Char"/>
    <w:link w:val="21"/>
    <w:semiHidden/>
    <w:qFormat/>
    <w:uiPriority w:val="0"/>
    <w:rPr>
      <w:rFonts w:ascii="宋体"/>
      <w:kern w:val="2"/>
      <w:sz w:val="18"/>
      <w:szCs w:val="18"/>
    </w:rPr>
  </w:style>
  <w:style w:type="paragraph" w:customStyle="1" w:styleId="100">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1">
    <w:name w:val="标准文件_图表脚注"/>
    <w:basedOn w:val="1"/>
    <w:next w:val="56"/>
    <w:qFormat/>
    <w:uiPriority w:val="0"/>
    <w:pPr>
      <w:numPr>
        <w:ilvl w:val="0"/>
        <w:numId w:val="12"/>
      </w:numPr>
      <w:spacing w:line="240" w:lineRule="auto"/>
      <w:jc w:val="left"/>
    </w:pPr>
    <w:rPr>
      <w:rFonts w:ascii="宋体" w:hAnsi="宋体"/>
      <w:sz w:val="18"/>
    </w:rPr>
  </w:style>
  <w:style w:type="character" w:customStyle="1" w:styleId="102">
    <w:name w:val="标准文件_图表脚注内容"/>
    <w:qFormat/>
    <w:uiPriority w:val="0"/>
    <w:rPr>
      <w:rFonts w:ascii="宋体" w:hAnsi="宋体" w:eastAsia="宋体" w:cs="Times New Roman"/>
      <w:spacing w:val="0"/>
      <w:sz w:val="18"/>
      <w:vertAlign w:val="superscript"/>
    </w:rPr>
  </w:style>
  <w:style w:type="paragraph" w:customStyle="1" w:styleId="103">
    <w:name w:val="标准文件_五级条标题"/>
    <w:next w:val="56"/>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4">
    <w:name w:val="标准文件_章标题"/>
    <w:next w:val="56"/>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5">
    <w:name w:val="标准文件_一级条标题"/>
    <w:basedOn w:val="104"/>
    <w:next w:val="56"/>
    <w:qFormat/>
    <w:uiPriority w:val="0"/>
    <w:pPr>
      <w:numPr>
        <w:ilvl w:val="2"/>
      </w:numPr>
      <w:spacing w:before="50" w:beforeLines="50" w:after="50" w:afterLines="50"/>
      <w:outlineLvl w:val="1"/>
    </w:pPr>
  </w:style>
  <w:style w:type="paragraph" w:customStyle="1" w:styleId="106">
    <w:name w:val="标准文件_一致程度"/>
    <w:basedOn w:val="1"/>
    <w:qFormat/>
    <w:uiPriority w:val="0"/>
    <w:pPr>
      <w:spacing w:line="440" w:lineRule="exact"/>
      <w:jc w:val="center"/>
    </w:pPr>
    <w:rPr>
      <w:sz w:val="28"/>
    </w:rPr>
  </w:style>
  <w:style w:type="paragraph" w:customStyle="1" w:styleId="107">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8">
    <w:name w:val="标准文件_英文图表脚注"/>
    <w:basedOn w:val="55"/>
    <w:qFormat/>
    <w:uiPriority w:val="0"/>
    <w:pPr>
      <w:widowControl/>
      <w:adjustRightInd/>
      <w:snapToGrid/>
      <w:spacing w:line="240" w:lineRule="auto"/>
      <w:ind w:left="79" w:hanging="79" w:hangingChars="80"/>
    </w:pPr>
    <w:rPr>
      <w:rFonts w:ascii="宋体" w:hAnsi="宋体"/>
    </w:rPr>
  </w:style>
  <w:style w:type="paragraph" w:customStyle="1" w:styleId="109">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0">
    <w:name w:val="标准文件_英文注："/>
    <w:basedOn w:val="1"/>
    <w:next w:val="56"/>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1">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2">
    <w:name w:val="标准文件_正文表标题"/>
    <w:next w:val="56"/>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3">
    <w:name w:val="标准文件_正文公式"/>
    <w:basedOn w:val="1"/>
    <w:next w:val="55"/>
    <w:qFormat/>
    <w:uiPriority w:val="0"/>
    <w:pPr>
      <w:tabs>
        <w:tab w:val="center" w:pos="4678"/>
        <w:tab w:val="right" w:leader="middleDot" w:pos="9356"/>
      </w:tabs>
      <w:spacing w:line="240" w:lineRule="auto"/>
    </w:pPr>
    <w:rPr>
      <w:rFonts w:ascii="宋体" w:hAnsi="宋体"/>
    </w:rPr>
  </w:style>
  <w:style w:type="paragraph" w:customStyle="1" w:styleId="114">
    <w:name w:val="标准文件_正文图标题"/>
    <w:next w:val="56"/>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英文表标题"/>
    <w:next w:val="56"/>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6">
    <w:name w:val="标准文件_正文英文图标题"/>
    <w:next w:val="56"/>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7">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18">
    <w:name w:val="二级无标题条"/>
    <w:basedOn w:val="1"/>
    <w:qFormat/>
    <w:uiPriority w:val="0"/>
    <w:pPr>
      <w:numPr>
        <w:ilvl w:val="3"/>
        <w:numId w:val="20"/>
      </w:numPr>
      <w:adjustRightInd/>
      <w:spacing w:line="240" w:lineRule="auto"/>
    </w:pPr>
    <w:rPr>
      <w:rFonts w:ascii="宋体" w:hAnsi="宋体"/>
      <w:szCs w:val="24"/>
    </w:rPr>
  </w:style>
  <w:style w:type="paragraph" w:customStyle="1" w:styleId="119">
    <w:name w:val="发布部门"/>
    <w:next w:val="56"/>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0">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1">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3">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4">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5">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6">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7">
    <w:name w:val="封面正文"/>
    <w:qFormat/>
    <w:uiPriority w:val="0"/>
    <w:pPr>
      <w:jc w:val="both"/>
    </w:pPr>
    <w:rPr>
      <w:rFonts w:ascii="Times New Roman" w:hAnsi="Times New Roman" w:eastAsia="宋体" w:cs="Times New Roman"/>
      <w:lang w:val="en-US" w:eastAsia="zh-CN" w:bidi="ar-SA"/>
    </w:rPr>
  </w:style>
  <w:style w:type="paragraph" w:customStyle="1" w:styleId="128">
    <w:name w:val="附录二级无标题条"/>
    <w:basedOn w:val="1"/>
    <w:next w:val="56"/>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29">
    <w:name w:val="附录三级无标题条"/>
    <w:basedOn w:val="128"/>
    <w:next w:val="56"/>
    <w:qFormat/>
    <w:uiPriority w:val="0"/>
    <w:pPr>
      <w:outlineLvl w:val="4"/>
    </w:pPr>
  </w:style>
  <w:style w:type="paragraph" w:customStyle="1" w:styleId="130">
    <w:name w:val="附录四级无标题条"/>
    <w:basedOn w:val="129"/>
    <w:next w:val="56"/>
    <w:qFormat/>
    <w:uiPriority w:val="0"/>
    <w:pPr>
      <w:outlineLvl w:val="5"/>
    </w:pPr>
  </w:style>
  <w:style w:type="paragraph" w:customStyle="1" w:styleId="131">
    <w:name w:val="附录图"/>
    <w:next w:val="56"/>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2">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3">
    <w:name w:val="附录五级无标题条"/>
    <w:basedOn w:val="130"/>
    <w:next w:val="56"/>
    <w:qFormat/>
    <w:uiPriority w:val="0"/>
    <w:pPr>
      <w:outlineLvl w:val="6"/>
    </w:pPr>
  </w:style>
  <w:style w:type="paragraph" w:customStyle="1" w:styleId="134">
    <w:name w:val="附录性质"/>
    <w:basedOn w:val="1"/>
    <w:qFormat/>
    <w:uiPriority w:val="0"/>
    <w:pPr>
      <w:widowControl/>
      <w:adjustRightInd/>
      <w:jc w:val="center"/>
    </w:pPr>
    <w:rPr>
      <w:rFonts w:ascii="黑体" w:eastAsia="黑体"/>
    </w:rPr>
  </w:style>
  <w:style w:type="paragraph" w:customStyle="1" w:styleId="135">
    <w:name w:val="附录一级无标题条"/>
    <w:basedOn w:val="87"/>
    <w:next w:val="56"/>
    <w:qFormat/>
    <w:uiPriority w:val="0"/>
    <w:pPr>
      <w:autoSpaceDN w:val="0"/>
      <w:outlineLvl w:val="2"/>
    </w:pPr>
    <w:rPr>
      <w:rFonts w:ascii="宋体" w:hAnsi="宋体" w:eastAsia="宋体"/>
    </w:rPr>
  </w:style>
  <w:style w:type="character" w:customStyle="1" w:styleId="136">
    <w:name w:val="个人答复风格"/>
    <w:qFormat/>
    <w:uiPriority w:val="0"/>
    <w:rPr>
      <w:rFonts w:ascii="Arial" w:hAnsi="Arial" w:eastAsia="宋体" w:cs="Arial"/>
      <w:color w:val="auto"/>
      <w:spacing w:val="0"/>
      <w:sz w:val="20"/>
    </w:rPr>
  </w:style>
  <w:style w:type="character" w:customStyle="1" w:styleId="137">
    <w:name w:val="个人撰写风格"/>
    <w:qFormat/>
    <w:uiPriority w:val="0"/>
    <w:rPr>
      <w:rFonts w:ascii="Arial" w:hAnsi="Arial" w:eastAsia="宋体" w:cs="Arial"/>
      <w:color w:val="auto"/>
      <w:spacing w:val="0"/>
      <w:sz w:val="20"/>
    </w:rPr>
  </w:style>
  <w:style w:type="paragraph" w:customStyle="1" w:styleId="138">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39">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0">
    <w:name w:val="列项·"/>
    <w:basedOn w:val="56"/>
    <w:qFormat/>
    <w:uiPriority w:val="0"/>
    <w:pPr>
      <w:tabs>
        <w:tab w:val="left" w:pos="840"/>
      </w:tabs>
    </w:pPr>
  </w:style>
  <w:style w:type="paragraph" w:customStyle="1" w:styleId="14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2">
    <w:name w:val="目录 21"/>
    <w:basedOn w:val="1"/>
    <w:next w:val="1"/>
    <w:autoRedefine/>
    <w:semiHidden/>
    <w:qFormat/>
    <w:uiPriority w:val="0"/>
    <w:pPr>
      <w:adjustRightInd/>
      <w:spacing w:line="240" w:lineRule="auto"/>
      <w:jc w:val="left"/>
    </w:pPr>
    <w:rPr>
      <w:bCs/>
      <w:iCs/>
    </w:rPr>
  </w:style>
  <w:style w:type="paragraph" w:customStyle="1" w:styleId="143">
    <w:name w:val="目录 31"/>
    <w:basedOn w:val="1"/>
    <w:next w:val="1"/>
    <w:autoRedefine/>
    <w:semiHidden/>
    <w:qFormat/>
    <w:uiPriority w:val="0"/>
    <w:pPr>
      <w:spacing w:line="240" w:lineRule="auto"/>
    </w:pPr>
    <w:rPr>
      <w:rFonts w:ascii="宋体" w:hAnsi="宋体"/>
      <w:iCs/>
    </w:rPr>
  </w:style>
  <w:style w:type="paragraph" w:customStyle="1" w:styleId="144">
    <w:name w:val="目录 41"/>
    <w:basedOn w:val="1"/>
    <w:next w:val="1"/>
    <w:autoRedefine/>
    <w:semiHidden/>
    <w:qFormat/>
    <w:uiPriority w:val="0"/>
    <w:pPr>
      <w:adjustRightInd/>
      <w:spacing w:line="240" w:lineRule="auto"/>
      <w:jc w:val="left"/>
    </w:pPr>
  </w:style>
  <w:style w:type="paragraph" w:customStyle="1" w:styleId="145">
    <w:name w:val="目录 51"/>
    <w:basedOn w:val="1"/>
    <w:next w:val="1"/>
    <w:autoRedefine/>
    <w:semiHidden/>
    <w:qFormat/>
    <w:uiPriority w:val="0"/>
    <w:pPr>
      <w:spacing w:line="240" w:lineRule="auto"/>
    </w:pPr>
    <w:rPr>
      <w:rFonts w:ascii="宋体" w:hAnsi="宋体"/>
    </w:rPr>
  </w:style>
  <w:style w:type="paragraph" w:customStyle="1" w:styleId="146">
    <w:name w:val="目录 61"/>
    <w:basedOn w:val="1"/>
    <w:next w:val="1"/>
    <w:autoRedefine/>
    <w:semiHidden/>
    <w:qFormat/>
    <w:uiPriority w:val="0"/>
    <w:pPr>
      <w:adjustRightInd/>
      <w:spacing w:line="240" w:lineRule="auto"/>
      <w:jc w:val="left"/>
    </w:pPr>
  </w:style>
  <w:style w:type="paragraph" w:customStyle="1" w:styleId="147">
    <w:name w:val="目录 71"/>
    <w:basedOn w:val="146"/>
    <w:autoRedefine/>
    <w:semiHidden/>
    <w:qFormat/>
    <w:uiPriority w:val="0"/>
    <w:pPr>
      <w:ind w:left="1260"/>
    </w:pPr>
  </w:style>
  <w:style w:type="paragraph" w:customStyle="1" w:styleId="148">
    <w:name w:val="目录 81"/>
    <w:basedOn w:val="147"/>
    <w:autoRedefine/>
    <w:semiHidden/>
    <w:qFormat/>
    <w:uiPriority w:val="0"/>
    <w:pPr>
      <w:ind w:left="1470"/>
    </w:pPr>
  </w:style>
  <w:style w:type="paragraph" w:customStyle="1" w:styleId="149">
    <w:name w:val="目录 91"/>
    <w:basedOn w:val="148"/>
    <w:autoRedefine/>
    <w:semiHidden/>
    <w:qFormat/>
    <w:uiPriority w:val="0"/>
    <w:pPr>
      <w:ind w:left="1680"/>
    </w:pPr>
  </w:style>
  <w:style w:type="paragraph" w:customStyle="1" w:styleId="150">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1">
    <w:name w:val="其他发布部门"/>
    <w:basedOn w:val="119"/>
    <w:qFormat/>
    <w:uiPriority w:val="0"/>
    <w:pPr>
      <w:framePr w:wrap="around"/>
      <w:spacing w:line="0" w:lineRule="atLeast"/>
    </w:pPr>
    <w:rPr>
      <w:rFonts w:ascii="黑体" w:eastAsia="黑体"/>
      <w:b w:val="0"/>
    </w:rPr>
  </w:style>
  <w:style w:type="paragraph" w:customStyle="1" w:styleId="152">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3">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4">
    <w:name w:val="实施日期"/>
    <w:basedOn w:val="120"/>
    <w:qFormat/>
    <w:uiPriority w:val="0"/>
    <w:pPr>
      <w:framePr w:hSpace="0" w:wrap="around" w:xAlign="right"/>
      <w:jc w:val="right"/>
    </w:pPr>
  </w:style>
  <w:style w:type="paragraph" w:customStyle="1" w:styleId="155">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6">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7">
    <w:name w:val="无标题条"/>
    <w:next w:val="56"/>
    <w:qFormat/>
    <w:uiPriority w:val="0"/>
    <w:pPr>
      <w:jc w:val="both"/>
    </w:pPr>
    <w:rPr>
      <w:rFonts w:ascii="宋体" w:hAnsi="宋体" w:eastAsia="宋体" w:cs="Times New Roman"/>
      <w:sz w:val="21"/>
      <w:lang w:val="en-US" w:eastAsia="zh-CN" w:bidi="ar-SA"/>
    </w:rPr>
  </w:style>
  <w:style w:type="paragraph" w:customStyle="1" w:styleId="158">
    <w:name w:val="五级无标题条"/>
    <w:basedOn w:val="1"/>
    <w:qFormat/>
    <w:uiPriority w:val="0"/>
    <w:pPr>
      <w:numPr>
        <w:ilvl w:val="6"/>
        <w:numId w:val="20"/>
      </w:numPr>
      <w:adjustRightInd/>
    </w:pPr>
    <w:rPr>
      <w:szCs w:val="24"/>
    </w:rPr>
  </w:style>
  <w:style w:type="paragraph" w:customStyle="1" w:styleId="159">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0">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1">
    <w:name w:val="注×:后续"/>
    <w:basedOn w:val="160"/>
    <w:qFormat/>
    <w:uiPriority w:val="0"/>
    <w:pPr>
      <w:ind w:left="1406" w:leftChars="0" w:hanging="499" w:firstLineChars="0"/>
    </w:pPr>
  </w:style>
  <w:style w:type="paragraph" w:customStyle="1" w:styleId="162">
    <w:name w:val="标准文件_一级无标题"/>
    <w:basedOn w:val="105"/>
    <w:qFormat/>
    <w:uiPriority w:val="0"/>
    <w:pPr>
      <w:spacing w:before="0" w:beforeLines="0" w:after="0" w:afterLines="0"/>
      <w:outlineLvl w:val="9"/>
    </w:pPr>
    <w:rPr>
      <w:rFonts w:ascii="宋体" w:eastAsia="宋体"/>
    </w:rPr>
  </w:style>
  <w:style w:type="paragraph" w:customStyle="1" w:styleId="163">
    <w:name w:val="标准文件_五级无标题"/>
    <w:basedOn w:val="103"/>
    <w:qFormat/>
    <w:uiPriority w:val="0"/>
    <w:pPr>
      <w:spacing w:before="0" w:beforeLines="0" w:after="0" w:afterLines="0"/>
      <w:outlineLvl w:val="9"/>
    </w:pPr>
    <w:rPr>
      <w:rFonts w:ascii="宋体" w:eastAsia="宋体"/>
    </w:rPr>
  </w:style>
  <w:style w:type="paragraph" w:customStyle="1" w:styleId="164">
    <w:name w:val="标准文件_三级无标题"/>
    <w:basedOn w:val="94"/>
    <w:qFormat/>
    <w:uiPriority w:val="0"/>
    <w:pPr>
      <w:spacing w:before="0" w:beforeLines="0" w:after="0" w:afterLines="0"/>
      <w:outlineLvl w:val="9"/>
    </w:pPr>
    <w:rPr>
      <w:rFonts w:ascii="宋体" w:eastAsia="宋体"/>
    </w:rPr>
  </w:style>
  <w:style w:type="paragraph" w:customStyle="1" w:styleId="165">
    <w:name w:val="标准文件_二级无标题"/>
    <w:basedOn w:val="65"/>
    <w:qFormat/>
    <w:uiPriority w:val="0"/>
    <w:pPr>
      <w:spacing w:before="0" w:beforeLines="0" w:after="0" w:afterLines="0"/>
      <w:outlineLvl w:val="9"/>
    </w:pPr>
    <w:rPr>
      <w:rFonts w:ascii="宋体" w:eastAsia="宋体"/>
    </w:rPr>
  </w:style>
  <w:style w:type="paragraph" w:customStyle="1" w:styleId="166">
    <w:name w:val="标准_四级无标题"/>
    <w:basedOn w:val="98"/>
    <w:next w:val="56"/>
    <w:qFormat/>
    <w:uiPriority w:val="0"/>
    <w:rPr>
      <w:rFonts w:eastAsia="宋体"/>
    </w:rPr>
  </w:style>
  <w:style w:type="paragraph" w:customStyle="1" w:styleId="167">
    <w:name w:val="标准文件_四级无标题"/>
    <w:basedOn w:val="98"/>
    <w:qFormat/>
    <w:uiPriority w:val="0"/>
    <w:pPr>
      <w:spacing w:before="0" w:beforeLines="0" w:after="0" w:afterLines="0"/>
      <w:outlineLvl w:val="9"/>
    </w:pPr>
    <w:rPr>
      <w:rFonts w:ascii="宋体" w:hAnsi="黑体" w:eastAsia="宋体"/>
      <w:szCs w:val="52"/>
    </w:rPr>
  </w:style>
  <w:style w:type="paragraph" w:customStyle="1" w:styleId="168">
    <w:name w:val="标准文件_大写罗马数字编号列项"/>
    <w:basedOn w:val="56"/>
    <w:qFormat/>
    <w:uiPriority w:val="0"/>
    <w:pPr>
      <w:numPr>
        <w:ilvl w:val="0"/>
        <w:numId w:val="23"/>
      </w:numPr>
      <w:ind w:firstLine="0" w:firstLineChars="0"/>
    </w:pPr>
    <w:rPr>
      <w:rFonts w:ascii="Times New Roman" w:cs="Arial"/>
      <w:szCs w:val="28"/>
    </w:rPr>
  </w:style>
  <w:style w:type="paragraph" w:customStyle="1" w:styleId="169">
    <w:name w:val="标准文件_小写罗马数字编号列项"/>
    <w:basedOn w:val="56"/>
    <w:qFormat/>
    <w:uiPriority w:val="0"/>
    <w:pPr>
      <w:numPr>
        <w:ilvl w:val="0"/>
        <w:numId w:val="24"/>
      </w:numPr>
      <w:ind w:firstLine="0" w:firstLineChars="0"/>
    </w:pPr>
    <w:rPr>
      <w:rFonts w:cs="Arial"/>
      <w:szCs w:val="28"/>
    </w:rPr>
  </w:style>
  <w:style w:type="paragraph" w:customStyle="1" w:styleId="170">
    <w:name w:val="标准文件_附录标题"/>
    <w:basedOn w:val="76"/>
    <w:qFormat/>
    <w:uiPriority w:val="0"/>
    <w:pPr>
      <w:numPr>
        <w:numId w:val="0"/>
      </w:numPr>
      <w:spacing w:after="280"/>
      <w:outlineLvl w:val="9"/>
    </w:pPr>
  </w:style>
  <w:style w:type="paragraph" w:customStyle="1" w:styleId="171">
    <w:name w:val="标准文件_二级项"/>
    <w:qFormat/>
    <w:uiPriority w:val="0"/>
    <w:rPr>
      <w:rFonts w:ascii="宋体" w:hAnsi="Times New Roman" w:eastAsia="宋体" w:cs="Times New Roman"/>
      <w:sz w:val="21"/>
      <w:lang w:val="en-US" w:eastAsia="zh-CN" w:bidi="ar-SA"/>
    </w:rPr>
  </w:style>
  <w:style w:type="paragraph" w:customStyle="1" w:styleId="172">
    <w:name w:val="标准文件_三级项"/>
    <w:basedOn w:val="1"/>
    <w:qFormat/>
    <w:uiPriority w:val="0"/>
    <w:pPr>
      <w:numPr>
        <w:ilvl w:val="2"/>
        <w:numId w:val="21"/>
      </w:numPr>
      <w:spacing w:line="536870612" w:lineRule="auto"/>
    </w:pPr>
    <w:rPr>
      <w:rFonts w:ascii="Times New Roman" w:hAnsi="Times New Roman"/>
    </w:rPr>
  </w:style>
  <w:style w:type="paragraph" w:customStyle="1" w:styleId="173">
    <w:name w:val="图表脚注说明"/>
    <w:basedOn w:val="1"/>
    <w:next w:val="56"/>
    <w:qFormat/>
    <w:uiPriority w:val="0"/>
    <w:pPr>
      <w:numPr>
        <w:ilvl w:val="0"/>
        <w:numId w:val="25"/>
      </w:numPr>
      <w:adjustRightInd/>
      <w:spacing w:line="240" w:lineRule="auto"/>
    </w:pPr>
    <w:rPr>
      <w:rFonts w:ascii="宋体" w:hAnsi="Times New Roman"/>
      <w:sz w:val="18"/>
      <w:szCs w:val="18"/>
    </w:rPr>
  </w:style>
  <w:style w:type="paragraph" w:customStyle="1" w:styleId="174">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5">
    <w:name w:val="标准文件_索引字母"/>
    <w:next w:val="56"/>
    <w:qFormat/>
    <w:uiPriority w:val="0"/>
    <w:pPr>
      <w:jc w:val="center"/>
    </w:pPr>
    <w:rPr>
      <w:rFonts w:ascii="宋体" w:hAnsi="宋体" w:eastAsia="Times New Roman" w:cs="Times New Roman"/>
      <w:b/>
      <w:kern w:val="2"/>
      <w:sz w:val="21"/>
      <w:lang w:val="en-US" w:eastAsia="zh-CN" w:bidi="ar-SA"/>
    </w:rPr>
  </w:style>
  <w:style w:type="paragraph" w:customStyle="1" w:styleId="176">
    <w:name w:val="标准文件_附录前"/>
    <w:next w:val="56"/>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7">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8">
    <w:name w:val="标准文件_表格"/>
    <w:basedOn w:val="56"/>
    <w:qFormat/>
    <w:uiPriority w:val="0"/>
    <w:pPr>
      <w:ind w:firstLine="0" w:firstLineChars="0"/>
      <w:jc w:val="center"/>
    </w:pPr>
    <w:rPr>
      <w:sz w:val="18"/>
    </w:rPr>
  </w:style>
  <w:style w:type="paragraph" w:customStyle="1" w:styleId="179">
    <w:name w:val="标准文件_注："/>
    <w:next w:val="56"/>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0">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示例："/>
    <w:next w:val="182"/>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2">
    <w:name w:val="标准文件_示例内容"/>
    <w:basedOn w:val="56"/>
    <w:qFormat/>
    <w:uiPriority w:val="0"/>
    <w:pPr>
      <w:ind w:firstLine="420"/>
    </w:pPr>
    <w:rPr>
      <w:sz w:val="18"/>
    </w:rPr>
  </w:style>
  <w:style w:type="paragraph" w:customStyle="1" w:styleId="183">
    <w:name w:val="标准文件_示例×："/>
    <w:basedOn w:val="1"/>
    <w:next w:val="182"/>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4">
    <w:name w:val="标准文件_段 Char"/>
    <w:link w:val="56"/>
    <w:uiPriority w:val="0"/>
    <w:rPr>
      <w:rFonts w:ascii="宋体" w:hAnsi="Times New Roman"/>
      <w:sz w:val="21"/>
    </w:rPr>
  </w:style>
  <w:style w:type="paragraph" w:customStyle="1" w:styleId="185">
    <w:name w:val="标准文件_表格续"/>
    <w:basedOn w:val="56"/>
    <w:next w:val="56"/>
    <w:qFormat/>
    <w:uiPriority w:val="0"/>
    <w:pPr>
      <w:jc w:val="center"/>
    </w:pPr>
    <w:rPr>
      <w:rFonts w:ascii="黑体" w:hAnsi="黑体" w:eastAsia="黑体"/>
    </w:rPr>
  </w:style>
  <w:style w:type="character" w:styleId="186">
    <w:name w:val="Placeholder Text"/>
    <w:basedOn w:val="28"/>
    <w:semiHidden/>
    <w:qFormat/>
    <w:uiPriority w:val="99"/>
    <w:rPr>
      <w:color w:val="808080"/>
    </w:rPr>
  </w:style>
  <w:style w:type="paragraph" w:customStyle="1" w:styleId="187">
    <w:name w:val="标准文件_二级项2"/>
    <w:basedOn w:val="56"/>
    <w:qFormat/>
    <w:uiPriority w:val="0"/>
    <w:pPr>
      <w:numPr>
        <w:ilvl w:val="1"/>
        <w:numId w:val="21"/>
      </w:numPr>
      <w:ind w:firstLine="0" w:firstLineChars="0"/>
    </w:pPr>
  </w:style>
  <w:style w:type="paragraph" w:customStyle="1" w:styleId="188">
    <w:name w:val="标准文件_三级项2"/>
    <w:basedOn w:val="56"/>
    <w:qFormat/>
    <w:uiPriority w:val="0"/>
    <w:pPr>
      <w:numPr>
        <w:ilvl w:val="0"/>
        <w:numId w:val="30"/>
      </w:numPr>
      <w:spacing w:line="300" w:lineRule="exact"/>
      <w:ind w:firstLineChars="0"/>
    </w:pPr>
    <w:rPr>
      <w:rFonts w:ascii="Times New Roman"/>
    </w:rPr>
  </w:style>
  <w:style w:type="paragraph" w:customStyle="1" w:styleId="189">
    <w:name w:val="标准文件_一级项2"/>
    <w:basedOn w:val="56"/>
    <w:qFormat/>
    <w:uiPriority w:val="0"/>
    <w:pPr>
      <w:numPr>
        <w:ilvl w:val="0"/>
        <w:numId w:val="31"/>
      </w:numPr>
      <w:spacing w:line="300" w:lineRule="exact"/>
      <w:ind w:firstLineChars="0"/>
    </w:pPr>
    <w:rPr>
      <w:rFonts w:ascii="Times New Roman"/>
    </w:rPr>
  </w:style>
  <w:style w:type="paragraph" w:customStyle="1" w:styleId="190">
    <w:name w:val="标准文件_提示"/>
    <w:basedOn w:val="56"/>
    <w:next w:val="56"/>
    <w:qFormat/>
    <w:uiPriority w:val="0"/>
    <w:pPr>
      <w:ind w:firstLine="420"/>
    </w:pPr>
    <w:rPr>
      <w:rFonts w:ascii="黑体" w:eastAsia="黑体"/>
    </w:rPr>
  </w:style>
  <w:style w:type="character" w:customStyle="1" w:styleId="191">
    <w:name w:val="标准文件_来源"/>
    <w:basedOn w:val="28"/>
    <w:qFormat/>
    <w:uiPriority w:val="1"/>
    <w:rPr>
      <w:rFonts w:eastAsia="宋体"/>
      <w:sz w:val="21"/>
    </w:rPr>
  </w:style>
  <w:style w:type="paragraph" w:customStyle="1" w:styleId="192">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3">
    <w:name w:val="其他发布日期"/>
    <w:basedOn w:val="120"/>
    <w:qFormat/>
    <w:uiPriority w:val="0"/>
    <w:pPr>
      <w:framePr w:w="3997" w:h="471" w:hRule="exact" w:hSpace="0" w:vSpace="181" w:wrap="around" w:vAnchor="page" w:hAnchor="page" w:x="1419" w:y="14097"/>
    </w:pPr>
  </w:style>
  <w:style w:type="paragraph" w:customStyle="1" w:styleId="194">
    <w:name w:val="其他实施日期"/>
    <w:basedOn w:val="154"/>
    <w:uiPriority w:val="0"/>
    <w:pPr>
      <w:framePr w:w="3997" w:h="471" w:hRule="exact" w:vSpace="181" w:wrap="around" w:vAnchor="page" w:hAnchor="page" w:x="7089" w:y="14097"/>
    </w:pPr>
  </w:style>
  <w:style w:type="paragraph" w:customStyle="1" w:styleId="195">
    <w:name w:val="标准文件_文件编号"/>
    <w:basedOn w:val="56"/>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6">
    <w:name w:val="标准文件_替换文件编号"/>
    <w:basedOn w:val="195"/>
    <w:qFormat/>
    <w:uiPriority w:val="0"/>
    <w:pPr>
      <w:spacing w:before="57"/>
    </w:pPr>
    <w:rPr>
      <w:sz w:val="21"/>
    </w:rPr>
  </w:style>
  <w:style w:type="paragraph" w:customStyle="1" w:styleId="197">
    <w:name w:val="标准文件_文件名称"/>
    <w:basedOn w:val="56"/>
    <w:next w:val="56"/>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8">
    <w:name w:val="标准文件_附录图标号"/>
    <w:basedOn w:val="56"/>
    <w:next w:val="56"/>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199">
    <w:name w:val="标准文件_附录表标号"/>
    <w:basedOn w:val="56"/>
    <w:next w:val="56"/>
    <w:qFormat/>
    <w:uiPriority w:val="0"/>
    <w:pPr>
      <w:numPr>
        <w:ilvl w:val="0"/>
        <w:numId w:val="5"/>
      </w:numPr>
      <w:spacing w:line="14" w:lineRule="exact"/>
      <w:ind w:firstLine="0" w:firstLineChars="0"/>
      <w:jc w:val="center"/>
    </w:pPr>
    <w:rPr>
      <w:rFonts w:eastAsia="黑体"/>
      <w:vanish/>
      <w:sz w:val="2"/>
    </w:rPr>
  </w:style>
  <w:style w:type="paragraph" w:customStyle="1" w:styleId="200">
    <w:name w:val="标准文件_引言一级条标题"/>
    <w:basedOn w:val="56"/>
    <w:next w:val="56"/>
    <w:qFormat/>
    <w:uiPriority w:val="0"/>
    <w:pPr>
      <w:numPr>
        <w:ilvl w:val="1"/>
        <w:numId w:val="8"/>
      </w:numPr>
      <w:spacing w:before="50" w:beforeLines="50" w:after="50" w:afterLines="50"/>
      <w:ind w:firstLineChars="0"/>
    </w:pPr>
    <w:rPr>
      <w:rFonts w:ascii="黑体" w:eastAsia="黑体"/>
    </w:rPr>
  </w:style>
  <w:style w:type="paragraph" w:customStyle="1" w:styleId="201">
    <w:name w:val="标准文件_引言二级条标题"/>
    <w:basedOn w:val="56"/>
    <w:next w:val="56"/>
    <w:qFormat/>
    <w:uiPriority w:val="0"/>
    <w:pPr>
      <w:numPr>
        <w:ilvl w:val="2"/>
        <w:numId w:val="8"/>
      </w:numPr>
      <w:spacing w:before="50" w:beforeLines="50" w:after="50" w:afterLines="50"/>
      <w:ind w:firstLineChars="0"/>
    </w:pPr>
    <w:rPr>
      <w:rFonts w:ascii="黑体" w:eastAsia="黑体"/>
    </w:rPr>
  </w:style>
  <w:style w:type="paragraph" w:customStyle="1" w:styleId="202">
    <w:name w:val="标准文件_引言三级条标题"/>
    <w:basedOn w:val="56"/>
    <w:next w:val="56"/>
    <w:qFormat/>
    <w:uiPriority w:val="0"/>
    <w:pPr>
      <w:numPr>
        <w:ilvl w:val="3"/>
        <w:numId w:val="8"/>
      </w:numPr>
      <w:spacing w:before="50" w:beforeLines="50" w:after="50" w:afterLines="50"/>
      <w:ind w:firstLineChars="0"/>
    </w:pPr>
    <w:rPr>
      <w:rFonts w:ascii="黑体" w:eastAsia="黑体"/>
    </w:rPr>
  </w:style>
  <w:style w:type="paragraph" w:customStyle="1" w:styleId="203">
    <w:name w:val="标准文件_引言四级条标题"/>
    <w:basedOn w:val="56"/>
    <w:next w:val="56"/>
    <w:qFormat/>
    <w:uiPriority w:val="0"/>
    <w:pPr>
      <w:numPr>
        <w:ilvl w:val="4"/>
        <w:numId w:val="8"/>
      </w:numPr>
      <w:spacing w:before="50" w:beforeLines="50" w:after="50" w:afterLines="50"/>
      <w:ind w:firstLineChars="0"/>
    </w:pPr>
    <w:rPr>
      <w:rFonts w:ascii="黑体" w:eastAsia="黑体"/>
    </w:rPr>
  </w:style>
  <w:style w:type="paragraph" w:customStyle="1" w:styleId="204">
    <w:name w:val="标准文件_引言五级条标题"/>
    <w:basedOn w:val="56"/>
    <w:next w:val="56"/>
    <w:qFormat/>
    <w:uiPriority w:val="0"/>
    <w:pPr>
      <w:numPr>
        <w:ilvl w:val="5"/>
        <w:numId w:val="8"/>
      </w:numPr>
      <w:spacing w:before="50" w:beforeLines="50" w:after="50" w:afterLines="50"/>
      <w:ind w:firstLineChars="0"/>
    </w:pPr>
    <w:rPr>
      <w:rFonts w:ascii="黑体" w:eastAsia="黑体"/>
    </w:rPr>
  </w:style>
  <w:style w:type="paragraph" w:customStyle="1" w:styleId="205">
    <w:name w:val="标准文件_注后"/>
    <w:basedOn w:val="56"/>
    <w:qFormat/>
    <w:uiPriority w:val="0"/>
    <w:pPr>
      <w:ind w:left="811" w:firstLine="0" w:firstLineChars="0"/>
    </w:pPr>
    <w:rPr>
      <w:sz w:val="18"/>
    </w:rPr>
  </w:style>
  <w:style w:type="paragraph" w:customStyle="1" w:styleId="206">
    <w:name w:val="标准文件_注X后"/>
    <w:basedOn w:val="56"/>
    <w:qFormat/>
    <w:uiPriority w:val="0"/>
    <w:pPr>
      <w:ind w:left="811" w:firstLine="0" w:firstLineChars="0"/>
    </w:pPr>
    <w:rPr>
      <w:sz w:val="18"/>
    </w:rPr>
  </w:style>
  <w:style w:type="paragraph" w:customStyle="1" w:styleId="207">
    <w:name w:val="标准文件_示例后"/>
    <w:basedOn w:val="56"/>
    <w:qFormat/>
    <w:uiPriority w:val="0"/>
    <w:pPr>
      <w:ind w:left="964" w:firstLine="0" w:firstLineChars="0"/>
    </w:pPr>
    <w:rPr>
      <w:sz w:val="18"/>
    </w:rPr>
  </w:style>
  <w:style w:type="paragraph" w:customStyle="1" w:styleId="208">
    <w:name w:val="标准文件_示例X后"/>
    <w:basedOn w:val="56"/>
    <w:link w:val="209"/>
    <w:qFormat/>
    <w:uiPriority w:val="0"/>
    <w:pPr>
      <w:ind w:left="1049" w:firstLine="0" w:firstLineChars="0"/>
    </w:pPr>
    <w:rPr>
      <w:sz w:val="18"/>
    </w:rPr>
  </w:style>
  <w:style w:type="character" w:customStyle="1" w:styleId="209">
    <w:name w:val="标准文件_示例X后 字符"/>
    <w:basedOn w:val="184"/>
    <w:link w:val="208"/>
    <w:qFormat/>
    <w:uiPriority w:val="0"/>
    <w:rPr>
      <w:rFonts w:ascii="宋体" w:hAnsi="Times New Roman"/>
      <w:sz w:val="18"/>
    </w:rPr>
  </w:style>
  <w:style w:type="paragraph" w:customStyle="1" w:styleId="210">
    <w:name w:val="标准文件_索引项"/>
    <w:basedOn w:val="56"/>
    <w:next w:val="56"/>
    <w:qFormat/>
    <w:uiPriority w:val="0"/>
    <w:pPr>
      <w:tabs>
        <w:tab w:val="right" w:leader="dot" w:pos="9356"/>
      </w:tabs>
      <w:ind w:left="210" w:hanging="210" w:firstLineChars="0"/>
      <w:jc w:val="left"/>
    </w:pPr>
  </w:style>
  <w:style w:type="paragraph" w:customStyle="1" w:styleId="211">
    <w:name w:val="标准文件_附录一级无标题"/>
    <w:basedOn w:val="78"/>
    <w:qFormat/>
    <w:uiPriority w:val="0"/>
    <w:pPr>
      <w:spacing w:before="0" w:beforeLines="0" w:after="0" w:afterLines="0" w:line="276" w:lineRule="auto"/>
      <w:outlineLvl w:val="9"/>
    </w:pPr>
    <w:rPr>
      <w:rFonts w:ascii="宋体" w:eastAsia="宋体"/>
    </w:rPr>
  </w:style>
  <w:style w:type="paragraph" w:customStyle="1" w:styleId="212">
    <w:name w:val="标准文件_附录二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三级无标题"/>
    <w:basedOn w:val="81"/>
    <w:qFormat/>
    <w:uiPriority w:val="0"/>
    <w:pPr>
      <w:spacing w:before="0" w:beforeLines="0" w:after="0" w:afterLines="0" w:line="276" w:lineRule="auto"/>
      <w:outlineLvl w:val="9"/>
    </w:pPr>
    <w:rPr>
      <w:rFonts w:ascii="宋体" w:eastAsia="宋体"/>
    </w:rPr>
  </w:style>
  <w:style w:type="paragraph" w:customStyle="1" w:styleId="214">
    <w:name w:val="标准文件_附录四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五级无标题"/>
    <w:basedOn w:val="84"/>
    <w:qFormat/>
    <w:uiPriority w:val="0"/>
    <w:pPr>
      <w:spacing w:before="0" w:beforeLines="0" w:after="0" w:afterLines="0" w:line="276" w:lineRule="auto"/>
      <w:outlineLvl w:val="9"/>
    </w:pPr>
    <w:rPr>
      <w:rFonts w:ascii="宋体" w:eastAsia="宋体"/>
    </w:rPr>
  </w:style>
  <w:style w:type="paragraph" w:customStyle="1" w:styleId="216">
    <w:name w:val="标准文件_引言一级无标题"/>
    <w:basedOn w:val="200"/>
    <w:next w:val="56"/>
    <w:qFormat/>
    <w:uiPriority w:val="0"/>
    <w:pPr>
      <w:spacing w:before="0" w:beforeLines="0" w:after="0" w:afterLines="0" w:line="276" w:lineRule="auto"/>
    </w:pPr>
    <w:rPr>
      <w:rFonts w:ascii="宋体" w:eastAsia="宋体"/>
    </w:rPr>
  </w:style>
  <w:style w:type="paragraph" w:customStyle="1" w:styleId="217">
    <w:name w:val="标准文件_引言二级无标题"/>
    <w:basedOn w:val="201"/>
    <w:next w:val="56"/>
    <w:qFormat/>
    <w:uiPriority w:val="0"/>
    <w:pPr>
      <w:spacing w:before="0" w:beforeLines="0" w:after="0" w:afterLines="0" w:line="276" w:lineRule="auto"/>
    </w:pPr>
    <w:rPr>
      <w:rFonts w:ascii="宋体" w:eastAsia="宋体"/>
    </w:rPr>
  </w:style>
  <w:style w:type="paragraph" w:customStyle="1" w:styleId="218">
    <w:name w:val="标准文件_引言三级无标题"/>
    <w:basedOn w:val="202"/>
    <w:qFormat/>
    <w:uiPriority w:val="0"/>
    <w:pPr>
      <w:spacing w:before="0" w:beforeLines="0" w:after="0" w:afterLines="0" w:line="276" w:lineRule="auto"/>
    </w:pPr>
    <w:rPr>
      <w:rFonts w:ascii="宋体" w:eastAsia="宋体"/>
    </w:rPr>
  </w:style>
  <w:style w:type="paragraph" w:customStyle="1" w:styleId="219">
    <w:name w:val="标准文件_引言四级无标题"/>
    <w:basedOn w:val="203"/>
    <w:next w:val="56"/>
    <w:qFormat/>
    <w:uiPriority w:val="0"/>
    <w:pPr>
      <w:spacing w:before="0" w:beforeLines="0" w:after="0" w:afterLines="0" w:line="276" w:lineRule="auto"/>
    </w:pPr>
    <w:rPr>
      <w:rFonts w:ascii="宋体" w:eastAsia="宋体"/>
    </w:rPr>
  </w:style>
  <w:style w:type="paragraph" w:customStyle="1" w:styleId="220">
    <w:name w:val="标准文件_引言五级无标题"/>
    <w:basedOn w:val="204"/>
    <w:next w:val="56"/>
    <w:qFormat/>
    <w:uiPriority w:val="0"/>
    <w:pPr>
      <w:spacing w:before="0" w:beforeLines="0" w:after="0" w:afterLines="0" w:line="276" w:lineRule="auto"/>
    </w:pPr>
    <w:rPr>
      <w:rFonts w:ascii="宋体" w:eastAsia="宋体"/>
    </w:rPr>
  </w:style>
  <w:style w:type="paragraph" w:customStyle="1" w:styleId="221">
    <w:name w:val="标准文件_索引标题"/>
    <w:basedOn w:val="63"/>
    <w:next w:val="56"/>
    <w:qFormat/>
    <w:uiPriority w:val="0"/>
    <w:rPr>
      <w:rFonts w:hAnsi="黑体"/>
    </w:rPr>
  </w:style>
  <w:style w:type="paragraph" w:customStyle="1" w:styleId="222">
    <w:name w:val="标准文件_脚注内容"/>
    <w:basedOn w:val="56"/>
    <w:qFormat/>
    <w:uiPriority w:val="0"/>
    <w:pPr>
      <w:ind w:left="400" w:leftChars="200" w:hanging="200" w:hangingChars="200"/>
    </w:pPr>
    <w:rPr>
      <w:sz w:val="15"/>
    </w:rPr>
  </w:style>
  <w:style w:type="paragraph" w:customStyle="1" w:styleId="223">
    <w:name w:val="标准文件_术语条一"/>
    <w:basedOn w:val="162"/>
    <w:next w:val="56"/>
    <w:qFormat/>
    <w:uiPriority w:val="0"/>
  </w:style>
  <w:style w:type="paragraph" w:customStyle="1" w:styleId="224">
    <w:name w:val="标准文件_术语条二"/>
    <w:basedOn w:val="165"/>
    <w:next w:val="56"/>
    <w:qFormat/>
    <w:uiPriority w:val="0"/>
  </w:style>
  <w:style w:type="paragraph" w:customStyle="1" w:styleId="225">
    <w:name w:val="标准文件_术语条三"/>
    <w:basedOn w:val="164"/>
    <w:next w:val="56"/>
    <w:qFormat/>
    <w:uiPriority w:val="0"/>
  </w:style>
  <w:style w:type="paragraph" w:customStyle="1" w:styleId="226">
    <w:name w:val="标准文件_术语条四"/>
    <w:basedOn w:val="167"/>
    <w:next w:val="56"/>
    <w:qFormat/>
    <w:uiPriority w:val="0"/>
  </w:style>
  <w:style w:type="paragraph" w:customStyle="1" w:styleId="227">
    <w:name w:val="标准文件_术语条五"/>
    <w:basedOn w:val="163"/>
    <w:next w:val="56"/>
    <w:qFormat/>
    <w:uiPriority w:val="0"/>
  </w:style>
  <w:style w:type="paragraph" w:customStyle="1" w:styleId="22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29">
    <w:name w:val="发布"/>
    <w:basedOn w:val="28"/>
    <w:qFormat/>
    <w:uiPriority w:val="0"/>
    <w:rPr>
      <w:rFonts w:ascii="黑体" w:eastAsia="黑体"/>
      <w:spacing w:val="85"/>
      <w:w w:val="100"/>
      <w:position w:val="3"/>
      <w:sz w:val="28"/>
      <w:szCs w:val="28"/>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glossaryDocument" Target="glossary/document.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3.jpe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4057BA48C7A14B3CAF88584AC2B9B830"/>
        <w:style w:val=""/>
        <w:category>
          <w:name w:val="常规"/>
          <w:gallery w:val="placeholder"/>
        </w:category>
        <w:types>
          <w:type w:val="bbPlcHdr"/>
        </w:types>
        <w:behaviors>
          <w:behavior w:val="content"/>
        </w:behaviors>
        <w:description w:val=""/>
        <w:guid w:val="{715CB343-A80E-4C82-835B-288257546E95}"/>
      </w:docPartPr>
      <w:docPartBody>
        <w:p w14:paraId="1EAD893C">
          <w:pPr>
            <w:pStyle w:val="5"/>
          </w:pPr>
          <w:r>
            <w:rPr>
              <w:rStyle w:val="4"/>
              <w:rFonts w:hint="eastAsia"/>
            </w:rPr>
            <w:t>单击或点击此处输入文字。</w:t>
          </w:r>
        </w:p>
      </w:docPartBody>
    </w:docPart>
    <w:docPart>
      <w:docPartPr>
        <w:name w:val="73B6EDCF194B484CB9001EA03BEDC456"/>
        <w:style w:val=""/>
        <w:category>
          <w:name w:val="常规"/>
          <w:gallery w:val="placeholder"/>
        </w:category>
        <w:types>
          <w:type w:val="bbPlcHdr"/>
        </w:types>
        <w:behaviors>
          <w:behavior w:val="content"/>
        </w:behaviors>
        <w:description w:val=""/>
        <w:guid w:val="{BC7EAE63-087F-4AD8-A23F-E3584B25DD34}"/>
      </w:docPartPr>
      <w:docPartBody>
        <w:p w14:paraId="3BA5BB7B">
          <w:pPr>
            <w:pStyle w:val="6"/>
          </w:pPr>
          <w:r>
            <w:rPr>
              <w:rStyle w:val="4"/>
              <w:rFonts w:hint="eastAsia"/>
            </w:rPr>
            <w:t>选择一项。</w:t>
          </w:r>
        </w:p>
      </w:docPartBody>
    </w:docPart>
    <w:docPart>
      <w:docPartPr>
        <w:name w:val="212C11096FFB43B9A122E04683182652"/>
        <w:style w:val=""/>
        <w:category>
          <w:name w:val="常规"/>
          <w:gallery w:val="placeholder"/>
        </w:category>
        <w:types>
          <w:type w:val="bbPlcHdr"/>
        </w:types>
        <w:behaviors>
          <w:behavior w:val="content"/>
        </w:behaviors>
        <w:description w:val=""/>
        <w:guid w:val="{1D4D8D17-492E-42E4-91BB-A3E1E00FE612}"/>
      </w:docPartPr>
      <w:docPartBody>
        <w:p w14:paraId="41CD3AED">
          <w:pPr>
            <w:pStyle w:val="7"/>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5BC"/>
    <w:rsid w:val="00057DF6"/>
    <w:rsid w:val="000C7B1E"/>
    <w:rsid w:val="0032265F"/>
    <w:rsid w:val="00361ECB"/>
    <w:rsid w:val="00625BDF"/>
    <w:rsid w:val="007D7B8A"/>
    <w:rsid w:val="008C011D"/>
    <w:rsid w:val="009B2EDD"/>
    <w:rsid w:val="00A10053"/>
    <w:rsid w:val="00A905BC"/>
    <w:rsid w:val="00C34336"/>
    <w:rsid w:val="00C51DEF"/>
    <w:rsid w:val="00E32EF6"/>
    <w:rsid w:val="00F04282"/>
    <w:rsid w:val="00F203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4057BA48C7A14B3CAF88584AC2B9B83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73B6EDCF194B484CB9001EA03BEDC45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212C11096FFB43B9A122E04683182652"/>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65B8816-4A8B-4F00-8AEC-A16F154BD0BF}">
  <ds:schemaRefs/>
</ds:datastoreItem>
</file>

<file path=docProps/app.xml><?xml version="1.0" encoding="utf-8"?>
<Properties xmlns="http://schemas.openxmlformats.org/officeDocument/2006/extended-properties" xmlns:vt="http://schemas.openxmlformats.org/officeDocument/2006/docPropsVTypes">
  <Template>团体标准</Template>
  <Company>PCMI</Company>
  <Pages>6</Pages>
  <Words>1215</Words>
  <Characters>1325</Characters>
  <Lines>16</Lines>
  <Paragraphs>4</Paragraphs>
  <TotalTime>29</TotalTime>
  <ScaleCrop>false</ScaleCrop>
  <LinksUpToDate>false</LinksUpToDate>
  <CharactersWithSpaces>1376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2026-03-06T08:03:00Z</dcterms:created>
  <dc:creator>HAS-LI</dc:creator>
  <dc:description>&lt;config cover="true" show_menu="true" version="1.0.0" doctype="SDKXY"&gt;_x000d_
&lt;/config&gt;</dc:description>
  <cp:lastModifiedBy>张培英</cp:lastModifiedBy>
  <cp:lastPrinted>2021-02-02T08:22:00Z</cp:lastPrinted>
  <dcterms:modified xsi:type="dcterms:W3CDTF">2026-03-31T01:52:43Z</dcterms:modified>
  <dc:title>团体标准</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TemplateDocerSaveRecord">
    <vt:lpwstr>eyJoZGlkIjoiMzAzNmJkZDFlM2M0YjllYTRlMGM4MTZmMzgxNDBlMjgiLCJ1c2VySWQiOiI1NDQyNDk0NDUifQ==</vt:lpwstr>
  </property>
  <property fmtid="{D5CDD505-2E9C-101B-9397-08002B2CF9AE}" pid="15" name="KSOProductBuildVer">
    <vt:lpwstr>2052-12.1.0.25225</vt:lpwstr>
  </property>
  <property fmtid="{D5CDD505-2E9C-101B-9397-08002B2CF9AE}" pid="16" name="ICV">
    <vt:lpwstr>93DFEBB0E2D248E0B2E89FC9498412B5_12</vt:lpwstr>
  </property>
</Properties>
</file>