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94" w:line="224" w:lineRule="auto"/>
        <w:rPr>
          <w:rFonts w:hint="default" w:ascii="Times New Roman" w:hAnsi="Times New Roman" w:eastAsia="黑体" w:cs="Times New Roman"/>
          <w:b w:val="0"/>
          <w:bCs w:val="0"/>
          <w:sz w:val="32"/>
          <w:szCs w:val="32"/>
        </w:rPr>
      </w:pPr>
      <w:bookmarkStart w:id="0" w:name="_GoBack"/>
      <w:bookmarkEnd w:id="0"/>
      <w:r>
        <w:rPr>
          <w:rFonts w:hint="default" w:ascii="Times New Roman" w:hAnsi="Times New Roman" w:eastAsia="黑体" w:cs="Times New Roman"/>
          <w:b w:val="0"/>
          <w:bCs w:val="0"/>
          <w:spacing w:val="-17"/>
          <w:sz w:val="32"/>
          <w:szCs w:val="32"/>
        </w:rPr>
        <w:t>附</w:t>
      </w:r>
      <w:r>
        <w:rPr>
          <w:rFonts w:hint="default" w:ascii="Times New Roman" w:hAnsi="Times New Roman" w:eastAsia="黑体" w:cs="Times New Roman"/>
          <w:b w:val="0"/>
          <w:bCs w:val="0"/>
          <w:spacing w:val="33"/>
          <w:sz w:val="32"/>
          <w:szCs w:val="32"/>
        </w:rPr>
        <w:t xml:space="preserve"> </w:t>
      </w:r>
      <w:r>
        <w:rPr>
          <w:rFonts w:hint="default" w:ascii="Times New Roman" w:hAnsi="Times New Roman" w:eastAsia="黑体" w:cs="Times New Roman"/>
          <w:b w:val="0"/>
          <w:bCs w:val="0"/>
          <w:spacing w:val="-17"/>
          <w:sz w:val="32"/>
          <w:szCs w:val="32"/>
        </w:rPr>
        <w:t>件</w:t>
      </w:r>
    </w:p>
    <w:p>
      <w:pPr>
        <w:pStyle w:val="4"/>
        <w:keepNext w:val="0"/>
        <w:keepLines w:val="0"/>
        <w:pageBreakBefore w:val="0"/>
        <w:widowControl w:val="0"/>
        <w:kinsoku/>
        <w:wordWrap/>
        <w:overflowPunct/>
        <w:topLinePunct/>
        <w:autoSpaceDE/>
        <w:autoSpaceDN/>
        <w:bidi w:val="0"/>
        <w:adjustRightInd w:val="0"/>
        <w:snapToGrid w:val="0"/>
        <w:spacing w:before="0" w:beforeLines="100" w:after="0" w:afterLines="50" w:line="580" w:lineRule="exact"/>
        <w:ind w:left="0"/>
        <w:jc w:val="center"/>
        <w:textAlignment w:val="baseline"/>
        <w:rPr>
          <w:rFonts w:hint="default" w:ascii="Times New Roman" w:hAnsi="Times New Roman" w:eastAsia="方正小标宋_GBK" w:cs="Times New Roman"/>
          <w:b w:val="0"/>
          <w:bCs w:val="0"/>
          <w:sz w:val="44"/>
          <w:szCs w:val="44"/>
        </w:rPr>
      </w:pPr>
      <w:r>
        <w:rPr>
          <w:rFonts w:hint="default" w:ascii="Times New Roman" w:hAnsi="Times New Roman" w:eastAsia="方正小标宋_GBK" w:cs="Times New Roman"/>
          <w:b w:val="0"/>
          <w:bCs w:val="0"/>
          <w:sz w:val="44"/>
          <w:szCs w:val="44"/>
        </w:rPr>
        <w:pict>
          <v:shape id="_x0000_s2050" o:spid="_x0000_s2050" o:spt="202" type="#_x0000_t202" style="position:absolute;left:0pt;margin-left:-0.95pt;margin-top:373.2pt;height:4.65pt;width:4.1pt;z-index:251659264;mso-width-relative:page;mso-height-relative:page;" filled="f" stroked="f" coordsize="21600,21600">
            <v:path/>
            <v:fill on="f" focussize="0,0"/>
            <v:stroke on="f"/>
            <v:imagedata o:title=""/>
            <o:lock v:ext="edit" aspectratio="f"/>
            <v:textbox inset="0mm,0mm,0mm,0mm" style="layout-flow:vertical-ideographic;">
              <w:txbxContent>
                <w:p>
                  <w:pPr>
                    <w:pStyle w:val="4"/>
                    <w:spacing w:before="20" w:line="41" w:lineRule="exact"/>
                    <w:ind w:left="20"/>
                    <w:rPr>
                      <w:sz w:val="6"/>
                      <w:szCs w:val="6"/>
                    </w:rPr>
                  </w:pPr>
                  <w:r>
                    <w:rPr>
                      <w:spacing w:val="14"/>
                      <w:w w:val="127"/>
                      <w:position w:val="-1"/>
                      <w:sz w:val="6"/>
                      <w:szCs w:val="6"/>
                    </w:rPr>
                    <w:t>3</w:t>
                  </w:r>
                </w:p>
              </w:txbxContent>
            </v:textbox>
          </v:shape>
        </w:pict>
      </w:r>
      <w:r>
        <w:rPr>
          <w:rFonts w:hint="default" w:ascii="Times New Roman" w:hAnsi="Times New Roman" w:eastAsia="方正小标宋_GBK" w:cs="Times New Roman"/>
          <w:b w:val="0"/>
          <w:bCs w:val="0"/>
          <w:sz w:val="44"/>
          <w:szCs w:val="44"/>
        </w:rPr>
        <w:drawing>
          <wp:anchor distT="0" distB="0" distL="0" distR="0" simplePos="0" relativeHeight="251660288" behindDoc="0" locked="0" layoutInCell="1" allowOverlap="1">
            <wp:simplePos x="0" y="0"/>
            <wp:positionH relativeFrom="column">
              <wp:posOffset>15240</wp:posOffset>
            </wp:positionH>
            <wp:positionV relativeFrom="paragraph">
              <wp:posOffset>5107940</wp:posOffset>
            </wp:positionV>
            <wp:extent cx="6350" cy="38735"/>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r:embed="rId7"/>
                    <a:stretch>
                      <a:fillRect/>
                    </a:stretch>
                  </pic:blipFill>
                  <pic:spPr>
                    <a:xfrm>
                      <a:off x="0" y="0"/>
                      <a:ext cx="6350" cy="38709"/>
                    </a:xfrm>
                    <a:prstGeom prst="rect">
                      <a:avLst/>
                    </a:prstGeom>
                  </pic:spPr>
                </pic:pic>
              </a:graphicData>
            </a:graphic>
          </wp:anchor>
        </w:drawing>
      </w:r>
      <w:r>
        <w:rPr>
          <w:rFonts w:hint="default" w:ascii="Times New Roman" w:hAnsi="Times New Roman" w:eastAsia="方正小标宋_GBK" w:cs="Times New Roman"/>
          <w:b w:val="0"/>
          <w:bCs w:val="0"/>
          <w:spacing w:val="-1"/>
          <w:sz w:val="44"/>
          <w:szCs w:val="44"/>
        </w:rPr>
        <w:t>202</w:t>
      </w:r>
      <w:r>
        <w:rPr>
          <w:rFonts w:hint="default" w:ascii="Times New Roman" w:hAnsi="Times New Roman" w:eastAsia="方正小标宋_GBK" w:cs="Times New Roman"/>
          <w:b w:val="0"/>
          <w:bCs w:val="0"/>
          <w:spacing w:val="-1"/>
          <w:sz w:val="44"/>
          <w:szCs w:val="44"/>
          <w:lang w:val="en-US" w:eastAsia="zh-CN"/>
        </w:rPr>
        <w:t>5</w:t>
      </w:r>
      <w:r>
        <w:rPr>
          <w:rFonts w:hint="default" w:ascii="Times New Roman" w:hAnsi="Times New Roman" w:eastAsia="方正小标宋_GBK" w:cs="Times New Roman"/>
          <w:b w:val="0"/>
          <w:bCs w:val="0"/>
          <w:spacing w:val="-1"/>
          <w:sz w:val="44"/>
          <w:szCs w:val="44"/>
        </w:rPr>
        <w:t>年度省级科技研发计划联合基金（学科类）立项项目汇总表</w:t>
      </w:r>
    </w:p>
    <w:tbl>
      <w:tblPr>
        <w:tblStyle w:val="12"/>
        <w:tblW w:w="1480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7" w:type="dxa"/>
          <w:left w:w="51" w:type="dxa"/>
          <w:bottom w:w="17" w:type="dxa"/>
          <w:right w:w="51" w:type="dxa"/>
        </w:tblCellMar>
      </w:tblPr>
      <w:tblGrid>
        <w:gridCol w:w="839"/>
        <w:gridCol w:w="1605"/>
        <w:gridCol w:w="5769"/>
        <w:gridCol w:w="3127"/>
        <w:gridCol w:w="1274"/>
        <w:gridCol w:w="1156"/>
        <w:gridCol w:w="103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tblHeader/>
          <w:jc w:val="center"/>
        </w:trPr>
        <w:tc>
          <w:tcPr>
            <w:tcW w:w="839" w:type="dxa"/>
            <w:vAlign w:val="center"/>
          </w:tcPr>
          <w:p>
            <w:pPr>
              <w:pStyle w:val="13"/>
              <w:keepNext w:val="0"/>
              <w:keepLines w:val="0"/>
              <w:pageBreakBefore w:val="0"/>
              <w:widowControl w:val="0"/>
              <w:kinsoku/>
              <w:wordWrap/>
              <w:overflowPunct/>
              <w:topLinePunct/>
              <w:autoSpaceDE/>
              <w:autoSpaceDN/>
              <w:bidi w:val="0"/>
              <w:adjustRightInd w:val="0"/>
              <w:snapToGrid w:val="0"/>
              <w:spacing w:line="240" w:lineRule="auto"/>
              <w:ind w:left="0"/>
              <w:jc w:val="center"/>
              <w:rPr>
                <w:rFonts w:hint="default" w:ascii="Times New Roman" w:hAnsi="Times New Roman" w:eastAsia="黑体" w:cs="Times New Roman"/>
                <w:b w:val="0"/>
                <w:bCs w:val="0"/>
                <w:sz w:val="22"/>
                <w:szCs w:val="22"/>
              </w:rPr>
            </w:pPr>
            <w:r>
              <w:rPr>
                <w:rFonts w:hint="default" w:ascii="Times New Roman" w:hAnsi="Times New Roman" w:eastAsia="黑体" w:cs="Times New Roman"/>
                <w:b w:val="0"/>
                <w:bCs w:val="0"/>
                <w:spacing w:val="-5"/>
                <w:sz w:val="22"/>
                <w:szCs w:val="22"/>
              </w:rPr>
              <w:t>序号</w:t>
            </w:r>
          </w:p>
        </w:tc>
        <w:tc>
          <w:tcPr>
            <w:tcW w:w="1605" w:type="dxa"/>
            <w:vAlign w:val="center"/>
          </w:tcPr>
          <w:p>
            <w:pPr>
              <w:pStyle w:val="13"/>
              <w:keepNext w:val="0"/>
              <w:keepLines w:val="0"/>
              <w:pageBreakBefore w:val="0"/>
              <w:widowControl w:val="0"/>
              <w:kinsoku/>
              <w:wordWrap/>
              <w:overflowPunct/>
              <w:topLinePunct/>
              <w:autoSpaceDE/>
              <w:autoSpaceDN/>
              <w:bidi w:val="0"/>
              <w:adjustRightInd w:val="0"/>
              <w:snapToGrid w:val="0"/>
              <w:spacing w:line="240" w:lineRule="auto"/>
              <w:ind w:left="0"/>
              <w:jc w:val="center"/>
              <w:rPr>
                <w:rFonts w:hint="default" w:ascii="Times New Roman" w:hAnsi="Times New Roman" w:eastAsia="黑体" w:cs="Times New Roman"/>
                <w:b w:val="0"/>
                <w:bCs w:val="0"/>
                <w:sz w:val="22"/>
                <w:szCs w:val="22"/>
              </w:rPr>
            </w:pPr>
            <w:r>
              <w:rPr>
                <w:rFonts w:hint="default" w:ascii="Times New Roman" w:hAnsi="Times New Roman" w:eastAsia="黑体" w:cs="Times New Roman"/>
                <w:b w:val="0"/>
                <w:bCs w:val="0"/>
                <w:spacing w:val="-5"/>
                <w:sz w:val="22"/>
                <w:szCs w:val="22"/>
              </w:rPr>
              <w:t>项目编号</w:t>
            </w:r>
          </w:p>
        </w:tc>
        <w:tc>
          <w:tcPr>
            <w:tcW w:w="5769" w:type="dxa"/>
            <w:vAlign w:val="center"/>
          </w:tcPr>
          <w:p>
            <w:pPr>
              <w:pStyle w:val="13"/>
              <w:keepNext w:val="0"/>
              <w:keepLines w:val="0"/>
              <w:pageBreakBefore w:val="0"/>
              <w:widowControl w:val="0"/>
              <w:kinsoku/>
              <w:wordWrap/>
              <w:overflowPunct/>
              <w:topLinePunct/>
              <w:autoSpaceDE/>
              <w:autoSpaceDN/>
              <w:bidi w:val="0"/>
              <w:adjustRightInd w:val="0"/>
              <w:snapToGrid w:val="0"/>
              <w:spacing w:line="240" w:lineRule="auto"/>
              <w:ind w:left="0"/>
              <w:jc w:val="center"/>
              <w:rPr>
                <w:rFonts w:hint="default" w:ascii="Times New Roman" w:hAnsi="Times New Roman" w:eastAsia="黑体" w:cs="Times New Roman"/>
                <w:b w:val="0"/>
                <w:bCs w:val="0"/>
                <w:sz w:val="22"/>
                <w:szCs w:val="22"/>
              </w:rPr>
            </w:pPr>
            <w:r>
              <w:rPr>
                <w:rFonts w:hint="default" w:ascii="Times New Roman" w:hAnsi="Times New Roman" w:eastAsia="黑体" w:cs="Times New Roman"/>
                <w:b w:val="0"/>
                <w:bCs w:val="0"/>
                <w:spacing w:val="-5"/>
                <w:sz w:val="22"/>
                <w:szCs w:val="22"/>
              </w:rPr>
              <w:t>项目名称</w:t>
            </w:r>
          </w:p>
        </w:tc>
        <w:tc>
          <w:tcPr>
            <w:tcW w:w="3127" w:type="dxa"/>
            <w:vAlign w:val="center"/>
          </w:tcPr>
          <w:p>
            <w:pPr>
              <w:pStyle w:val="13"/>
              <w:keepNext w:val="0"/>
              <w:keepLines w:val="0"/>
              <w:pageBreakBefore w:val="0"/>
              <w:widowControl w:val="0"/>
              <w:kinsoku/>
              <w:wordWrap/>
              <w:overflowPunct/>
              <w:topLinePunct/>
              <w:autoSpaceDE/>
              <w:autoSpaceDN/>
              <w:bidi w:val="0"/>
              <w:adjustRightInd w:val="0"/>
              <w:snapToGrid w:val="0"/>
              <w:spacing w:line="240" w:lineRule="auto"/>
              <w:ind w:left="0"/>
              <w:jc w:val="center"/>
              <w:rPr>
                <w:rFonts w:hint="default" w:ascii="Times New Roman" w:hAnsi="Times New Roman" w:eastAsia="黑体" w:cs="Times New Roman"/>
                <w:b w:val="0"/>
                <w:bCs w:val="0"/>
                <w:sz w:val="22"/>
                <w:szCs w:val="22"/>
              </w:rPr>
            </w:pPr>
            <w:r>
              <w:rPr>
                <w:rFonts w:hint="default" w:ascii="Times New Roman" w:hAnsi="Times New Roman" w:eastAsia="黑体" w:cs="Times New Roman"/>
                <w:b w:val="0"/>
                <w:bCs w:val="0"/>
                <w:spacing w:val="-4"/>
                <w:sz w:val="22"/>
                <w:szCs w:val="22"/>
              </w:rPr>
              <w:t>承担单位</w:t>
            </w:r>
          </w:p>
        </w:tc>
        <w:tc>
          <w:tcPr>
            <w:tcW w:w="1274" w:type="dxa"/>
            <w:vAlign w:val="center"/>
          </w:tcPr>
          <w:p>
            <w:pPr>
              <w:pStyle w:val="13"/>
              <w:keepNext w:val="0"/>
              <w:keepLines w:val="0"/>
              <w:pageBreakBefore w:val="0"/>
              <w:widowControl w:val="0"/>
              <w:kinsoku/>
              <w:wordWrap/>
              <w:overflowPunct/>
              <w:topLinePunct/>
              <w:autoSpaceDE/>
              <w:autoSpaceDN/>
              <w:bidi w:val="0"/>
              <w:adjustRightInd w:val="0"/>
              <w:snapToGrid w:val="0"/>
              <w:spacing w:line="240" w:lineRule="auto"/>
              <w:ind w:left="0"/>
              <w:jc w:val="center"/>
              <w:rPr>
                <w:rFonts w:hint="default" w:ascii="Times New Roman" w:hAnsi="Times New Roman" w:eastAsia="黑体" w:cs="Times New Roman"/>
                <w:b w:val="0"/>
                <w:bCs w:val="0"/>
                <w:sz w:val="22"/>
                <w:szCs w:val="22"/>
              </w:rPr>
            </w:pPr>
            <w:r>
              <w:rPr>
                <w:rFonts w:hint="default" w:ascii="Times New Roman" w:hAnsi="Times New Roman" w:eastAsia="黑体" w:cs="Times New Roman"/>
                <w:b w:val="0"/>
                <w:bCs w:val="0"/>
                <w:spacing w:val="-1"/>
                <w:sz w:val="22"/>
                <w:szCs w:val="22"/>
              </w:rPr>
              <w:t>项目类型</w:t>
            </w:r>
          </w:p>
        </w:tc>
        <w:tc>
          <w:tcPr>
            <w:tcW w:w="1156" w:type="dxa"/>
            <w:vAlign w:val="center"/>
          </w:tcPr>
          <w:p>
            <w:pPr>
              <w:pStyle w:val="13"/>
              <w:keepNext w:val="0"/>
              <w:keepLines w:val="0"/>
              <w:pageBreakBefore w:val="0"/>
              <w:widowControl w:val="0"/>
              <w:kinsoku/>
              <w:wordWrap/>
              <w:overflowPunct/>
              <w:topLinePunct/>
              <w:autoSpaceDE/>
              <w:autoSpaceDN/>
              <w:bidi w:val="0"/>
              <w:adjustRightInd w:val="0"/>
              <w:snapToGrid w:val="0"/>
              <w:spacing w:line="240" w:lineRule="auto"/>
              <w:ind w:left="0"/>
              <w:jc w:val="center"/>
              <w:textAlignment w:val="baseline"/>
              <w:rPr>
                <w:rFonts w:hint="default" w:ascii="Times New Roman" w:hAnsi="Times New Roman" w:eastAsia="黑体" w:cs="Times New Roman"/>
                <w:b w:val="0"/>
                <w:bCs w:val="0"/>
                <w:sz w:val="22"/>
                <w:szCs w:val="22"/>
              </w:rPr>
            </w:pPr>
            <w:r>
              <w:rPr>
                <w:rFonts w:hint="default" w:ascii="Times New Roman" w:hAnsi="Times New Roman" w:eastAsia="黑体" w:cs="Times New Roman"/>
                <w:b w:val="0"/>
                <w:bCs w:val="0"/>
                <w:spacing w:val="-5"/>
                <w:sz w:val="22"/>
                <w:szCs w:val="22"/>
              </w:rPr>
              <w:t>经费预算</w:t>
            </w:r>
          </w:p>
          <w:p>
            <w:pPr>
              <w:pStyle w:val="13"/>
              <w:keepNext w:val="0"/>
              <w:keepLines w:val="0"/>
              <w:pageBreakBefore w:val="0"/>
              <w:widowControl w:val="0"/>
              <w:kinsoku/>
              <w:wordWrap/>
              <w:overflowPunct/>
              <w:topLinePunct/>
              <w:autoSpaceDE/>
              <w:autoSpaceDN/>
              <w:bidi w:val="0"/>
              <w:adjustRightInd w:val="0"/>
              <w:snapToGrid w:val="0"/>
              <w:spacing w:line="240" w:lineRule="auto"/>
              <w:ind w:left="0"/>
              <w:jc w:val="center"/>
              <w:textAlignment w:val="baseline"/>
              <w:rPr>
                <w:rFonts w:hint="default" w:ascii="Times New Roman" w:hAnsi="Times New Roman" w:eastAsia="黑体" w:cs="Times New Roman"/>
                <w:b w:val="0"/>
                <w:bCs w:val="0"/>
                <w:spacing w:val="4"/>
                <w:sz w:val="22"/>
                <w:szCs w:val="22"/>
              </w:rPr>
            </w:pPr>
            <w:r>
              <w:rPr>
                <w:rFonts w:hint="default" w:ascii="Times New Roman" w:hAnsi="Times New Roman" w:eastAsia="黑体" w:cs="Times New Roman"/>
                <w:b w:val="0"/>
                <w:bCs w:val="0"/>
                <w:spacing w:val="4"/>
                <w:sz w:val="22"/>
                <w:szCs w:val="22"/>
              </w:rPr>
              <w:t>总额</w:t>
            </w:r>
          </w:p>
          <w:p>
            <w:pPr>
              <w:pStyle w:val="13"/>
              <w:keepNext w:val="0"/>
              <w:keepLines w:val="0"/>
              <w:pageBreakBefore w:val="0"/>
              <w:widowControl w:val="0"/>
              <w:kinsoku/>
              <w:wordWrap/>
              <w:overflowPunct/>
              <w:topLinePunct/>
              <w:autoSpaceDE/>
              <w:autoSpaceDN/>
              <w:bidi w:val="0"/>
              <w:adjustRightInd w:val="0"/>
              <w:snapToGrid w:val="0"/>
              <w:spacing w:line="240" w:lineRule="auto"/>
              <w:ind w:left="0"/>
              <w:jc w:val="center"/>
              <w:textAlignment w:val="baseline"/>
              <w:rPr>
                <w:rFonts w:hint="default" w:ascii="Times New Roman" w:hAnsi="Times New Roman" w:eastAsia="黑体" w:cs="Times New Roman"/>
                <w:b w:val="0"/>
                <w:bCs w:val="0"/>
                <w:sz w:val="22"/>
                <w:szCs w:val="22"/>
              </w:rPr>
            </w:pPr>
            <w:r>
              <w:rPr>
                <w:rFonts w:hint="eastAsia" w:ascii="Times New Roman" w:hAnsi="Times New Roman" w:eastAsia="黑体" w:cs="Times New Roman"/>
                <w:b w:val="0"/>
                <w:bCs w:val="0"/>
                <w:spacing w:val="4"/>
                <w:sz w:val="22"/>
                <w:szCs w:val="22"/>
                <w:lang w:eastAsia="zh-CN"/>
              </w:rPr>
              <w:t>（</w:t>
            </w:r>
            <w:r>
              <w:rPr>
                <w:rFonts w:hint="default" w:ascii="Times New Roman" w:hAnsi="Times New Roman" w:eastAsia="黑体" w:cs="Times New Roman"/>
                <w:b w:val="0"/>
                <w:bCs w:val="0"/>
                <w:spacing w:val="4"/>
                <w:sz w:val="22"/>
                <w:szCs w:val="22"/>
              </w:rPr>
              <w:t>万元</w:t>
            </w:r>
            <w:r>
              <w:rPr>
                <w:rFonts w:hint="eastAsia" w:ascii="Times New Roman" w:hAnsi="Times New Roman" w:eastAsia="黑体" w:cs="Times New Roman"/>
                <w:b w:val="0"/>
                <w:bCs w:val="0"/>
                <w:spacing w:val="4"/>
                <w:sz w:val="22"/>
                <w:szCs w:val="22"/>
                <w:lang w:eastAsia="zh-CN"/>
              </w:rPr>
              <w:t>）</w:t>
            </w:r>
          </w:p>
        </w:tc>
        <w:tc>
          <w:tcPr>
            <w:tcW w:w="1031" w:type="dxa"/>
            <w:vAlign w:val="center"/>
          </w:tcPr>
          <w:p>
            <w:pPr>
              <w:pStyle w:val="13"/>
              <w:keepNext w:val="0"/>
              <w:keepLines w:val="0"/>
              <w:pageBreakBefore w:val="0"/>
              <w:widowControl w:val="0"/>
              <w:kinsoku/>
              <w:wordWrap/>
              <w:overflowPunct/>
              <w:topLinePunct/>
              <w:autoSpaceDE/>
              <w:autoSpaceDN/>
              <w:bidi w:val="0"/>
              <w:adjustRightInd w:val="0"/>
              <w:snapToGrid w:val="0"/>
              <w:spacing w:line="240" w:lineRule="auto"/>
              <w:ind w:left="0"/>
              <w:jc w:val="center"/>
              <w:rPr>
                <w:rFonts w:hint="default" w:ascii="Times New Roman" w:hAnsi="Times New Roman" w:eastAsia="黑体" w:cs="Times New Roman"/>
                <w:b w:val="0"/>
                <w:bCs w:val="0"/>
                <w:spacing w:val="-5"/>
                <w:sz w:val="22"/>
                <w:szCs w:val="22"/>
              </w:rPr>
            </w:pPr>
            <w:r>
              <w:rPr>
                <w:rFonts w:hint="default" w:ascii="Times New Roman" w:hAnsi="Times New Roman" w:eastAsia="黑体" w:cs="Times New Roman"/>
                <w:b w:val="0"/>
                <w:bCs w:val="0"/>
                <w:spacing w:val="-5"/>
                <w:sz w:val="22"/>
                <w:szCs w:val="22"/>
              </w:rPr>
              <w:t>本次</w:t>
            </w:r>
          </w:p>
          <w:p>
            <w:pPr>
              <w:pStyle w:val="13"/>
              <w:keepNext w:val="0"/>
              <w:keepLines w:val="0"/>
              <w:pageBreakBefore w:val="0"/>
              <w:widowControl w:val="0"/>
              <w:kinsoku/>
              <w:wordWrap/>
              <w:overflowPunct/>
              <w:topLinePunct/>
              <w:autoSpaceDE/>
              <w:autoSpaceDN/>
              <w:bidi w:val="0"/>
              <w:adjustRightInd w:val="0"/>
              <w:snapToGrid w:val="0"/>
              <w:spacing w:line="240" w:lineRule="auto"/>
              <w:ind w:left="0"/>
              <w:jc w:val="center"/>
              <w:rPr>
                <w:rFonts w:hint="default" w:ascii="Times New Roman" w:hAnsi="Times New Roman" w:eastAsia="黑体" w:cs="Times New Roman"/>
                <w:b w:val="0"/>
                <w:bCs w:val="0"/>
                <w:sz w:val="22"/>
                <w:szCs w:val="22"/>
              </w:rPr>
            </w:pPr>
            <w:r>
              <w:rPr>
                <w:rFonts w:hint="default" w:ascii="Times New Roman" w:hAnsi="Times New Roman" w:eastAsia="黑体" w:cs="Times New Roman"/>
                <w:b w:val="0"/>
                <w:bCs w:val="0"/>
                <w:spacing w:val="-5"/>
                <w:sz w:val="22"/>
                <w:szCs w:val="22"/>
              </w:rPr>
              <w:t>下达</w:t>
            </w:r>
          </w:p>
          <w:p>
            <w:pPr>
              <w:pStyle w:val="13"/>
              <w:keepNext w:val="0"/>
              <w:keepLines w:val="0"/>
              <w:pageBreakBefore w:val="0"/>
              <w:widowControl w:val="0"/>
              <w:kinsoku/>
              <w:wordWrap/>
              <w:overflowPunct/>
              <w:topLinePunct/>
              <w:autoSpaceDE/>
              <w:autoSpaceDN/>
              <w:bidi w:val="0"/>
              <w:adjustRightInd w:val="0"/>
              <w:snapToGrid w:val="0"/>
              <w:spacing w:line="240" w:lineRule="auto"/>
              <w:ind w:left="0"/>
              <w:jc w:val="center"/>
              <w:rPr>
                <w:rFonts w:hint="default" w:ascii="Times New Roman" w:hAnsi="Times New Roman" w:eastAsia="黑体" w:cs="Times New Roman"/>
                <w:b w:val="0"/>
                <w:bCs w:val="0"/>
                <w:sz w:val="22"/>
                <w:szCs w:val="22"/>
              </w:rPr>
            </w:pPr>
            <w:r>
              <w:rPr>
                <w:rFonts w:hint="eastAsia" w:ascii="Times New Roman" w:hAnsi="Times New Roman" w:eastAsia="黑体" w:cs="Times New Roman"/>
                <w:b w:val="0"/>
                <w:bCs w:val="0"/>
                <w:spacing w:val="8"/>
                <w:sz w:val="22"/>
                <w:szCs w:val="22"/>
                <w:lang w:eastAsia="zh-CN"/>
              </w:rPr>
              <w:t>（</w:t>
            </w:r>
            <w:r>
              <w:rPr>
                <w:rFonts w:hint="default" w:ascii="Times New Roman" w:hAnsi="Times New Roman" w:eastAsia="黑体" w:cs="Times New Roman"/>
                <w:b w:val="0"/>
                <w:bCs w:val="0"/>
                <w:spacing w:val="8"/>
                <w:sz w:val="22"/>
                <w:szCs w:val="22"/>
              </w:rPr>
              <w:t>万元</w:t>
            </w:r>
            <w:r>
              <w:rPr>
                <w:rFonts w:hint="eastAsia" w:ascii="Times New Roman" w:hAnsi="Times New Roman" w:eastAsia="黑体" w:cs="Times New Roman"/>
                <w:b w:val="0"/>
                <w:bCs w:val="0"/>
                <w:spacing w:val="8"/>
                <w:sz w:val="22"/>
                <w:szCs w:val="22"/>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lang w:val="en-US" w:eastAsia="zh-CN"/>
              </w:rPr>
            </w:pPr>
            <w:r>
              <w:rPr>
                <w:rFonts w:hint="default" w:ascii="Times New Roman" w:hAnsi="Times New Roman" w:eastAsia="仿宋_GB2312" w:cs="Times New Roman"/>
                <w:i w:val="0"/>
                <w:iCs w:val="0"/>
                <w:snapToGrid w:val="0"/>
                <w:color w:val="000000"/>
                <w:kern w:val="0"/>
                <w:sz w:val="22"/>
                <w:szCs w:val="22"/>
                <w:u w:val="none"/>
                <w:lang w:val="en-US" w:eastAsia="zh-CN" w:bidi="ar"/>
              </w:rPr>
              <w:t>1</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252103810001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多模态仿生潜水器结构</w:t>
            </w:r>
            <w:r>
              <w:rPr>
                <w:rStyle w:val="15"/>
                <w:rFonts w:hint="default" w:ascii="Times New Roman" w:hAnsi="Times New Roman" w:eastAsia="仿宋_GB2312" w:cs="Times New Roman"/>
                <w:snapToGrid w:val="0"/>
                <w:color w:val="000000"/>
                <w:sz w:val="22"/>
                <w:szCs w:val="22"/>
                <w:lang w:val="en-US" w:eastAsia="zh-CN" w:bidi="ar"/>
              </w:rPr>
              <w:t>-</w:t>
            </w:r>
            <w:r>
              <w:rPr>
                <w:rStyle w:val="16"/>
                <w:rFonts w:hint="default" w:ascii="Times New Roman" w:hAnsi="Times New Roman" w:eastAsia="仿宋_GB2312" w:cs="Times New Roman"/>
                <w:snapToGrid w:val="0"/>
                <w:color w:val="000000"/>
                <w:sz w:val="22"/>
                <w:szCs w:val="22"/>
                <w:lang w:val="en-US" w:eastAsia="zh-CN" w:bidi="ar"/>
              </w:rPr>
              <w:t>材料</w:t>
            </w:r>
            <w:r>
              <w:rPr>
                <w:rStyle w:val="15"/>
                <w:rFonts w:hint="default" w:ascii="Times New Roman" w:hAnsi="Times New Roman" w:eastAsia="仿宋_GB2312" w:cs="Times New Roman"/>
                <w:snapToGrid w:val="0"/>
                <w:color w:val="000000"/>
                <w:sz w:val="22"/>
                <w:szCs w:val="22"/>
                <w:lang w:val="en-US" w:eastAsia="zh-CN" w:bidi="ar"/>
              </w:rPr>
              <w:t>-</w:t>
            </w:r>
            <w:r>
              <w:rPr>
                <w:rStyle w:val="16"/>
                <w:rFonts w:hint="default" w:ascii="Times New Roman" w:hAnsi="Times New Roman" w:eastAsia="仿宋_GB2312" w:cs="Times New Roman"/>
                <w:snapToGrid w:val="0"/>
                <w:color w:val="000000"/>
                <w:sz w:val="22"/>
                <w:szCs w:val="22"/>
                <w:lang w:val="en-US" w:eastAsia="zh-CN" w:bidi="ar"/>
              </w:rPr>
              <w:t>功能一体化设计及堤防管涌智能监测应用</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黄淮学院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重点项目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75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252103810002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豫西地区黄土滑坡灾害多尺度成灾机理研究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洛阳理工学院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重点项目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80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3</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252103810003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矿井瓦斯空间分布红外光谱智能感知关键技术及应用</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河南工程学院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重点项目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80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napToGrid w:val="0"/>
                <w:color w:val="000000"/>
                <w:spacing w:val="8"/>
                <w:kern w:val="0"/>
                <w:sz w:val="22"/>
                <w:szCs w:val="22"/>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4</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252103810004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木材用高性能绿色无醛聚氨酯丙烯酸酯胶粘剂关键技术研究及产业化</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河南城建学院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重点项目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80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napToGrid w:val="0"/>
                <w:color w:val="000000"/>
                <w:spacing w:val="8"/>
                <w:kern w:val="0"/>
                <w:sz w:val="22"/>
                <w:szCs w:val="22"/>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5</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252103810005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新型稀土基复合光电智能纤维材料的开发与应用</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河南工程学院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重点项目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80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napToGrid w:val="0"/>
                <w:color w:val="000000"/>
                <w:spacing w:val="8"/>
                <w:kern w:val="0"/>
                <w:sz w:val="22"/>
                <w:szCs w:val="22"/>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6</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252103810006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免蒸养高性能混凝土多功能外加剂关键技术研发与产业化</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洛阳理工学院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重点项目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80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napToGrid w:val="0"/>
                <w:color w:val="000000"/>
                <w:spacing w:val="8"/>
                <w:kern w:val="0"/>
                <w:sz w:val="22"/>
                <w:szCs w:val="22"/>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7</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252103810007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高性能特种聚醚油田化学品清洗剂的创新研发及产业化</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洛阳理工学院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重点项目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80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napToGrid w:val="0"/>
                <w:color w:val="000000"/>
                <w:spacing w:val="8"/>
                <w:kern w:val="0"/>
                <w:sz w:val="22"/>
                <w:szCs w:val="22"/>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8</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252103810008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耐高温碳基电磁屏蔽复合材料及其宽频隐身关键技术</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洛阳理工学院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重点项目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80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napToGrid w:val="0"/>
                <w:color w:val="000000"/>
                <w:spacing w:val="8"/>
                <w:kern w:val="0"/>
                <w:sz w:val="22"/>
                <w:szCs w:val="22"/>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9</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252103810009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面向低空飞行器应用的超高功率钠离子电池硬碳负极关键制备技术及示范</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洛阳理工学院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重点项目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80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napToGrid w:val="0"/>
                <w:color w:val="000000"/>
                <w:spacing w:val="8"/>
                <w:kern w:val="0"/>
                <w:sz w:val="22"/>
                <w:szCs w:val="22"/>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252103810010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退役磷酸铁锂正极深共晶离子热绿色修复关键技术</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郑州中科新兴产业技术研究院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重点项目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80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napToGrid w:val="0"/>
                <w:color w:val="000000"/>
                <w:spacing w:val="8"/>
                <w:kern w:val="0"/>
                <w:sz w:val="22"/>
                <w:szCs w:val="22"/>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11</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252103810011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面向卫星互联网与物联网一体化的高效数据传输关键技术研究与应用</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河南工程学院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重点项目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80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napToGrid w:val="0"/>
                <w:color w:val="000000"/>
                <w:spacing w:val="8"/>
                <w:kern w:val="0"/>
                <w:sz w:val="22"/>
                <w:szCs w:val="22"/>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12</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252103810012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面向复杂工况的盾构机主轴承智能健康监测关键技术研究及应用</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河南科技大学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重点项目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80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napToGrid w:val="0"/>
                <w:color w:val="000000"/>
                <w:spacing w:val="8"/>
                <w:kern w:val="0"/>
                <w:sz w:val="22"/>
                <w:szCs w:val="22"/>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13</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252103810013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复杂环境高安全固态锂电池系统集成与控制关键技术研究与应用</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洛阳理工学院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重点项目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80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napToGrid w:val="0"/>
                <w:color w:val="000000"/>
                <w:spacing w:val="8"/>
                <w:kern w:val="0"/>
                <w:sz w:val="22"/>
                <w:szCs w:val="22"/>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14</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252103810014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UBE</w:t>
            </w:r>
            <w:r>
              <w:rPr>
                <w:rStyle w:val="16"/>
                <w:rFonts w:hint="default" w:ascii="Times New Roman" w:hAnsi="Times New Roman" w:eastAsia="仿宋_GB2312" w:cs="Times New Roman"/>
                <w:snapToGrid w:val="0"/>
                <w:color w:val="000000"/>
                <w:sz w:val="22"/>
                <w:szCs w:val="22"/>
                <w:lang w:val="en-US" w:eastAsia="zh-CN" w:bidi="ar"/>
              </w:rPr>
              <w:t>手术中基于</w:t>
            </w:r>
            <w:r>
              <w:rPr>
                <w:rStyle w:val="15"/>
                <w:rFonts w:hint="default" w:ascii="Times New Roman" w:hAnsi="Times New Roman" w:eastAsia="仿宋_GB2312" w:cs="Times New Roman"/>
                <w:snapToGrid w:val="0"/>
                <w:color w:val="000000"/>
                <w:sz w:val="22"/>
                <w:szCs w:val="22"/>
                <w:lang w:val="en-US" w:eastAsia="zh-CN" w:bidi="ar"/>
              </w:rPr>
              <w:t>AR</w:t>
            </w:r>
            <w:r>
              <w:rPr>
                <w:rStyle w:val="16"/>
                <w:rFonts w:hint="default" w:ascii="Times New Roman" w:hAnsi="Times New Roman" w:eastAsia="仿宋_GB2312" w:cs="Times New Roman"/>
                <w:snapToGrid w:val="0"/>
                <w:color w:val="000000"/>
                <w:sz w:val="22"/>
                <w:szCs w:val="22"/>
                <w:lang w:val="en-US" w:eastAsia="zh-CN" w:bidi="ar"/>
              </w:rPr>
              <w:t>头戴显示和</w:t>
            </w:r>
            <w:r>
              <w:rPr>
                <w:rStyle w:val="15"/>
                <w:rFonts w:hint="default" w:ascii="Times New Roman" w:hAnsi="Times New Roman" w:eastAsia="仿宋_GB2312" w:cs="Times New Roman"/>
                <w:snapToGrid w:val="0"/>
                <w:color w:val="000000"/>
                <w:sz w:val="22"/>
                <w:szCs w:val="22"/>
                <w:lang w:val="en-US" w:eastAsia="zh-CN" w:bidi="ar"/>
              </w:rPr>
              <w:t>CT</w:t>
            </w:r>
            <w:r>
              <w:rPr>
                <w:rStyle w:val="16"/>
                <w:rFonts w:hint="default" w:ascii="Times New Roman" w:hAnsi="Times New Roman" w:eastAsia="仿宋_GB2312" w:cs="Times New Roman"/>
                <w:snapToGrid w:val="0"/>
                <w:color w:val="000000"/>
                <w:sz w:val="22"/>
                <w:szCs w:val="22"/>
                <w:lang w:val="en-US" w:eastAsia="zh-CN" w:bidi="ar"/>
              </w:rPr>
              <w:t>数据人工智能化配准的研究和临床应用</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河南省洛阳正骨医院（河南省骨科医院）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重点项目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80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napToGrid w:val="0"/>
                <w:color w:val="000000"/>
                <w:spacing w:val="8"/>
                <w:kern w:val="0"/>
                <w:sz w:val="22"/>
                <w:szCs w:val="22"/>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15</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252103810015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基于脑机接口的个体化精准经颅磁刺激靶向调控在意识障碍促醒治疗中的应用研究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河南省人民医院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重点项目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80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napToGrid w:val="0"/>
                <w:color w:val="000000"/>
                <w:spacing w:val="8"/>
                <w:kern w:val="0"/>
                <w:sz w:val="22"/>
                <w:szCs w:val="22"/>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16</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252103810016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靶向巨噬细胞免疫检查点新型双特异性抗体偶联药物研发</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重点项目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80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napToGrid w:val="0"/>
                <w:color w:val="000000"/>
                <w:spacing w:val="8"/>
                <w:kern w:val="0"/>
                <w:sz w:val="22"/>
                <w:szCs w:val="22"/>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17</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252103810017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基于巨噬细胞载体的膀胱癌靶向活体生物药构建及其免疫治疗机制研究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重点项目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80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napToGrid w:val="0"/>
                <w:color w:val="000000"/>
                <w:spacing w:val="8"/>
                <w:kern w:val="0"/>
                <w:sz w:val="22"/>
                <w:szCs w:val="22"/>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18</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252103810018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双模态</w:t>
            </w:r>
            <w:r>
              <w:rPr>
                <w:rStyle w:val="15"/>
                <w:rFonts w:hint="default" w:ascii="Times New Roman" w:hAnsi="Times New Roman" w:eastAsia="仿宋_GB2312" w:cs="Times New Roman"/>
                <w:snapToGrid w:val="0"/>
                <w:color w:val="000000"/>
                <w:sz w:val="22"/>
                <w:szCs w:val="22"/>
                <w:lang w:val="en-US" w:eastAsia="zh-CN" w:bidi="ar"/>
              </w:rPr>
              <w:t>NKG2D-CAR-NK</w:t>
            </w:r>
            <w:r>
              <w:rPr>
                <w:rStyle w:val="16"/>
                <w:rFonts w:hint="default" w:ascii="Times New Roman" w:hAnsi="Times New Roman" w:eastAsia="仿宋_GB2312" w:cs="Times New Roman"/>
                <w:snapToGrid w:val="0"/>
                <w:color w:val="000000"/>
                <w:sz w:val="22"/>
                <w:szCs w:val="22"/>
                <w:lang w:val="en-US" w:eastAsia="zh-CN" w:bidi="ar"/>
              </w:rPr>
              <w:t>细胞疗法与放疗联合治疗恶性实体瘤的临床试验</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重点项目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80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napToGrid w:val="0"/>
                <w:color w:val="000000"/>
                <w:spacing w:val="8"/>
                <w:kern w:val="0"/>
                <w:sz w:val="22"/>
                <w:szCs w:val="22"/>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19</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252103810019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相变序贯催化高级别浆液性卵巢癌屏障</w:t>
            </w:r>
            <w:r>
              <w:rPr>
                <w:rStyle w:val="15"/>
                <w:rFonts w:hint="default" w:ascii="Times New Roman" w:hAnsi="Times New Roman" w:eastAsia="仿宋_GB2312" w:cs="Times New Roman"/>
                <w:snapToGrid w:val="0"/>
                <w:color w:val="000000"/>
                <w:sz w:val="22"/>
                <w:szCs w:val="22"/>
                <w:lang w:val="en-US" w:eastAsia="zh-CN" w:bidi="ar"/>
              </w:rPr>
              <w:t>-</w:t>
            </w:r>
            <w:r>
              <w:rPr>
                <w:rStyle w:val="16"/>
                <w:rFonts w:hint="default" w:ascii="Times New Roman" w:hAnsi="Times New Roman" w:eastAsia="仿宋_GB2312" w:cs="Times New Roman"/>
                <w:snapToGrid w:val="0"/>
                <w:color w:val="000000"/>
                <w:sz w:val="22"/>
                <w:szCs w:val="22"/>
                <w:lang w:val="en-US" w:eastAsia="zh-CN" w:bidi="ar"/>
              </w:rPr>
              <w:t>菌群</w:t>
            </w:r>
            <w:r>
              <w:rPr>
                <w:rStyle w:val="15"/>
                <w:rFonts w:hint="default" w:ascii="Times New Roman" w:hAnsi="Times New Roman" w:eastAsia="仿宋_GB2312" w:cs="Times New Roman"/>
                <w:snapToGrid w:val="0"/>
                <w:color w:val="000000"/>
                <w:sz w:val="22"/>
                <w:szCs w:val="22"/>
                <w:lang w:val="en-US" w:eastAsia="zh-CN" w:bidi="ar"/>
              </w:rPr>
              <w:t>-</w:t>
            </w:r>
            <w:r>
              <w:rPr>
                <w:rStyle w:val="16"/>
                <w:rFonts w:hint="default" w:ascii="Times New Roman" w:hAnsi="Times New Roman" w:eastAsia="仿宋_GB2312" w:cs="Times New Roman"/>
                <w:snapToGrid w:val="0"/>
                <w:color w:val="000000"/>
                <w:sz w:val="22"/>
                <w:szCs w:val="22"/>
                <w:lang w:val="en-US" w:eastAsia="zh-CN" w:bidi="ar"/>
              </w:rPr>
              <w:t>色氨酸代谢重塑的关键技术研究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重点项目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80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napToGrid w:val="0"/>
                <w:color w:val="000000"/>
                <w:spacing w:val="8"/>
                <w:kern w:val="0"/>
                <w:sz w:val="22"/>
                <w:szCs w:val="22"/>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252103810020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基于</w:t>
            </w:r>
            <w:r>
              <w:rPr>
                <w:rStyle w:val="15"/>
                <w:rFonts w:hint="default" w:ascii="Times New Roman" w:hAnsi="Times New Roman" w:eastAsia="仿宋_GB2312" w:cs="Times New Roman"/>
                <w:snapToGrid w:val="0"/>
                <w:color w:val="000000"/>
                <w:sz w:val="22"/>
                <w:szCs w:val="22"/>
                <w:lang w:val="en-US" w:eastAsia="zh-CN" w:bidi="ar"/>
              </w:rPr>
              <w:t>AI</w:t>
            </w:r>
            <w:r>
              <w:rPr>
                <w:rStyle w:val="16"/>
                <w:rFonts w:hint="default" w:ascii="Times New Roman" w:hAnsi="Times New Roman" w:eastAsia="仿宋_GB2312" w:cs="Times New Roman"/>
                <w:snapToGrid w:val="0"/>
                <w:color w:val="000000"/>
                <w:sz w:val="22"/>
                <w:szCs w:val="22"/>
                <w:lang w:val="en-US" w:eastAsia="zh-CN" w:bidi="ar"/>
              </w:rPr>
              <w:t>的股骨头坏死冲击波治疗与评估系统研制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重点项目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80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napToGrid w:val="0"/>
                <w:color w:val="000000"/>
                <w:spacing w:val="8"/>
                <w:kern w:val="0"/>
                <w:sz w:val="22"/>
                <w:szCs w:val="22"/>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21</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252103810021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肺癌呼出气标志物快速无创筛查系统研发与应用</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重点项目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80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napToGrid w:val="0"/>
                <w:color w:val="000000"/>
                <w:spacing w:val="8"/>
                <w:kern w:val="0"/>
                <w:sz w:val="22"/>
                <w:szCs w:val="22"/>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22</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252103810022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基于高光谱成像技术的外科术中快速病理诊断仪器及系统的研发应用研究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郑州大学第一附属医院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重点项目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80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napToGrid w:val="0"/>
                <w:color w:val="000000"/>
                <w:spacing w:val="8"/>
                <w:kern w:val="0"/>
                <w:sz w:val="22"/>
                <w:szCs w:val="22"/>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23</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252103810023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基于界面优化的煤矸石骨料制备矿井充填材料的关键技术研究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安阳工学院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24</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252103810024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松散含水层下充填开采导水裂隙演化与灾变防控关键技术</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河南城建学院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25</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252103810025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豫西山区膨胀土边坡水</w:t>
            </w:r>
            <w:r>
              <w:rPr>
                <w:rStyle w:val="15"/>
                <w:rFonts w:hint="default" w:ascii="Times New Roman" w:hAnsi="Times New Roman" w:eastAsia="仿宋_GB2312" w:cs="Times New Roman"/>
                <w:snapToGrid w:val="0"/>
                <w:color w:val="000000"/>
                <w:sz w:val="22"/>
                <w:szCs w:val="22"/>
                <w:lang w:val="en-US" w:eastAsia="zh-CN" w:bidi="ar"/>
              </w:rPr>
              <w:t>-</w:t>
            </w:r>
            <w:r>
              <w:rPr>
                <w:rStyle w:val="16"/>
                <w:rFonts w:hint="default" w:ascii="Times New Roman" w:hAnsi="Times New Roman" w:eastAsia="仿宋_GB2312" w:cs="Times New Roman"/>
                <w:snapToGrid w:val="0"/>
                <w:color w:val="000000"/>
                <w:sz w:val="22"/>
                <w:szCs w:val="22"/>
                <w:lang w:val="en-US" w:eastAsia="zh-CN" w:bidi="ar"/>
              </w:rPr>
              <w:t>力</w:t>
            </w:r>
            <w:r>
              <w:rPr>
                <w:rStyle w:val="15"/>
                <w:rFonts w:hint="default" w:ascii="Times New Roman" w:hAnsi="Times New Roman" w:eastAsia="仿宋_GB2312" w:cs="Times New Roman"/>
                <w:snapToGrid w:val="0"/>
                <w:color w:val="000000"/>
                <w:sz w:val="22"/>
                <w:szCs w:val="22"/>
                <w:lang w:val="en-US" w:eastAsia="zh-CN" w:bidi="ar"/>
              </w:rPr>
              <w:t>-</w:t>
            </w:r>
            <w:r>
              <w:rPr>
                <w:rStyle w:val="16"/>
                <w:rFonts w:hint="default" w:ascii="Times New Roman" w:hAnsi="Times New Roman" w:eastAsia="仿宋_GB2312" w:cs="Times New Roman"/>
                <w:snapToGrid w:val="0"/>
                <w:color w:val="000000"/>
                <w:sz w:val="22"/>
                <w:szCs w:val="22"/>
                <w:lang w:val="en-US" w:eastAsia="zh-CN" w:bidi="ar"/>
              </w:rPr>
              <w:t>生耦合致灾机理与生态协同防护技术研究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河南城建学院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26</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252103810026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超厚防辐射结构混凝土粘聚性及其对温度场影响</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河南城建学院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27</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252103810027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盐冻环境</w:t>
            </w:r>
            <w:r>
              <w:rPr>
                <w:rStyle w:val="15"/>
                <w:rFonts w:hint="default" w:ascii="Times New Roman" w:hAnsi="Times New Roman" w:eastAsia="仿宋_GB2312" w:cs="Times New Roman"/>
                <w:snapToGrid w:val="0"/>
                <w:color w:val="000000"/>
                <w:sz w:val="22"/>
                <w:szCs w:val="22"/>
                <w:lang w:val="en-US" w:eastAsia="zh-CN" w:bidi="ar"/>
              </w:rPr>
              <w:t>FRP</w:t>
            </w:r>
            <w:r>
              <w:rPr>
                <w:rStyle w:val="16"/>
                <w:rFonts w:hint="default" w:ascii="Times New Roman" w:hAnsi="Times New Roman" w:eastAsia="仿宋_GB2312" w:cs="Times New Roman"/>
                <w:snapToGrid w:val="0"/>
                <w:color w:val="000000"/>
                <w:sz w:val="22"/>
                <w:szCs w:val="22"/>
                <w:lang w:val="en-US" w:eastAsia="zh-CN" w:bidi="ar"/>
              </w:rPr>
              <w:t>钢纤维高强混凝土梁疲劳寿命预测方法研究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河南城建学院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28</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252103810028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城市内涝灾害链防控体系下</w:t>
            </w:r>
            <w:r>
              <w:rPr>
                <w:rStyle w:val="15"/>
                <w:rFonts w:hint="default" w:ascii="Times New Roman" w:hAnsi="Times New Roman" w:eastAsia="仿宋_GB2312" w:cs="Times New Roman"/>
                <w:snapToGrid w:val="0"/>
                <w:color w:val="000000"/>
                <w:sz w:val="22"/>
                <w:szCs w:val="22"/>
                <w:lang w:val="en-US" w:eastAsia="zh-CN" w:bidi="ar"/>
              </w:rPr>
              <w:t>“</w:t>
            </w:r>
            <w:r>
              <w:rPr>
                <w:rStyle w:val="16"/>
                <w:rFonts w:hint="default" w:ascii="Times New Roman" w:hAnsi="Times New Roman" w:eastAsia="仿宋_GB2312" w:cs="Times New Roman"/>
                <w:snapToGrid w:val="0"/>
                <w:color w:val="000000"/>
                <w:sz w:val="22"/>
                <w:szCs w:val="22"/>
                <w:lang w:val="en-US" w:eastAsia="zh-CN" w:bidi="ar"/>
              </w:rPr>
              <w:t>自愈型</w:t>
            </w:r>
            <w:r>
              <w:rPr>
                <w:rStyle w:val="15"/>
                <w:rFonts w:hint="default" w:ascii="Times New Roman" w:hAnsi="Times New Roman" w:eastAsia="仿宋_GB2312" w:cs="Times New Roman"/>
                <w:snapToGrid w:val="0"/>
                <w:color w:val="000000"/>
                <w:sz w:val="22"/>
                <w:szCs w:val="22"/>
                <w:lang w:val="en-US" w:eastAsia="zh-CN" w:bidi="ar"/>
              </w:rPr>
              <w:t>”</w:t>
            </w:r>
            <w:r>
              <w:rPr>
                <w:rStyle w:val="16"/>
                <w:rFonts w:hint="default" w:ascii="Times New Roman" w:hAnsi="Times New Roman" w:eastAsia="仿宋_GB2312" w:cs="Times New Roman"/>
                <w:snapToGrid w:val="0"/>
                <w:color w:val="000000"/>
                <w:sz w:val="22"/>
                <w:szCs w:val="22"/>
                <w:lang w:val="en-US" w:eastAsia="zh-CN" w:bidi="ar"/>
              </w:rPr>
              <w:t>生态堤坝关键技术与应用研究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河南城建学院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29</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252103810029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半水硫酸钙晶须复配废塑料改性沥青应用技术研究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河南城建学院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30</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252103810030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基于分子动力学模拟的废玻璃</w:t>
            </w:r>
            <w:r>
              <w:rPr>
                <w:rStyle w:val="15"/>
                <w:rFonts w:hint="default" w:ascii="Times New Roman" w:hAnsi="Times New Roman" w:eastAsia="仿宋_GB2312" w:cs="Times New Roman"/>
                <w:snapToGrid w:val="0"/>
                <w:color w:val="000000"/>
                <w:sz w:val="22"/>
                <w:szCs w:val="22"/>
                <w:lang w:val="en-US" w:eastAsia="zh-CN" w:bidi="ar"/>
              </w:rPr>
              <w:t>-</w:t>
            </w:r>
            <w:r>
              <w:rPr>
                <w:rStyle w:val="16"/>
                <w:rFonts w:hint="default" w:ascii="Times New Roman" w:hAnsi="Times New Roman" w:eastAsia="仿宋_GB2312" w:cs="Times New Roman"/>
                <w:snapToGrid w:val="0"/>
                <w:color w:val="000000"/>
                <w:sz w:val="22"/>
                <w:szCs w:val="22"/>
                <w:lang w:val="en-US" w:eastAsia="zh-CN" w:bidi="ar"/>
              </w:rPr>
              <w:t>水泥体系碳化养护调控技术与性能优化</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河南城建学院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31</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252103810031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基于机器学习与风驱雨微观特性的输电塔强风雨荷载建模与承载力预测</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河南城建学院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32</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252103810032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序列地震下滞回调控阻尼器与自复位减震结构协同耗能关键技术</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河南城建学院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33</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252103810033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降雨和爆破耦合作用下矿山高边坡灾变智能识别与防控关键技术</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河南城建学院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34</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252103810034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可增容全装配式预应力锚杆风机基础关键技术研究与应用</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河南城建学院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35</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252103810035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基于多源异构数据融合的道路健康评估与可视化协同机制研究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河南城建学院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36</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252103810036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低活性工业固废提质与绿色高性能预制构件制备关键技术</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河南城建学院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37</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252103810037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裂隙岩体失稳破裂行为及预警关键技术研究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河南城建学院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38</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252103810038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基于多目标预制</w:t>
            </w:r>
            <w:r>
              <w:rPr>
                <w:rStyle w:val="15"/>
                <w:rFonts w:hint="default" w:ascii="Times New Roman" w:hAnsi="Times New Roman" w:eastAsia="仿宋_GB2312" w:cs="Times New Roman"/>
                <w:snapToGrid w:val="0"/>
                <w:color w:val="000000"/>
                <w:sz w:val="22"/>
                <w:szCs w:val="22"/>
                <w:lang w:val="en-US" w:eastAsia="zh-CN" w:bidi="ar"/>
              </w:rPr>
              <w:t>FRP-UHPC</w:t>
            </w:r>
            <w:r>
              <w:rPr>
                <w:rStyle w:val="16"/>
                <w:rFonts w:hint="default" w:ascii="Times New Roman" w:hAnsi="Times New Roman" w:eastAsia="仿宋_GB2312" w:cs="Times New Roman"/>
                <w:snapToGrid w:val="0"/>
                <w:color w:val="000000"/>
                <w:sz w:val="22"/>
                <w:szCs w:val="22"/>
                <w:lang w:val="en-US" w:eastAsia="zh-CN" w:bidi="ar"/>
              </w:rPr>
              <w:t>部件的震损锈蚀</w:t>
            </w:r>
            <w:r>
              <w:rPr>
                <w:rStyle w:val="15"/>
                <w:rFonts w:hint="default" w:ascii="Times New Roman" w:hAnsi="Times New Roman" w:eastAsia="仿宋_GB2312" w:cs="Times New Roman"/>
                <w:snapToGrid w:val="0"/>
                <w:color w:val="000000"/>
                <w:sz w:val="22"/>
                <w:szCs w:val="22"/>
                <w:lang w:val="en-US" w:eastAsia="zh-CN" w:bidi="ar"/>
              </w:rPr>
              <w:t>RC</w:t>
            </w:r>
            <w:r>
              <w:rPr>
                <w:rStyle w:val="16"/>
                <w:rFonts w:hint="default" w:ascii="Times New Roman" w:hAnsi="Times New Roman" w:eastAsia="仿宋_GB2312" w:cs="Times New Roman"/>
                <w:snapToGrid w:val="0"/>
                <w:color w:val="000000"/>
                <w:sz w:val="22"/>
                <w:szCs w:val="22"/>
                <w:lang w:val="en-US" w:eastAsia="zh-CN" w:bidi="ar"/>
              </w:rPr>
              <w:t>柱全寿命抗震韧性提升关键方法研究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河南城建学院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39</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252103810039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超声激励硬岩破碎机理与效率调控关键技术</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河南城建学院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40</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252103810040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面向城市更新的既有建筑绿色智慧化改造关键技术研究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河南城建学院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41</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252103810041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基于秸秆炭有机肥的镉污染土壤</w:t>
            </w:r>
            <w:r>
              <w:rPr>
                <w:rStyle w:val="15"/>
                <w:rFonts w:hint="default" w:ascii="Times New Roman" w:hAnsi="Times New Roman" w:eastAsia="仿宋_GB2312" w:cs="Times New Roman"/>
                <w:snapToGrid w:val="0"/>
                <w:color w:val="000000"/>
                <w:sz w:val="22"/>
                <w:szCs w:val="22"/>
                <w:lang w:val="en-US" w:eastAsia="zh-CN" w:bidi="ar"/>
              </w:rPr>
              <w:t>“</w:t>
            </w:r>
            <w:r>
              <w:rPr>
                <w:rStyle w:val="16"/>
                <w:rFonts w:hint="default" w:ascii="Times New Roman" w:hAnsi="Times New Roman" w:eastAsia="仿宋_GB2312" w:cs="Times New Roman"/>
                <w:snapToGrid w:val="0"/>
                <w:color w:val="000000"/>
                <w:sz w:val="22"/>
                <w:szCs w:val="22"/>
                <w:lang w:val="en-US" w:eastAsia="zh-CN" w:bidi="ar"/>
              </w:rPr>
              <w:t>肥</w:t>
            </w:r>
            <w:r>
              <w:rPr>
                <w:rStyle w:val="15"/>
                <w:rFonts w:hint="default" w:ascii="Times New Roman" w:hAnsi="Times New Roman" w:eastAsia="仿宋_GB2312" w:cs="Times New Roman"/>
                <w:snapToGrid w:val="0"/>
                <w:color w:val="000000"/>
                <w:sz w:val="22"/>
                <w:szCs w:val="22"/>
                <w:lang w:val="en-US" w:eastAsia="zh-CN" w:bidi="ar"/>
              </w:rPr>
              <w:t>-</w:t>
            </w:r>
            <w:r>
              <w:rPr>
                <w:rStyle w:val="16"/>
                <w:rFonts w:hint="default" w:ascii="Times New Roman" w:hAnsi="Times New Roman" w:eastAsia="仿宋_GB2312" w:cs="Times New Roman"/>
                <w:snapToGrid w:val="0"/>
                <w:color w:val="000000"/>
                <w:sz w:val="22"/>
                <w:szCs w:val="22"/>
                <w:lang w:val="en-US" w:eastAsia="zh-CN" w:bidi="ar"/>
              </w:rPr>
              <w:t>植</w:t>
            </w:r>
            <w:r>
              <w:rPr>
                <w:rStyle w:val="15"/>
                <w:rFonts w:hint="default" w:ascii="Times New Roman" w:hAnsi="Times New Roman" w:eastAsia="仿宋_GB2312" w:cs="Times New Roman"/>
                <w:snapToGrid w:val="0"/>
                <w:color w:val="000000"/>
                <w:sz w:val="22"/>
                <w:szCs w:val="22"/>
                <w:lang w:val="en-US" w:eastAsia="zh-CN" w:bidi="ar"/>
              </w:rPr>
              <w:t>-</w:t>
            </w:r>
            <w:r>
              <w:rPr>
                <w:rStyle w:val="16"/>
                <w:rFonts w:hint="default" w:ascii="Times New Roman" w:hAnsi="Times New Roman" w:eastAsia="仿宋_GB2312" w:cs="Times New Roman"/>
                <w:snapToGrid w:val="0"/>
                <w:color w:val="000000"/>
                <w:sz w:val="22"/>
                <w:szCs w:val="22"/>
                <w:lang w:val="en-US" w:eastAsia="zh-CN" w:bidi="ar"/>
              </w:rPr>
              <w:t>微</w:t>
            </w:r>
            <w:r>
              <w:rPr>
                <w:rStyle w:val="15"/>
                <w:rFonts w:hint="default" w:ascii="Times New Roman" w:hAnsi="Times New Roman" w:eastAsia="仿宋_GB2312" w:cs="Times New Roman"/>
                <w:snapToGrid w:val="0"/>
                <w:color w:val="000000"/>
                <w:sz w:val="22"/>
                <w:szCs w:val="22"/>
                <w:lang w:val="en-US" w:eastAsia="zh-CN" w:bidi="ar"/>
              </w:rPr>
              <w:t>”</w:t>
            </w:r>
            <w:r>
              <w:rPr>
                <w:rStyle w:val="16"/>
                <w:rFonts w:hint="default" w:ascii="Times New Roman" w:hAnsi="Times New Roman" w:eastAsia="仿宋_GB2312" w:cs="Times New Roman"/>
                <w:snapToGrid w:val="0"/>
                <w:color w:val="000000"/>
                <w:sz w:val="22"/>
                <w:szCs w:val="22"/>
                <w:lang w:val="en-US" w:eastAsia="zh-CN" w:bidi="ar"/>
              </w:rPr>
              <w:t>协同修复技术应用研究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华北水利水电大学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42</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252103810042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改性生物炭对潮土镉污染的修复机理及其高光谱动态监测研究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华北水利水电大学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43</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252103810043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钢管混凝土界面压力主动调控及力学性能提升关键技术研究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黄淮学院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44</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252103810044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高性能聚合物泡沫在复杂反复冲击环境下的缓冲防护机理与预测技术</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黄淮学院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45</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252103810045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中原城市群水生态空间格局优化与多规融合治理关键技术</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黄淮学院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46</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252103810046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人防工程设施内沙土填充</w:t>
            </w:r>
            <w:r>
              <w:rPr>
                <w:rStyle w:val="15"/>
                <w:rFonts w:hint="default" w:ascii="Times New Roman" w:hAnsi="Times New Roman" w:eastAsia="仿宋_GB2312" w:cs="Times New Roman"/>
                <w:snapToGrid w:val="0"/>
                <w:color w:val="000000"/>
                <w:sz w:val="22"/>
                <w:szCs w:val="22"/>
                <w:lang w:val="en-US" w:eastAsia="zh-CN" w:bidi="ar"/>
              </w:rPr>
              <w:t>HESCO</w:t>
            </w:r>
            <w:r>
              <w:rPr>
                <w:rStyle w:val="16"/>
                <w:rFonts w:hint="default" w:ascii="Times New Roman" w:hAnsi="Times New Roman" w:eastAsia="仿宋_GB2312" w:cs="Times New Roman"/>
                <w:snapToGrid w:val="0"/>
                <w:color w:val="000000"/>
                <w:sz w:val="22"/>
                <w:szCs w:val="22"/>
                <w:lang w:val="en-US" w:eastAsia="zh-CN" w:bidi="ar"/>
              </w:rPr>
              <w:t>防爆墙抗爆关键技术研究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黄淮学院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47</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252103810047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基于矿山固废资源化利用的豫西金属矿山矿井充填加固关键技术及工程应用</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洛阳理工学院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48</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252103810048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常规聚脲在结构抗爆加固中的适用性探索及非爆炸评价技术研究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洛阳理工学院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49</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252103810049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基于摩擦滑移隔震技术的中原地区既有公共建筑韧性提升关键技术研究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洛阳理工学院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50</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252103810050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基于韧性目标的多级耗能装配式偏心支撑钢框架抗震性能研究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洛阳理工学院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51</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252103810051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历史文化街区保护与智慧化更新协同技术应用研究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洛阳理工学院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52</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252103810052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豫西降雨型边坡</w:t>
            </w:r>
            <w:r>
              <w:rPr>
                <w:rStyle w:val="15"/>
                <w:rFonts w:hint="default" w:ascii="Times New Roman" w:hAnsi="Times New Roman" w:eastAsia="仿宋_GB2312" w:cs="Times New Roman"/>
                <w:snapToGrid w:val="0"/>
                <w:color w:val="000000"/>
                <w:sz w:val="22"/>
                <w:szCs w:val="22"/>
                <w:lang w:val="en-US" w:eastAsia="zh-CN" w:bidi="ar"/>
              </w:rPr>
              <w:t>“</w:t>
            </w:r>
            <w:r>
              <w:rPr>
                <w:rStyle w:val="16"/>
                <w:rFonts w:hint="default" w:ascii="Times New Roman" w:hAnsi="Times New Roman" w:eastAsia="仿宋_GB2312" w:cs="Times New Roman"/>
                <w:snapToGrid w:val="0"/>
                <w:color w:val="000000"/>
                <w:sz w:val="22"/>
                <w:szCs w:val="22"/>
                <w:lang w:val="en-US" w:eastAsia="zh-CN" w:bidi="ar"/>
              </w:rPr>
              <w:t>钻</w:t>
            </w:r>
            <w:r>
              <w:rPr>
                <w:rStyle w:val="15"/>
                <w:rFonts w:hint="default" w:ascii="Times New Roman" w:hAnsi="Times New Roman" w:eastAsia="仿宋_GB2312" w:cs="Times New Roman"/>
                <w:snapToGrid w:val="0"/>
                <w:color w:val="000000"/>
                <w:sz w:val="22"/>
                <w:szCs w:val="22"/>
                <w:lang w:val="en-US" w:eastAsia="zh-CN" w:bidi="ar"/>
              </w:rPr>
              <w:t>-</w:t>
            </w:r>
            <w:r>
              <w:rPr>
                <w:rStyle w:val="16"/>
                <w:rFonts w:hint="default" w:ascii="Times New Roman" w:hAnsi="Times New Roman" w:eastAsia="仿宋_GB2312" w:cs="Times New Roman"/>
                <w:snapToGrid w:val="0"/>
                <w:color w:val="000000"/>
                <w:sz w:val="22"/>
                <w:szCs w:val="22"/>
                <w:lang w:val="en-US" w:eastAsia="zh-CN" w:bidi="ar"/>
              </w:rPr>
              <w:t>注</w:t>
            </w:r>
            <w:r>
              <w:rPr>
                <w:rStyle w:val="15"/>
                <w:rFonts w:hint="default" w:ascii="Times New Roman" w:hAnsi="Times New Roman" w:eastAsia="仿宋_GB2312" w:cs="Times New Roman"/>
                <w:snapToGrid w:val="0"/>
                <w:color w:val="000000"/>
                <w:sz w:val="22"/>
                <w:szCs w:val="22"/>
                <w:lang w:val="en-US" w:eastAsia="zh-CN" w:bidi="ar"/>
              </w:rPr>
              <w:t>-</w:t>
            </w:r>
            <w:r>
              <w:rPr>
                <w:rStyle w:val="16"/>
                <w:rFonts w:hint="default" w:ascii="Times New Roman" w:hAnsi="Times New Roman" w:eastAsia="仿宋_GB2312" w:cs="Times New Roman"/>
                <w:snapToGrid w:val="0"/>
                <w:color w:val="000000"/>
                <w:sz w:val="22"/>
                <w:szCs w:val="22"/>
                <w:lang w:val="en-US" w:eastAsia="zh-CN" w:bidi="ar"/>
              </w:rPr>
              <w:t>锚</w:t>
            </w:r>
            <w:r>
              <w:rPr>
                <w:rStyle w:val="15"/>
                <w:rFonts w:hint="default" w:ascii="Times New Roman" w:hAnsi="Times New Roman" w:eastAsia="仿宋_GB2312" w:cs="Times New Roman"/>
                <w:snapToGrid w:val="0"/>
                <w:color w:val="000000"/>
                <w:sz w:val="22"/>
                <w:szCs w:val="22"/>
                <w:lang w:val="en-US" w:eastAsia="zh-CN" w:bidi="ar"/>
              </w:rPr>
              <w:t>”</w:t>
            </w:r>
            <w:r>
              <w:rPr>
                <w:rStyle w:val="16"/>
                <w:rFonts w:hint="default" w:ascii="Times New Roman" w:hAnsi="Times New Roman" w:eastAsia="仿宋_GB2312" w:cs="Times New Roman"/>
                <w:snapToGrid w:val="0"/>
                <w:color w:val="000000"/>
                <w:sz w:val="22"/>
                <w:szCs w:val="22"/>
                <w:lang w:val="en-US" w:eastAsia="zh-CN" w:bidi="ar"/>
              </w:rPr>
              <w:t>一体加固关键技术及工程应用</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洛阳理工学院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53</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252103810053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基于三维可视化隧道地质灾害预报方法研究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新乡学院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54</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252103810054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光热协同效应的透明纳米纤维素气凝胶复合材料及其在建筑节能中的应用</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新乡职业技术学院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55</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252103810055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高原环境下</w:t>
            </w:r>
            <w:r>
              <w:rPr>
                <w:rStyle w:val="15"/>
                <w:rFonts w:hint="default" w:ascii="Times New Roman" w:hAnsi="Times New Roman" w:eastAsia="仿宋_GB2312" w:cs="Times New Roman"/>
                <w:snapToGrid w:val="0"/>
                <w:color w:val="000000"/>
                <w:sz w:val="22"/>
                <w:szCs w:val="22"/>
                <w:lang w:val="en-US" w:eastAsia="zh-CN" w:bidi="ar"/>
              </w:rPr>
              <w:t>CO₂</w:t>
            </w:r>
            <w:r>
              <w:rPr>
                <w:rStyle w:val="16"/>
                <w:rFonts w:hint="default" w:ascii="Times New Roman" w:hAnsi="Times New Roman" w:eastAsia="仿宋_GB2312" w:cs="Times New Roman"/>
                <w:snapToGrid w:val="0"/>
                <w:color w:val="000000"/>
                <w:sz w:val="22"/>
                <w:szCs w:val="22"/>
                <w:lang w:val="en-US" w:eastAsia="zh-CN" w:bidi="ar"/>
              </w:rPr>
              <w:t>微纳米气泡稳定高效机制及协同速凝剂对喷射混凝土性能影响研究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郑州航空工业管理学院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56</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252103810056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基于催化剂协同水热预处理的污泥富氢气化耦合磷回收关键技术开发</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河南城建学院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napToGrid w:val="0"/>
                <w:color w:val="000000"/>
                <w:spacing w:val="8"/>
                <w:kern w:val="0"/>
                <w:sz w:val="22"/>
                <w:szCs w:val="22"/>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57</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252103810057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耐氧型低温高效羰基硫水解催化剂制备关键技术研发与应用</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河南城建学院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58</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252103810058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矿区土地损伤智能诊断与生态修复关键技术研究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河南城建学院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59</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252103810059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干旱区土壤中微塑料老化毒性的丛枝菌根消减技术与应用研究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河南城建学院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60</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252103810060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深度学习增强的河南省城市群地面沉降智能感知与成因反演技术研究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河南城建学院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61</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252103810061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多模态遥感融合的城市河道水面污染智能监测与预警关键技术及应用</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河南城建学院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62</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252103810062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黄河河南段微塑料污染智慧监测与多源指纹溯源关键技术研发</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河南城建学院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63</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252103810063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纳米银强化白腐真菌修复湿地磺胺类抗生素关键技术及应用</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河南城建学院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64</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252103810064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基于抗生素废水适配的钴基催化剂制备关键技术及应用</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河南城建学院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65</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252103810065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基于多源数据融合与深度学习的深部煤层瓦斯涌出量精准预测方法</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河南城建学院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66</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252103810066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污水处理生化池曝气量预测模型研究与构建</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河南城建学院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67</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252103810067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突破</w:t>
            </w:r>
            <w:r>
              <w:rPr>
                <w:rStyle w:val="15"/>
                <w:rFonts w:hint="default" w:ascii="Times New Roman" w:hAnsi="Times New Roman" w:eastAsia="仿宋_GB2312" w:cs="Times New Roman"/>
                <w:snapToGrid w:val="0"/>
                <w:color w:val="000000"/>
                <w:sz w:val="22"/>
                <w:szCs w:val="22"/>
                <w:lang w:val="en-US" w:eastAsia="zh-CN" w:bidi="ar"/>
              </w:rPr>
              <w:t>pH</w:t>
            </w:r>
            <w:r>
              <w:rPr>
                <w:rStyle w:val="16"/>
                <w:rFonts w:hint="default" w:ascii="Times New Roman" w:hAnsi="Times New Roman" w:eastAsia="仿宋_GB2312" w:cs="Times New Roman"/>
                <w:snapToGrid w:val="0"/>
                <w:color w:val="000000"/>
                <w:sz w:val="22"/>
                <w:szCs w:val="22"/>
                <w:lang w:val="en-US" w:eastAsia="zh-CN" w:bidi="ar"/>
              </w:rPr>
              <w:t>限制的</w:t>
            </w:r>
            <w:r>
              <w:rPr>
                <w:rStyle w:val="15"/>
                <w:rFonts w:hint="default" w:ascii="Times New Roman" w:hAnsi="Times New Roman" w:eastAsia="仿宋_GB2312" w:cs="Times New Roman"/>
                <w:snapToGrid w:val="0"/>
                <w:color w:val="000000"/>
                <w:sz w:val="22"/>
                <w:szCs w:val="22"/>
                <w:lang w:val="en-US" w:eastAsia="zh-CN" w:bidi="ar"/>
              </w:rPr>
              <w:t>“MOFs-</w:t>
            </w:r>
            <w:r>
              <w:rPr>
                <w:rStyle w:val="16"/>
                <w:rFonts w:hint="default" w:ascii="Times New Roman" w:hAnsi="Times New Roman" w:eastAsia="仿宋_GB2312" w:cs="Times New Roman"/>
                <w:snapToGrid w:val="0"/>
                <w:color w:val="000000"/>
                <w:sz w:val="22"/>
                <w:szCs w:val="22"/>
                <w:lang w:val="en-US" w:eastAsia="zh-CN" w:bidi="ar"/>
              </w:rPr>
              <w:t>生物分子</w:t>
            </w:r>
            <w:r>
              <w:rPr>
                <w:rStyle w:val="15"/>
                <w:rFonts w:hint="default" w:ascii="Times New Roman" w:hAnsi="Times New Roman" w:eastAsia="仿宋_GB2312" w:cs="Times New Roman"/>
                <w:snapToGrid w:val="0"/>
                <w:color w:val="000000"/>
                <w:sz w:val="22"/>
                <w:szCs w:val="22"/>
                <w:lang w:val="en-US" w:eastAsia="zh-CN" w:bidi="ar"/>
              </w:rPr>
              <w:t>”</w:t>
            </w:r>
            <w:r>
              <w:rPr>
                <w:rStyle w:val="16"/>
                <w:rFonts w:hint="default" w:ascii="Times New Roman" w:hAnsi="Times New Roman" w:eastAsia="仿宋_GB2312" w:cs="Times New Roman"/>
                <w:snapToGrid w:val="0"/>
                <w:color w:val="000000"/>
                <w:sz w:val="22"/>
                <w:szCs w:val="22"/>
                <w:lang w:val="en-US" w:eastAsia="zh-CN" w:bidi="ar"/>
              </w:rPr>
              <w:t>纳米酶系统可视化检测水体中抗生素的关键技术研究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河南城建学院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68</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252103810068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基于多源数据融合的</w:t>
            </w:r>
            <w:r>
              <w:rPr>
                <w:rStyle w:val="15"/>
                <w:rFonts w:hint="default" w:ascii="Times New Roman" w:hAnsi="Times New Roman" w:eastAsia="仿宋_GB2312" w:cs="Times New Roman"/>
                <w:snapToGrid w:val="0"/>
                <w:color w:val="000000"/>
                <w:sz w:val="22"/>
                <w:szCs w:val="22"/>
                <w:lang w:val="en-US" w:eastAsia="zh-CN" w:bidi="ar"/>
              </w:rPr>
              <w:t>AI</w:t>
            </w:r>
            <w:r>
              <w:rPr>
                <w:rStyle w:val="16"/>
                <w:rFonts w:hint="default" w:ascii="Times New Roman" w:hAnsi="Times New Roman" w:eastAsia="仿宋_GB2312" w:cs="Times New Roman"/>
                <w:snapToGrid w:val="0"/>
                <w:color w:val="000000"/>
                <w:sz w:val="22"/>
                <w:szCs w:val="22"/>
                <w:lang w:val="en-US" w:eastAsia="zh-CN" w:bidi="ar"/>
              </w:rPr>
              <w:t>驱动河南无资料山区洪水预报预警研究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河南城建学院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69</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252103810069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煤矿采空区</w:t>
            </w:r>
            <w:r>
              <w:rPr>
                <w:rStyle w:val="15"/>
                <w:rFonts w:hint="default" w:ascii="Times New Roman" w:hAnsi="Times New Roman" w:eastAsia="仿宋_GB2312" w:cs="Times New Roman"/>
                <w:snapToGrid w:val="0"/>
                <w:color w:val="000000"/>
                <w:sz w:val="22"/>
                <w:szCs w:val="22"/>
                <w:lang w:val="en-US" w:eastAsia="zh-CN" w:bidi="ar"/>
              </w:rPr>
              <w:t>CO2</w:t>
            </w:r>
            <w:r>
              <w:rPr>
                <w:rStyle w:val="16"/>
                <w:rFonts w:hint="default" w:ascii="Times New Roman" w:hAnsi="Times New Roman" w:eastAsia="仿宋_GB2312" w:cs="Times New Roman"/>
                <w:snapToGrid w:val="0"/>
                <w:color w:val="000000"/>
                <w:sz w:val="22"/>
                <w:szCs w:val="22"/>
                <w:lang w:val="en-US" w:eastAsia="zh-CN" w:bidi="ar"/>
              </w:rPr>
              <w:t>矿化封存与变形控制关键技术研发与应用</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河南城建学院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70</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252103810070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铋</w:t>
            </w:r>
            <w:r>
              <w:rPr>
                <w:rStyle w:val="15"/>
                <w:rFonts w:hint="default" w:ascii="Times New Roman" w:hAnsi="Times New Roman" w:eastAsia="仿宋_GB2312" w:cs="Times New Roman"/>
                <w:snapToGrid w:val="0"/>
                <w:color w:val="000000"/>
                <w:sz w:val="22"/>
                <w:szCs w:val="22"/>
                <w:lang w:val="en-US" w:eastAsia="zh-CN" w:bidi="ar"/>
              </w:rPr>
              <w:t>/</w:t>
            </w:r>
            <w:r>
              <w:rPr>
                <w:rStyle w:val="16"/>
                <w:rFonts w:hint="default" w:ascii="Times New Roman" w:hAnsi="Times New Roman" w:eastAsia="仿宋_GB2312" w:cs="Times New Roman"/>
                <w:snapToGrid w:val="0"/>
                <w:color w:val="000000"/>
                <w:sz w:val="22"/>
                <w:szCs w:val="22"/>
                <w:lang w:val="en-US" w:eastAsia="zh-CN" w:bidi="ar"/>
              </w:rPr>
              <w:t>铜</w:t>
            </w:r>
            <w:r>
              <w:rPr>
                <w:rStyle w:val="15"/>
                <w:rFonts w:hint="default" w:ascii="Times New Roman" w:hAnsi="Times New Roman" w:eastAsia="仿宋_GB2312" w:cs="Times New Roman"/>
                <w:snapToGrid w:val="0"/>
                <w:color w:val="000000"/>
                <w:sz w:val="22"/>
                <w:szCs w:val="22"/>
                <w:lang w:val="en-US" w:eastAsia="zh-CN" w:bidi="ar"/>
              </w:rPr>
              <w:t>-MOFs</w:t>
            </w:r>
            <w:r>
              <w:rPr>
                <w:rStyle w:val="16"/>
                <w:rFonts w:hint="default" w:ascii="Times New Roman" w:hAnsi="Times New Roman" w:eastAsia="仿宋_GB2312" w:cs="Times New Roman"/>
                <w:snapToGrid w:val="0"/>
                <w:color w:val="000000"/>
                <w:sz w:val="22"/>
                <w:szCs w:val="22"/>
                <w:lang w:val="en-US" w:eastAsia="zh-CN" w:bidi="ar"/>
              </w:rPr>
              <w:t>材料及其衍生物高效催化</w:t>
            </w:r>
            <w:r>
              <w:rPr>
                <w:rStyle w:val="15"/>
                <w:rFonts w:hint="default" w:ascii="Times New Roman" w:hAnsi="Times New Roman" w:eastAsia="仿宋_GB2312" w:cs="Times New Roman"/>
                <w:snapToGrid w:val="0"/>
                <w:color w:val="000000"/>
                <w:sz w:val="22"/>
                <w:szCs w:val="22"/>
                <w:lang w:val="en-US" w:eastAsia="zh-CN" w:bidi="ar"/>
              </w:rPr>
              <w:t xml:space="preserve">CO2 </w:t>
            </w:r>
            <w:r>
              <w:rPr>
                <w:rStyle w:val="16"/>
                <w:rFonts w:hint="default" w:ascii="Times New Roman" w:hAnsi="Times New Roman" w:eastAsia="仿宋_GB2312" w:cs="Times New Roman"/>
                <w:snapToGrid w:val="0"/>
                <w:color w:val="000000"/>
                <w:sz w:val="22"/>
                <w:szCs w:val="22"/>
                <w:lang w:val="en-US" w:eastAsia="zh-CN" w:bidi="ar"/>
              </w:rPr>
              <w:t>制甲酸关键技术研发与应用</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河南城建学院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71</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252103810071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数字技术赋能城市治理绩效的转化断裂与重构机制研究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河南城建学院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72</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252103810072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面向防灾减灾的河南地区地壳密度结构频率域快速反演与模型构建研究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河南城建学院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73</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252103810073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水环境中轮胎微塑料源重金属释放特征及协同修复技术研发</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河南城建学院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74</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252103810074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基于多源光谱信息的地下水关键污染物智能溯源技术研发及应用</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河南城建学院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75</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252103810075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煤矸石基抗中毒</w:t>
            </w:r>
            <w:r>
              <w:rPr>
                <w:rStyle w:val="15"/>
                <w:rFonts w:hint="default" w:ascii="Times New Roman" w:hAnsi="Times New Roman" w:eastAsia="仿宋_GB2312" w:cs="Times New Roman"/>
                <w:snapToGrid w:val="0"/>
                <w:color w:val="000000"/>
                <w:sz w:val="22"/>
                <w:szCs w:val="22"/>
                <w:lang w:val="en-US" w:eastAsia="zh-CN" w:bidi="ar"/>
              </w:rPr>
              <w:t>VOCs</w:t>
            </w:r>
            <w:r>
              <w:rPr>
                <w:rStyle w:val="16"/>
                <w:rFonts w:hint="default" w:ascii="Times New Roman" w:hAnsi="Times New Roman" w:eastAsia="仿宋_GB2312" w:cs="Times New Roman"/>
                <w:snapToGrid w:val="0"/>
                <w:color w:val="000000"/>
                <w:sz w:val="22"/>
                <w:szCs w:val="22"/>
                <w:lang w:val="en-US" w:eastAsia="zh-CN" w:bidi="ar"/>
              </w:rPr>
              <w:t>催化剂制备关键技术研发与应用</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河南城建学院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76</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252103810076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顾及</w:t>
            </w:r>
            <w:r>
              <w:rPr>
                <w:rStyle w:val="15"/>
                <w:rFonts w:hint="default" w:ascii="Times New Roman" w:hAnsi="Times New Roman" w:eastAsia="仿宋_GB2312" w:cs="Times New Roman"/>
                <w:snapToGrid w:val="0"/>
                <w:color w:val="000000"/>
                <w:sz w:val="22"/>
                <w:szCs w:val="22"/>
                <w:lang w:val="en-US" w:eastAsia="zh-CN" w:bidi="ar"/>
              </w:rPr>
              <w:t>SAR</w:t>
            </w:r>
            <w:r>
              <w:rPr>
                <w:rStyle w:val="16"/>
                <w:rFonts w:hint="default" w:ascii="Times New Roman" w:hAnsi="Times New Roman" w:eastAsia="仿宋_GB2312" w:cs="Times New Roman"/>
                <w:snapToGrid w:val="0"/>
                <w:color w:val="000000"/>
                <w:sz w:val="22"/>
                <w:szCs w:val="22"/>
                <w:lang w:val="en-US" w:eastAsia="zh-CN" w:bidi="ar"/>
              </w:rPr>
              <w:t>电磁散射机理的城市道路塌陷智能监测关键技术研究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河南城建学院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77</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252103810077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深部煤样失稳低频振动波前兆特征识别与应用研究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河南城建学院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78</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252103810078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基于地热能的多能耦合式零碳建筑关键技术研究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河南工程学院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79</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252103810079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城市道路地下空洞病害无损智能识别关键技术研究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河南工程学院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80</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252103810080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基于藻菌共生去除城市废水中重金属</w:t>
            </w:r>
            <w:r>
              <w:rPr>
                <w:rStyle w:val="15"/>
                <w:rFonts w:hint="default" w:ascii="Times New Roman" w:hAnsi="Times New Roman" w:eastAsia="仿宋_GB2312" w:cs="Times New Roman"/>
                <w:snapToGrid w:val="0"/>
                <w:color w:val="000000"/>
                <w:sz w:val="22"/>
                <w:szCs w:val="22"/>
                <w:lang w:val="en-US" w:eastAsia="zh-CN" w:bidi="ar"/>
              </w:rPr>
              <w:t>-</w:t>
            </w:r>
            <w:r>
              <w:rPr>
                <w:rStyle w:val="16"/>
                <w:rFonts w:hint="default" w:ascii="Times New Roman" w:hAnsi="Times New Roman" w:eastAsia="仿宋_GB2312" w:cs="Times New Roman"/>
                <w:snapToGrid w:val="0"/>
                <w:color w:val="000000"/>
                <w:sz w:val="22"/>
                <w:szCs w:val="22"/>
                <w:lang w:val="en-US" w:eastAsia="zh-CN" w:bidi="ar"/>
              </w:rPr>
              <w:t>耐药基因复合污染的技术研究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河南工程学院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81</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252103810081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基于农林废弃物高值利用的生物质材料及抗生素污染治理关键技术</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河南工程学院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82</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252103810082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低渗煤层水力-</w:t>
            </w:r>
            <w:r>
              <w:rPr>
                <w:rStyle w:val="16"/>
                <w:rFonts w:hint="default" w:ascii="Times New Roman" w:hAnsi="Times New Roman" w:eastAsia="仿宋_GB2312" w:cs="Times New Roman"/>
                <w:snapToGrid w:val="0"/>
                <w:color w:val="000000"/>
                <w:sz w:val="22"/>
                <w:szCs w:val="22"/>
                <w:lang w:val="en-US" w:eastAsia="zh-CN" w:bidi="ar"/>
              </w:rPr>
              <w:t>超声激励协同促吸增透强化瓦斯抽采关键技术研究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河南工程学院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83</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252103810083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露天采煤损毁及其植被复垦遥感检测关键技术研究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河南工业大学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84</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252103810084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多源异构数据融合的黄河流域水文过程智能模拟与预测技术</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河南省科学院地理研究所</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85</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252103810085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限域效应调控光电催化</w:t>
            </w:r>
            <w:r>
              <w:rPr>
                <w:rStyle w:val="15"/>
                <w:rFonts w:hint="default" w:ascii="Times New Roman" w:hAnsi="Times New Roman" w:eastAsia="仿宋_GB2312" w:cs="Times New Roman"/>
                <w:snapToGrid w:val="0"/>
                <w:color w:val="000000"/>
                <w:sz w:val="22"/>
                <w:szCs w:val="22"/>
                <w:lang w:val="en-US" w:eastAsia="zh-CN" w:bidi="ar"/>
              </w:rPr>
              <w:t>CO2</w:t>
            </w:r>
            <w:r>
              <w:rPr>
                <w:rStyle w:val="16"/>
                <w:rFonts w:hint="default" w:ascii="Times New Roman" w:hAnsi="Times New Roman" w:eastAsia="仿宋_GB2312" w:cs="Times New Roman"/>
                <w:snapToGrid w:val="0"/>
                <w:color w:val="000000"/>
                <w:sz w:val="22"/>
                <w:szCs w:val="22"/>
                <w:lang w:val="en-US" w:eastAsia="zh-CN" w:bidi="ar"/>
              </w:rPr>
              <w:t>定向合成</w:t>
            </w:r>
            <w:r>
              <w:rPr>
                <w:rStyle w:val="15"/>
                <w:rFonts w:hint="default" w:ascii="Times New Roman" w:hAnsi="Times New Roman" w:eastAsia="仿宋_GB2312" w:cs="Times New Roman"/>
                <w:snapToGrid w:val="0"/>
                <w:color w:val="000000"/>
                <w:sz w:val="22"/>
                <w:szCs w:val="22"/>
                <w:lang w:val="en-US" w:eastAsia="zh-CN" w:bidi="ar"/>
              </w:rPr>
              <w:t>C2+</w:t>
            </w:r>
            <w:r>
              <w:rPr>
                <w:rStyle w:val="16"/>
                <w:rFonts w:hint="default" w:ascii="Times New Roman" w:hAnsi="Times New Roman" w:eastAsia="仿宋_GB2312" w:cs="Times New Roman"/>
                <w:snapToGrid w:val="0"/>
                <w:color w:val="000000"/>
                <w:sz w:val="22"/>
                <w:szCs w:val="22"/>
                <w:lang w:val="en-US" w:eastAsia="zh-CN" w:bidi="ar"/>
              </w:rPr>
              <w:t>产物的过程强化机制研究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河南省科学院光资源与环境科学研究所</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86</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252103810086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面向废旧锂电池资源的多金属分级回收策略与应用研究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河南省科学院智慧创制研究所</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87</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252103810087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基于脉冲神经网络的水文特征低功耗检测与跟踪技术研究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河南水利与环境职业学院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88</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252103810088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黄河开封段水生态系统健康诊断与协同修复技术研究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黄河水利职业技术大学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89</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252103810089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大气微塑料负载多环芳烃的源</w:t>
            </w:r>
            <w:r>
              <w:rPr>
                <w:rStyle w:val="15"/>
                <w:rFonts w:hint="default" w:ascii="Times New Roman" w:hAnsi="Times New Roman" w:eastAsia="仿宋_GB2312" w:cs="Times New Roman"/>
                <w:snapToGrid w:val="0"/>
                <w:color w:val="000000"/>
                <w:sz w:val="22"/>
                <w:szCs w:val="22"/>
                <w:lang w:val="en-US" w:eastAsia="zh-CN" w:bidi="ar"/>
              </w:rPr>
              <w:t>-</w:t>
            </w:r>
            <w:r>
              <w:rPr>
                <w:rStyle w:val="16"/>
                <w:rFonts w:hint="default" w:ascii="Times New Roman" w:hAnsi="Times New Roman" w:eastAsia="仿宋_GB2312" w:cs="Times New Roman"/>
                <w:snapToGrid w:val="0"/>
                <w:color w:val="000000"/>
                <w:sz w:val="22"/>
                <w:szCs w:val="22"/>
                <w:lang w:val="en-US" w:eastAsia="zh-CN" w:bidi="ar"/>
              </w:rPr>
              <w:t>受体耦合特征、老化风险机制与溯源研究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黄淮实验室</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90</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252103810090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四元固废矿相重构碱法焙烧制备高活性烟气脱酸剂研究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焦作工贸职业学院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91</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252103810091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豫西金属矿床深部采空区安全风险识别与协同防控技术研究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洛阳理工学院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92</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252103810092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基于</w:t>
            </w:r>
            <w:r>
              <w:rPr>
                <w:rStyle w:val="15"/>
                <w:rFonts w:hint="default" w:ascii="Times New Roman" w:hAnsi="Times New Roman" w:eastAsia="仿宋_GB2312" w:cs="Times New Roman"/>
                <w:snapToGrid w:val="0"/>
                <w:color w:val="000000"/>
                <w:sz w:val="22"/>
                <w:szCs w:val="22"/>
                <w:lang w:val="en-US" w:eastAsia="zh-CN" w:bidi="ar"/>
              </w:rPr>
              <w:t>“</w:t>
            </w:r>
            <w:r>
              <w:rPr>
                <w:rStyle w:val="16"/>
                <w:rFonts w:hint="default" w:ascii="Times New Roman" w:hAnsi="Times New Roman" w:eastAsia="仿宋_GB2312" w:cs="Times New Roman"/>
                <w:snapToGrid w:val="0"/>
                <w:color w:val="000000"/>
                <w:sz w:val="22"/>
                <w:szCs w:val="22"/>
                <w:lang w:val="en-US" w:eastAsia="zh-CN" w:bidi="ar"/>
              </w:rPr>
              <w:t>土壤</w:t>
            </w:r>
            <w:r>
              <w:rPr>
                <w:rStyle w:val="15"/>
                <w:rFonts w:hint="default" w:ascii="Times New Roman" w:hAnsi="Times New Roman" w:eastAsia="仿宋_GB2312" w:cs="Times New Roman"/>
                <w:snapToGrid w:val="0"/>
                <w:color w:val="000000"/>
                <w:sz w:val="22"/>
                <w:szCs w:val="22"/>
                <w:lang w:val="en-US" w:eastAsia="zh-CN" w:bidi="ar"/>
              </w:rPr>
              <w:t>-</w:t>
            </w:r>
            <w:r>
              <w:rPr>
                <w:rStyle w:val="16"/>
                <w:rFonts w:hint="default" w:ascii="Times New Roman" w:hAnsi="Times New Roman" w:eastAsia="仿宋_GB2312" w:cs="Times New Roman"/>
                <w:snapToGrid w:val="0"/>
                <w:color w:val="000000"/>
                <w:sz w:val="22"/>
                <w:szCs w:val="22"/>
                <w:lang w:val="en-US" w:eastAsia="zh-CN" w:bidi="ar"/>
              </w:rPr>
              <w:t>微生物</w:t>
            </w:r>
            <w:r>
              <w:rPr>
                <w:rStyle w:val="15"/>
                <w:rFonts w:hint="default" w:ascii="Times New Roman" w:hAnsi="Times New Roman" w:eastAsia="仿宋_GB2312" w:cs="Times New Roman"/>
                <w:snapToGrid w:val="0"/>
                <w:color w:val="000000"/>
                <w:sz w:val="22"/>
                <w:szCs w:val="22"/>
                <w:lang w:val="en-US" w:eastAsia="zh-CN" w:bidi="ar"/>
              </w:rPr>
              <w:t>-</w:t>
            </w:r>
            <w:r>
              <w:rPr>
                <w:rStyle w:val="16"/>
                <w:rFonts w:hint="default" w:ascii="Times New Roman" w:hAnsi="Times New Roman" w:eastAsia="仿宋_GB2312" w:cs="Times New Roman"/>
                <w:snapToGrid w:val="0"/>
                <w:color w:val="000000"/>
                <w:sz w:val="22"/>
                <w:szCs w:val="22"/>
                <w:lang w:val="en-US" w:eastAsia="zh-CN" w:bidi="ar"/>
              </w:rPr>
              <w:t>植物</w:t>
            </w:r>
            <w:r>
              <w:rPr>
                <w:rStyle w:val="15"/>
                <w:rFonts w:hint="default" w:ascii="Times New Roman" w:hAnsi="Times New Roman" w:eastAsia="仿宋_GB2312" w:cs="Times New Roman"/>
                <w:snapToGrid w:val="0"/>
                <w:color w:val="000000"/>
                <w:sz w:val="22"/>
                <w:szCs w:val="22"/>
                <w:lang w:val="en-US" w:eastAsia="zh-CN" w:bidi="ar"/>
              </w:rPr>
              <w:t>”</w:t>
            </w:r>
            <w:r>
              <w:rPr>
                <w:rStyle w:val="16"/>
                <w:rFonts w:hint="default" w:ascii="Times New Roman" w:hAnsi="Times New Roman" w:eastAsia="仿宋_GB2312" w:cs="Times New Roman"/>
                <w:snapToGrid w:val="0"/>
                <w:color w:val="000000"/>
                <w:sz w:val="22"/>
                <w:szCs w:val="22"/>
                <w:lang w:val="en-US" w:eastAsia="zh-CN" w:bidi="ar"/>
              </w:rPr>
              <w:t>协同模式的河南矿区生态修复关键技术研究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信阳农林学院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93</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252103810093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基于多模态遥感与深度学习的黄河流域煤矿区生态修复参照生态系统智能识别</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许昌学院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94</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252103810094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基于机理模型与数据驱动融合的污水处理过程关键水质参数智能预测方法研究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郑州轻工业大学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95</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252103810095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生物炭负载多功能微生物菌群强化土壤杀草丹污染修复的应用机制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周口师范学院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96</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252103810096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基于</w:t>
            </w:r>
            <w:r>
              <w:rPr>
                <w:rStyle w:val="15"/>
                <w:rFonts w:hint="default" w:ascii="Times New Roman" w:hAnsi="Times New Roman" w:eastAsia="仿宋_GB2312" w:cs="Times New Roman"/>
                <w:snapToGrid w:val="0"/>
                <w:color w:val="000000"/>
                <w:sz w:val="22"/>
                <w:szCs w:val="22"/>
                <w:lang w:val="en-US" w:eastAsia="zh-CN" w:bidi="ar"/>
              </w:rPr>
              <w:t>Mo₂C-Al₂O₃/C</w:t>
            </w:r>
            <w:r>
              <w:rPr>
                <w:rStyle w:val="16"/>
                <w:rFonts w:hint="default" w:ascii="Times New Roman" w:hAnsi="Times New Roman" w:eastAsia="仿宋_GB2312" w:cs="Times New Roman"/>
                <w:snapToGrid w:val="0"/>
                <w:color w:val="000000"/>
                <w:sz w:val="22"/>
                <w:szCs w:val="22"/>
                <w:lang w:val="en-US" w:eastAsia="zh-CN" w:bidi="ar"/>
              </w:rPr>
              <w:t>定向催化裂解聚烯烃废弃塑料的关键技术研发</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周口师范学院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97</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252103810097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木霉高效降解秸秆关键技术及资源化产品创制与应用</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周口师范学院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98</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252103810098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80" w:lineRule="exact"/>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基于多源数据融合与贝叶斯多模型的沙颍河流域洪水智能预警技术研究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周口师范学院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99</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252103810099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80" w:lineRule="exact"/>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反应性电化学膜阳极</w:t>
            </w:r>
            <w:r>
              <w:rPr>
                <w:rStyle w:val="15"/>
                <w:rFonts w:hint="default" w:ascii="Times New Roman" w:hAnsi="Times New Roman" w:eastAsia="仿宋_GB2312" w:cs="Times New Roman"/>
                <w:snapToGrid w:val="0"/>
                <w:color w:val="000000"/>
                <w:sz w:val="22"/>
                <w:szCs w:val="22"/>
                <w:lang w:val="en-US" w:eastAsia="zh-CN" w:bidi="ar"/>
              </w:rPr>
              <w:t>-</w:t>
            </w:r>
            <w:r>
              <w:rPr>
                <w:rStyle w:val="16"/>
                <w:rFonts w:hint="default" w:ascii="Times New Roman" w:hAnsi="Times New Roman" w:eastAsia="仿宋_GB2312" w:cs="Times New Roman"/>
                <w:snapToGrid w:val="0"/>
                <w:color w:val="000000"/>
                <w:sz w:val="22"/>
                <w:szCs w:val="22"/>
                <w:lang w:val="en-US" w:eastAsia="zh-CN" w:bidi="ar"/>
              </w:rPr>
              <w:t>气体扩散阴极协同增效强化抗生素废水降解关键技术研发</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周口师范学院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100</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252103810100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80" w:lineRule="exact"/>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靶向缓解小麦高温胁迫并协同提升地力的功能微生物菌肥构建与调控机制研究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周口师范学院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101</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252103810101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80" w:lineRule="exact"/>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铁锌</w:t>
            </w:r>
            <w:r>
              <w:rPr>
                <w:rStyle w:val="15"/>
                <w:rFonts w:hint="default" w:ascii="Times New Roman" w:hAnsi="Times New Roman" w:eastAsia="仿宋_GB2312" w:cs="Times New Roman"/>
                <w:snapToGrid w:val="0"/>
                <w:color w:val="000000"/>
                <w:sz w:val="22"/>
                <w:szCs w:val="22"/>
                <w:lang w:val="en-US" w:eastAsia="zh-CN" w:bidi="ar"/>
              </w:rPr>
              <w:t>/</w:t>
            </w:r>
            <w:r>
              <w:rPr>
                <w:rStyle w:val="16"/>
                <w:rFonts w:hint="default" w:ascii="Times New Roman" w:hAnsi="Times New Roman" w:eastAsia="仿宋_GB2312" w:cs="Times New Roman"/>
                <w:snapToGrid w:val="0"/>
                <w:color w:val="000000"/>
                <w:sz w:val="22"/>
                <w:szCs w:val="22"/>
                <w:lang w:val="en-US" w:eastAsia="zh-CN" w:bidi="ar"/>
              </w:rPr>
              <w:t>泡沫铁基催化体系的可控构筑及</w:t>
            </w:r>
            <w:r>
              <w:rPr>
                <w:rStyle w:val="15"/>
                <w:rFonts w:hint="default" w:ascii="Times New Roman" w:hAnsi="Times New Roman" w:eastAsia="仿宋_GB2312" w:cs="Times New Roman"/>
                <w:snapToGrid w:val="0"/>
                <w:color w:val="000000"/>
                <w:sz w:val="22"/>
                <w:szCs w:val="22"/>
                <w:lang w:val="en-US" w:eastAsia="zh-CN" w:bidi="ar"/>
              </w:rPr>
              <w:t>CO2</w:t>
            </w:r>
            <w:r>
              <w:rPr>
                <w:rStyle w:val="16"/>
                <w:rFonts w:hint="default" w:ascii="Times New Roman" w:hAnsi="Times New Roman" w:eastAsia="仿宋_GB2312" w:cs="Times New Roman"/>
                <w:snapToGrid w:val="0"/>
                <w:color w:val="000000"/>
                <w:sz w:val="22"/>
                <w:szCs w:val="22"/>
                <w:lang w:val="en-US" w:eastAsia="zh-CN" w:bidi="ar"/>
              </w:rPr>
              <w:t>加氢制备低碳烯烃应用研究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周口师范学院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102</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252103810102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基于磷石膏</w:t>
            </w:r>
            <w:r>
              <w:rPr>
                <w:rStyle w:val="15"/>
                <w:rFonts w:hint="default" w:ascii="Times New Roman" w:hAnsi="Times New Roman" w:eastAsia="仿宋_GB2312" w:cs="Times New Roman"/>
                <w:snapToGrid w:val="0"/>
                <w:color w:val="000000"/>
                <w:sz w:val="22"/>
                <w:szCs w:val="22"/>
                <w:lang w:val="en-US" w:eastAsia="zh-CN" w:bidi="ar"/>
              </w:rPr>
              <w:t>-</w:t>
            </w:r>
            <w:r>
              <w:rPr>
                <w:rStyle w:val="16"/>
                <w:rFonts w:hint="default" w:ascii="Times New Roman" w:hAnsi="Times New Roman" w:eastAsia="仿宋_GB2312" w:cs="Times New Roman"/>
                <w:snapToGrid w:val="0"/>
                <w:color w:val="000000"/>
                <w:sz w:val="22"/>
                <w:szCs w:val="22"/>
                <w:lang w:val="en-US" w:eastAsia="zh-CN" w:bidi="ar"/>
              </w:rPr>
              <w:t>电石渣</w:t>
            </w:r>
            <w:r>
              <w:rPr>
                <w:rStyle w:val="15"/>
                <w:rFonts w:hint="default" w:ascii="Times New Roman" w:hAnsi="Times New Roman" w:eastAsia="仿宋_GB2312" w:cs="Times New Roman"/>
                <w:snapToGrid w:val="0"/>
                <w:color w:val="000000"/>
                <w:sz w:val="22"/>
                <w:szCs w:val="22"/>
                <w:lang w:val="en-US" w:eastAsia="zh-CN" w:bidi="ar"/>
              </w:rPr>
              <w:t>-</w:t>
            </w:r>
            <w:r>
              <w:rPr>
                <w:rStyle w:val="16"/>
                <w:rFonts w:hint="default" w:ascii="Times New Roman" w:hAnsi="Times New Roman" w:eastAsia="仿宋_GB2312" w:cs="Times New Roman"/>
                <w:snapToGrid w:val="0"/>
                <w:color w:val="000000"/>
                <w:sz w:val="22"/>
                <w:szCs w:val="22"/>
                <w:lang w:val="en-US" w:eastAsia="zh-CN" w:bidi="ar"/>
              </w:rPr>
              <w:t>矿渣基的胶凝材料研制、性能表征及应用研究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周口师范学院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103</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252103810103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综掘巷道超前支护</w:t>
            </w:r>
            <w:r>
              <w:rPr>
                <w:rStyle w:val="15"/>
                <w:rFonts w:hint="default" w:ascii="Times New Roman" w:hAnsi="Times New Roman" w:eastAsia="仿宋_GB2312" w:cs="Times New Roman"/>
                <w:snapToGrid w:val="0"/>
                <w:color w:val="000000"/>
                <w:sz w:val="22"/>
                <w:szCs w:val="22"/>
                <w:lang w:val="en-US" w:eastAsia="zh-CN" w:bidi="ar"/>
              </w:rPr>
              <w:t>-</w:t>
            </w:r>
            <w:r>
              <w:rPr>
                <w:rStyle w:val="16"/>
                <w:rFonts w:hint="default" w:ascii="Times New Roman" w:hAnsi="Times New Roman" w:eastAsia="仿宋_GB2312" w:cs="Times New Roman"/>
                <w:snapToGrid w:val="0"/>
                <w:color w:val="000000"/>
                <w:sz w:val="22"/>
                <w:szCs w:val="22"/>
                <w:lang w:val="en-US" w:eastAsia="zh-CN" w:bidi="ar"/>
              </w:rPr>
              <w:t>迎头顶板动态耦合及稳定性控制关键技术研究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周口师范学院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104</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252103810104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基于机器学习的裂缝型储层地震横波定量预测方法研究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周口师范学院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105</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252103810105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ANT-HMA</w:t>
            </w:r>
            <w:r>
              <w:rPr>
                <w:rStyle w:val="16"/>
                <w:rFonts w:hint="default" w:ascii="Times New Roman" w:hAnsi="Times New Roman" w:eastAsia="仿宋_GB2312" w:cs="Times New Roman"/>
                <w:snapToGrid w:val="0"/>
                <w:color w:val="000000"/>
                <w:sz w:val="22"/>
                <w:szCs w:val="22"/>
                <w:lang w:val="en-US" w:eastAsia="zh-CN" w:bidi="ar"/>
              </w:rPr>
              <w:t>模块调控高粱镉积累的功能分析及植物修复应用</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周口师范学院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106</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252103810106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晶硅废料协同处理赤泥同步回收铁钛的机制研究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周口师范学院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107</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252103810107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化学预处理秸秆发酵过程附着与游离微生物分工协作产甲烷机制研究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周口师范学院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108</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252103810108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缺陷卟啉金属有机骨架的构筑及其去除有机污染物的应用研究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周口师范学院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109</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252103810109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面向高效稳定钙钛矿电池的</w:t>
            </w:r>
            <w:r>
              <w:rPr>
                <w:rStyle w:val="15"/>
                <w:rFonts w:hint="default" w:ascii="Times New Roman" w:hAnsi="Times New Roman" w:eastAsia="仿宋_GB2312" w:cs="Times New Roman"/>
                <w:snapToGrid w:val="0"/>
                <w:color w:val="000000"/>
                <w:sz w:val="22"/>
                <w:szCs w:val="22"/>
                <w:lang w:val="en-US" w:eastAsia="zh-CN" w:bidi="ar"/>
              </w:rPr>
              <w:t>Ag/CaF₂</w:t>
            </w:r>
            <w:r>
              <w:rPr>
                <w:rStyle w:val="16"/>
                <w:rFonts w:hint="default" w:ascii="Times New Roman" w:hAnsi="Times New Roman" w:eastAsia="仿宋_GB2312" w:cs="Times New Roman"/>
                <w:snapToGrid w:val="0"/>
                <w:color w:val="000000"/>
                <w:sz w:val="22"/>
                <w:szCs w:val="22"/>
                <w:lang w:val="en-US" w:eastAsia="zh-CN" w:bidi="ar"/>
              </w:rPr>
              <w:t>超材料光谱选择薄膜设计与应用</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安阳师范学院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110</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252103810110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梯度亲核场引导的大容量锂</w:t>
            </w:r>
            <w:r>
              <w:rPr>
                <w:rStyle w:val="15"/>
                <w:rFonts w:hint="default" w:ascii="Times New Roman" w:hAnsi="Times New Roman" w:eastAsia="仿宋_GB2312" w:cs="Times New Roman"/>
                <w:snapToGrid w:val="0"/>
                <w:color w:val="000000"/>
                <w:sz w:val="22"/>
                <w:szCs w:val="22"/>
                <w:lang w:val="en-US" w:eastAsia="zh-CN" w:bidi="ar"/>
              </w:rPr>
              <w:t>/</w:t>
            </w:r>
            <w:r>
              <w:rPr>
                <w:rStyle w:val="16"/>
                <w:rFonts w:hint="default" w:ascii="Times New Roman" w:hAnsi="Times New Roman" w:eastAsia="仿宋_GB2312" w:cs="Times New Roman"/>
                <w:snapToGrid w:val="0"/>
                <w:color w:val="000000"/>
                <w:sz w:val="22"/>
                <w:szCs w:val="22"/>
                <w:lang w:val="en-US" w:eastAsia="zh-CN" w:bidi="ar"/>
              </w:rPr>
              <w:t>钠金属负极设计与均匀沉积应用研究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安阳师范学院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111</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252103810111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AI</w:t>
            </w:r>
            <w:r>
              <w:rPr>
                <w:rStyle w:val="16"/>
                <w:rFonts w:hint="default" w:ascii="Times New Roman" w:hAnsi="Times New Roman" w:eastAsia="仿宋_GB2312" w:cs="Times New Roman"/>
                <w:snapToGrid w:val="0"/>
                <w:color w:val="000000"/>
                <w:sz w:val="22"/>
                <w:szCs w:val="22"/>
                <w:lang w:val="en-US" w:eastAsia="zh-CN" w:bidi="ar"/>
              </w:rPr>
              <w:t>辅助</w:t>
            </w:r>
            <w:r>
              <w:rPr>
                <w:rStyle w:val="15"/>
                <w:rFonts w:hint="default" w:ascii="Times New Roman" w:hAnsi="Times New Roman" w:eastAsia="仿宋_GB2312" w:cs="Times New Roman"/>
                <w:snapToGrid w:val="0"/>
                <w:color w:val="000000"/>
                <w:sz w:val="22"/>
                <w:szCs w:val="22"/>
                <w:lang w:val="en-US" w:eastAsia="zh-CN" w:bidi="ar"/>
              </w:rPr>
              <w:t>CVD</w:t>
            </w:r>
            <w:r>
              <w:rPr>
                <w:rStyle w:val="16"/>
                <w:rFonts w:hint="default" w:ascii="Times New Roman" w:hAnsi="Times New Roman" w:eastAsia="仿宋_GB2312" w:cs="Times New Roman"/>
                <w:snapToGrid w:val="0"/>
                <w:color w:val="000000"/>
                <w:sz w:val="22"/>
                <w:szCs w:val="22"/>
                <w:lang w:val="en-US" w:eastAsia="zh-CN" w:bidi="ar"/>
              </w:rPr>
              <w:t>硅碳材料的智能创制与精准调控</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哈工大郑州研究院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112</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252103810112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尼龙</w:t>
            </w:r>
            <w:r>
              <w:rPr>
                <w:rStyle w:val="15"/>
                <w:rFonts w:hint="default" w:ascii="Times New Roman" w:hAnsi="Times New Roman" w:eastAsia="仿宋_GB2312" w:cs="Times New Roman"/>
                <w:snapToGrid w:val="0"/>
                <w:color w:val="000000"/>
                <w:sz w:val="22"/>
                <w:szCs w:val="22"/>
                <w:lang w:val="en-US" w:eastAsia="zh-CN" w:bidi="ar"/>
              </w:rPr>
              <w:t>/</w:t>
            </w:r>
            <w:r>
              <w:rPr>
                <w:rStyle w:val="16"/>
                <w:rFonts w:hint="default" w:ascii="Times New Roman" w:hAnsi="Times New Roman" w:eastAsia="仿宋_GB2312" w:cs="Times New Roman"/>
                <w:snapToGrid w:val="0"/>
                <w:color w:val="000000"/>
                <w:sz w:val="22"/>
                <w:szCs w:val="22"/>
                <w:lang w:val="en-US" w:eastAsia="zh-CN" w:bidi="ar"/>
              </w:rPr>
              <w:t>导电聚合物基柔性可穿戴超级电容器纤维电极的流动构筑与应用研究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河南城建学院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113</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252103810113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漂浮型三相光热催化体系的构建及还原</w:t>
            </w:r>
            <w:r>
              <w:rPr>
                <w:rStyle w:val="15"/>
                <w:rFonts w:hint="default" w:ascii="Times New Roman" w:hAnsi="Times New Roman" w:eastAsia="仿宋_GB2312" w:cs="Times New Roman"/>
                <w:snapToGrid w:val="0"/>
                <w:color w:val="000000"/>
                <w:sz w:val="22"/>
                <w:szCs w:val="22"/>
                <w:lang w:val="en-US" w:eastAsia="zh-CN" w:bidi="ar"/>
              </w:rPr>
              <w:t>C02</w:t>
            </w:r>
            <w:r>
              <w:rPr>
                <w:rStyle w:val="16"/>
                <w:rFonts w:hint="default" w:ascii="Times New Roman" w:hAnsi="Times New Roman" w:eastAsia="仿宋_GB2312" w:cs="Times New Roman"/>
                <w:snapToGrid w:val="0"/>
                <w:color w:val="000000"/>
                <w:sz w:val="22"/>
                <w:szCs w:val="22"/>
                <w:lang w:val="en-US" w:eastAsia="zh-CN" w:bidi="ar"/>
              </w:rPr>
              <w:t>制备碳氢燃料</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河南城建学院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114</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252103810114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考虑电碳耦合的跨区互联新型能源系统自律协调规划关键技术研发及应用</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河南城建学院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115</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252103810115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面向半导体的抗静电尼龙杂化材料三维结构构建关键技术研发与应用</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河南城建学院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116</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252103810116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混合攻击与通信约束下微电网弹性分布式控制关键技术研究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河南城建学院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117</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252103810117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分级四针状氧化锌双机制气敏传感与有机胺智能识别关键技术</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河南城建学院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118</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252103810118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融合电力知识与多模机器学习的无人机智能光伏运维关键技术及其云平台应用研究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河南城建学院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119</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252103810119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兆瓦级永磁</w:t>
            </w:r>
            <w:r>
              <w:rPr>
                <w:rStyle w:val="15"/>
                <w:rFonts w:hint="default" w:ascii="Times New Roman" w:hAnsi="Times New Roman" w:eastAsia="仿宋_GB2312" w:cs="Times New Roman"/>
                <w:snapToGrid w:val="0"/>
                <w:color w:val="000000"/>
                <w:sz w:val="22"/>
                <w:szCs w:val="22"/>
                <w:lang w:val="en-US" w:eastAsia="zh-CN" w:bidi="ar"/>
              </w:rPr>
              <w:t>/</w:t>
            </w:r>
            <w:r>
              <w:rPr>
                <w:rStyle w:val="16"/>
                <w:rFonts w:hint="default" w:ascii="Times New Roman" w:hAnsi="Times New Roman" w:eastAsia="仿宋_GB2312" w:cs="Times New Roman"/>
                <w:snapToGrid w:val="0"/>
                <w:color w:val="000000"/>
                <w:sz w:val="22"/>
                <w:szCs w:val="22"/>
                <w:lang w:val="en-US" w:eastAsia="zh-CN" w:bidi="ar"/>
              </w:rPr>
              <w:t>笼障双转子模块化风力发电机关键技术研发及产业化应用</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河南城建学院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120</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252103810120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低碳煤基石墨复合功能双极板材料的多尺度设计及制备关键技术</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河南城建学院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121</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252103810121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基于高通量方法和多尺度计算的高性能镁铝合金筛选研究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河南城建学院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122</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252103810122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面向电池老化状态监测的高精度实时三维外形检测关键技术研发与应用</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河南城建学院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123</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252103810123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面向柔性电子的高粘附强韧导电水凝胶材料关键技术研发与应用</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河南城建学院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124</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252103810124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基于稀土发光材料复合智能调光玻璃关键技术研发与工艺优化</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河南城建学院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125</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252103810125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高比例新能源电力系统离散</w:t>
            </w:r>
            <w:r>
              <w:rPr>
                <w:rStyle w:val="15"/>
                <w:rFonts w:hint="default" w:ascii="Times New Roman" w:hAnsi="Times New Roman" w:eastAsia="仿宋_GB2312" w:cs="Times New Roman"/>
                <w:snapToGrid w:val="0"/>
                <w:color w:val="000000"/>
                <w:sz w:val="22"/>
                <w:szCs w:val="22"/>
                <w:lang w:val="en-US" w:eastAsia="zh-CN" w:bidi="ar"/>
              </w:rPr>
              <w:t>-</w:t>
            </w:r>
            <w:r>
              <w:rPr>
                <w:rStyle w:val="16"/>
                <w:rFonts w:hint="default" w:ascii="Times New Roman" w:hAnsi="Times New Roman" w:eastAsia="仿宋_GB2312" w:cs="Times New Roman"/>
                <w:snapToGrid w:val="0"/>
                <w:color w:val="000000"/>
                <w:sz w:val="22"/>
                <w:szCs w:val="22"/>
                <w:lang w:val="en-US" w:eastAsia="zh-CN" w:bidi="ar"/>
              </w:rPr>
              <w:t>间歇协同控制技术研究与开发</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河南城建学院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126</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252103810126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面向人机交互的高灵敏长寿命柔性离子皮肤关键技术研发</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127</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252103810127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锂硫全电池中多硫化物穿梭与锂枝晶的协同抑制与长效稳定性应用研究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河南工程学院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128</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252103810128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轧钢机滑动轴承用低膨胀自润滑复合涂层材料宽温域减摩耐磨关键技术研究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河南工程学院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129</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252103810129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绿色纤维素纤维</w:t>
            </w:r>
            <w:r>
              <w:rPr>
                <w:rStyle w:val="15"/>
                <w:rFonts w:hint="default" w:ascii="Times New Roman" w:hAnsi="Times New Roman" w:eastAsia="仿宋_GB2312" w:cs="Times New Roman"/>
                <w:snapToGrid w:val="0"/>
                <w:color w:val="000000"/>
                <w:sz w:val="22"/>
                <w:szCs w:val="22"/>
                <w:lang w:val="en-US" w:eastAsia="zh-CN" w:bidi="ar"/>
              </w:rPr>
              <w:t>/</w:t>
            </w:r>
            <w:r>
              <w:rPr>
                <w:rStyle w:val="16"/>
                <w:rFonts w:hint="default" w:ascii="Times New Roman" w:hAnsi="Times New Roman" w:eastAsia="仿宋_GB2312" w:cs="Times New Roman"/>
                <w:snapToGrid w:val="0"/>
                <w:color w:val="000000"/>
                <w:sz w:val="22"/>
                <w:szCs w:val="22"/>
                <w:lang w:val="en-US" w:eastAsia="zh-CN" w:bidi="ar"/>
              </w:rPr>
              <w:t>橡胶复合材料增强增韧关键技术及应用研究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河南工程学院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130</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252103810130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异质互锁结构碳纤维复合材料形变可逆关键技术与应用</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河南工程学院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131</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252103810131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用于高效检测食源性致病菌的生物</w:t>
            </w:r>
            <w:r>
              <w:rPr>
                <w:rStyle w:val="15"/>
                <w:rFonts w:hint="default" w:ascii="Times New Roman" w:hAnsi="Times New Roman" w:eastAsia="仿宋_GB2312" w:cs="Times New Roman"/>
                <w:snapToGrid w:val="0"/>
                <w:color w:val="000000"/>
                <w:sz w:val="22"/>
                <w:szCs w:val="22"/>
                <w:lang w:val="en-US" w:eastAsia="zh-CN" w:bidi="ar"/>
              </w:rPr>
              <w:t>MOFs@</w:t>
            </w:r>
            <w:r>
              <w:rPr>
                <w:rStyle w:val="16"/>
                <w:rFonts w:hint="default" w:ascii="Times New Roman" w:hAnsi="Times New Roman" w:eastAsia="仿宋_GB2312" w:cs="Times New Roman"/>
                <w:snapToGrid w:val="0"/>
                <w:color w:val="000000"/>
                <w:sz w:val="22"/>
                <w:szCs w:val="22"/>
                <w:lang w:val="en-US" w:eastAsia="zh-CN" w:bidi="ar"/>
              </w:rPr>
              <w:t>导电</w:t>
            </w:r>
            <w:r>
              <w:rPr>
                <w:rStyle w:val="15"/>
                <w:rFonts w:hint="default" w:ascii="Times New Roman" w:hAnsi="Times New Roman" w:eastAsia="仿宋_GB2312" w:cs="Times New Roman"/>
                <w:snapToGrid w:val="0"/>
                <w:color w:val="000000"/>
                <w:sz w:val="22"/>
                <w:szCs w:val="22"/>
                <w:lang w:val="en-US" w:eastAsia="zh-CN" w:bidi="ar"/>
              </w:rPr>
              <w:t>COFs</w:t>
            </w:r>
            <w:r>
              <w:rPr>
                <w:rStyle w:val="16"/>
                <w:rFonts w:hint="default" w:ascii="Times New Roman" w:hAnsi="Times New Roman" w:eastAsia="仿宋_GB2312" w:cs="Times New Roman"/>
                <w:snapToGrid w:val="0"/>
                <w:color w:val="000000"/>
                <w:sz w:val="22"/>
                <w:szCs w:val="22"/>
                <w:lang w:val="en-US" w:eastAsia="zh-CN" w:bidi="ar"/>
              </w:rPr>
              <w:t>基核酸适体传感器的关键技术开发</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河南工程学院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132</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252103810132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资源化轻质</w:t>
            </w:r>
            <w:r>
              <w:rPr>
                <w:rStyle w:val="15"/>
                <w:rFonts w:hint="default" w:ascii="Times New Roman" w:hAnsi="Times New Roman" w:eastAsia="仿宋_GB2312" w:cs="Times New Roman"/>
                <w:snapToGrid w:val="0"/>
                <w:color w:val="000000"/>
                <w:sz w:val="22"/>
                <w:szCs w:val="22"/>
                <w:lang w:val="en-US" w:eastAsia="zh-CN" w:bidi="ar"/>
              </w:rPr>
              <w:t>UHPC</w:t>
            </w:r>
            <w:r>
              <w:rPr>
                <w:rStyle w:val="16"/>
                <w:rFonts w:hint="default" w:ascii="Times New Roman" w:hAnsi="Times New Roman" w:eastAsia="仿宋_GB2312" w:cs="Times New Roman"/>
                <w:snapToGrid w:val="0"/>
                <w:color w:val="000000"/>
                <w:sz w:val="22"/>
                <w:szCs w:val="22"/>
                <w:lang w:val="en-US" w:eastAsia="zh-CN" w:bidi="ar"/>
              </w:rPr>
              <w:t>装配式薄壁墙板低收缩抗裂关键技术</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河南工程学院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133</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252103810133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高导电自支撑电极材料构筑及其盐湖提锂应用研究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河南工程学院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134</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252103810134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中空微球复鞣剂结构特征及其在皮革复鞣过程中的作用机理与性能调控研究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河南工程学院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135</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252103810135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超支化聚合物支化拓扑结构对环氧</w:t>
            </w:r>
            <w:r>
              <w:rPr>
                <w:rStyle w:val="15"/>
                <w:rFonts w:hint="default" w:ascii="Times New Roman" w:hAnsi="Times New Roman" w:eastAsia="仿宋_GB2312" w:cs="Times New Roman"/>
                <w:snapToGrid w:val="0"/>
                <w:color w:val="000000"/>
                <w:sz w:val="22"/>
                <w:szCs w:val="22"/>
                <w:lang w:val="en-US" w:eastAsia="zh-CN" w:bidi="ar"/>
              </w:rPr>
              <w:t>/</w:t>
            </w:r>
            <w:r>
              <w:rPr>
                <w:rStyle w:val="16"/>
                <w:rFonts w:hint="default" w:ascii="Times New Roman" w:hAnsi="Times New Roman" w:eastAsia="仿宋_GB2312" w:cs="Times New Roman"/>
                <w:snapToGrid w:val="0"/>
                <w:color w:val="000000"/>
                <w:sz w:val="22"/>
                <w:szCs w:val="22"/>
                <w:lang w:val="en-US" w:eastAsia="zh-CN" w:bidi="ar"/>
              </w:rPr>
              <w:t>基材粘接界面的构效关系及作用机制研究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河南工程学院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136</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252103810136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高强韧高导热</w:t>
            </w:r>
            <w:r>
              <w:rPr>
                <w:rStyle w:val="15"/>
                <w:rFonts w:hint="default" w:ascii="Times New Roman" w:hAnsi="Times New Roman" w:eastAsia="仿宋_GB2312" w:cs="Times New Roman"/>
                <w:snapToGrid w:val="0"/>
                <w:color w:val="000000"/>
                <w:sz w:val="22"/>
                <w:szCs w:val="22"/>
                <w:lang w:val="en-US" w:eastAsia="zh-CN" w:bidi="ar"/>
              </w:rPr>
              <w:t>PTFE</w:t>
            </w:r>
            <w:r>
              <w:rPr>
                <w:rStyle w:val="16"/>
                <w:rFonts w:hint="default" w:ascii="Times New Roman" w:hAnsi="Times New Roman" w:eastAsia="仿宋_GB2312" w:cs="Times New Roman"/>
                <w:snapToGrid w:val="0"/>
                <w:color w:val="000000"/>
                <w:sz w:val="22"/>
                <w:szCs w:val="22"/>
                <w:lang w:val="en-US" w:eastAsia="zh-CN" w:bidi="ar"/>
              </w:rPr>
              <w:t>基自润滑保持架材料开发及其摩擦学行为研究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河南科技大学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137</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252103810137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航空航天钛合金制备用钒铝合金先进制备技术</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河南科技大学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138</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252103810138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集成</w:t>
            </w:r>
            <w:r>
              <w:rPr>
                <w:rStyle w:val="15"/>
                <w:rFonts w:hint="default" w:ascii="Times New Roman" w:hAnsi="Times New Roman" w:eastAsia="仿宋_GB2312" w:cs="Times New Roman"/>
                <w:snapToGrid w:val="0"/>
                <w:color w:val="000000"/>
                <w:sz w:val="22"/>
                <w:szCs w:val="22"/>
                <w:lang w:val="en-US" w:eastAsia="zh-CN" w:bidi="ar"/>
              </w:rPr>
              <w:t>CO2</w:t>
            </w:r>
            <w:r>
              <w:rPr>
                <w:rStyle w:val="16"/>
                <w:rFonts w:hint="default" w:ascii="Times New Roman" w:hAnsi="Times New Roman" w:eastAsia="仿宋_GB2312" w:cs="Times New Roman"/>
                <w:snapToGrid w:val="0"/>
                <w:color w:val="000000"/>
                <w:sz w:val="22"/>
                <w:szCs w:val="22"/>
                <w:lang w:val="en-US" w:eastAsia="zh-CN" w:bidi="ar"/>
              </w:rPr>
              <w:t>电化学转化储能与糠醛氧化制备高值化学品的协同催化技术研究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河南省高新技术实业有限公司</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139</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252103810139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无氯电化学氧化白磷制备电子级磷酸酯的短流程工艺</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河南省高新技术实业有限公司</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140</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252103810140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基于分子设计的高性能聚丙烯酰胺耐火材料结合剂开发及应用</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河南省科学院高新技术研究中心</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141</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252103810141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面向绿色建筑的</w:t>
            </w:r>
            <w:r>
              <w:rPr>
                <w:rStyle w:val="15"/>
                <w:rFonts w:hint="default" w:ascii="Times New Roman" w:hAnsi="Times New Roman" w:eastAsia="仿宋_GB2312" w:cs="Times New Roman"/>
                <w:snapToGrid w:val="0"/>
                <w:color w:val="000000"/>
                <w:sz w:val="22"/>
                <w:szCs w:val="22"/>
                <w:lang w:val="en-US" w:eastAsia="zh-CN" w:bidi="ar"/>
              </w:rPr>
              <w:t>VO₂</w:t>
            </w:r>
            <w:r>
              <w:rPr>
                <w:rStyle w:val="16"/>
                <w:rFonts w:hint="default" w:ascii="Times New Roman" w:hAnsi="Times New Roman" w:eastAsia="仿宋_GB2312" w:cs="Times New Roman"/>
                <w:snapToGrid w:val="0"/>
                <w:color w:val="000000"/>
                <w:sz w:val="22"/>
                <w:szCs w:val="22"/>
                <w:lang w:val="en-US" w:eastAsia="zh-CN" w:bidi="ar"/>
              </w:rPr>
              <w:t>基自适应热控窗研究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河南省科学院光资源与环境科学研究所</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142</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252103810142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面向规模化连续生产的</w:t>
            </w:r>
            <w:r>
              <w:rPr>
                <w:rStyle w:val="15"/>
                <w:rFonts w:hint="default" w:ascii="Times New Roman" w:hAnsi="Times New Roman" w:eastAsia="仿宋_GB2312" w:cs="Times New Roman"/>
                <w:snapToGrid w:val="0"/>
                <w:color w:val="000000"/>
                <w:sz w:val="22"/>
                <w:szCs w:val="22"/>
                <w:lang w:val="en-US" w:eastAsia="zh-CN" w:bidi="ar"/>
              </w:rPr>
              <w:t>PLA/PBAT</w:t>
            </w:r>
            <w:r>
              <w:rPr>
                <w:rStyle w:val="16"/>
                <w:rFonts w:hint="default" w:ascii="Times New Roman" w:hAnsi="Times New Roman" w:eastAsia="仿宋_GB2312" w:cs="Times New Roman"/>
                <w:snapToGrid w:val="0"/>
                <w:color w:val="000000"/>
                <w:sz w:val="22"/>
                <w:szCs w:val="22"/>
                <w:lang w:val="en-US" w:eastAsia="zh-CN" w:bidi="ar"/>
              </w:rPr>
              <w:t>生物基聚酯反应挤出一体化技术开发</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河南省科学院化学研究所</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143</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252103810143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面向环己烷一步氧化绿色合成己二酸的限域型</w:t>
            </w:r>
            <w:r>
              <w:rPr>
                <w:rStyle w:val="15"/>
                <w:rFonts w:hint="default" w:ascii="Times New Roman" w:hAnsi="Times New Roman" w:eastAsia="仿宋_GB2312" w:cs="Times New Roman"/>
                <w:snapToGrid w:val="0"/>
                <w:color w:val="000000"/>
                <w:sz w:val="22"/>
                <w:szCs w:val="22"/>
                <w:lang w:val="en-US" w:eastAsia="zh-CN" w:bidi="ar"/>
              </w:rPr>
              <w:t>CDs@M-</w:t>
            </w:r>
            <w:r>
              <w:rPr>
                <w:rStyle w:val="16"/>
                <w:rFonts w:hint="default" w:ascii="Times New Roman" w:hAnsi="Times New Roman" w:eastAsia="仿宋_GB2312" w:cs="Times New Roman"/>
                <w:snapToGrid w:val="0"/>
                <w:color w:val="000000"/>
                <w:sz w:val="22"/>
                <w:szCs w:val="22"/>
                <w:lang w:val="en-US" w:eastAsia="zh-CN" w:bidi="ar"/>
              </w:rPr>
              <w:t>分子筛复合催化材料的开发</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河南省科学院化学研究所</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144</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252103810144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PVDF</w:t>
            </w:r>
            <w:r>
              <w:rPr>
                <w:rStyle w:val="16"/>
                <w:rFonts w:hint="default" w:ascii="Times New Roman" w:hAnsi="Times New Roman" w:eastAsia="仿宋_GB2312" w:cs="Times New Roman"/>
                <w:snapToGrid w:val="0"/>
                <w:color w:val="000000"/>
                <w:sz w:val="22"/>
                <w:szCs w:val="22"/>
                <w:lang w:val="en-US" w:eastAsia="zh-CN" w:bidi="ar"/>
              </w:rPr>
              <w:t>基铁电人工视网膜材料制备关键技术研究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河南省科学院激光制造研究所</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145</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252103810145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中试规模低温无溶剂可降解</w:t>
            </w:r>
            <w:r>
              <w:rPr>
                <w:rStyle w:val="15"/>
                <w:rFonts w:hint="default" w:ascii="Times New Roman" w:hAnsi="Times New Roman" w:eastAsia="仿宋_GB2312" w:cs="Times New Roman"/>
                <w:snapToGrid w:val="0"/>
                <w:color w:val="000000"/>
                <w:sz w:val="22"/>
                <w:szCs w:val="22"/>
                <w:lang w:val="en-US" w:eastAsia="zh-CN" w:bidi="ar"/>
              </w:rPr>
              <w:t>PGCL</w:t>
            </w:r>
            <w:r>
              <w:rPr>
                <w:rStyle w:val="16"/>
                <w:rFonts w:hint="default" w:ascii="Times New Roman" w:hAnsi="Times New Roman" w:eastAsia="仿宋_GB2312" w:cs="Times New Roman"/>
                <w:snapToGrid w:val="0"/>
                <w:color w:val="000000"/>
                <w:sz w:val="22"/>
                <w:szCs w:val="22"/>
                <w:lang w:val="en-US" w:eastAsia="zh-CN" w:bidi="ar"/>
              </w:rPr>
              <w:t>发泡材料合成制备及医用</w:t>
            </w:r>
            <w:r>
              <w:rPr>
                <w:rStyle w:val="15"/>
                <w:rFonts w:hint="default" w:ascii="Times New Roman" w:hAnsi="Times New Roman" w:eastAsia="仿宋_GB2312" w:cs="Times New Roman"/>
                <w:snapToGrid w:val="0"/>
                <w:color w:val="000000"/>
                <w:sz w:val="22"/>
                <w:szCs w:val="22"/>
                <w:lang w:val="en-US" w:eastAsia="zh-CN" w:bidi="ar"/>
              </w:rPr>
              <w:t>/</w:t>
            </w:r>
            <w:r>
              <w:rPr>
                <w:rStyle w:val="16"/>
                <w:rFonts w:hint="default" w:ascii="Times New Roman" w:hAnsi="Times New Roman" w:eastAsia="仿宋_GB2312" w:cs="Times New Roman"/>
                <w:snapToGrid w:val="0"/>
                <w:color w:val="000000"/>
                <w:sz w:val="22"/>
                <w:szCs w:val="22"/>
                <w:lang w:val="en-US" w:eastAsia="zh-CN" w:bidi="ar"/>
              </w:rPr>
              <w:t>包装场景适配关键技术研究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河南省科学院激光制造研究所</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146</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252103810146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面向新一代燃气轮机的非对称涡发生器气膜冷却定向调控与增效研究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河南省科学院物理研究所</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147</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252103810147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基于溶液法制备钙钛矿单晶及辐射探测器件研究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河南省科学院先进陶瓷研究所</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148</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252103810148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石墨炔</w:t>
            </w:r>
            <w:r>
              <w:rPr>
                <w:rStyle w:val="15"/>
                <w:rFonts w:hint="default" w:ascii="Times New Roman" w:hAnsi="Times New Roman" w:eastAsia="仿宋_GB2312" w:cs="Times New Roman"/>
                <w:snapToGrid w:val="0"/>
                <w:color w:val="000000"/>
                <w:sz w:val="22"/>
                <w:szCs w:val="22"/>
                <w:lang w:val="en-US" w:eastAsia="zh-CN" w:bidi="ar"/>
              </w:rPr>
              <w:t>/</w:t>
            </w:r>
            <w:r>
              <w:rPr>
                <w:rStyle w:val="16"/>
                <w:rFonts w:hint="default" w:ascii="Times New Roman" w:hAnsi="Times New Roman" w:eastAsia="仿宋_GB2312" w:cs="Times New Roman"/>
                <w:snapToGrid w:val="0"/>
                <w:color w:val="000000"/>
                <w:sz w:val="22"/>
                <w:szCs w:val="22"/>
                <w:lang w:val="en-US" w:eastAsia="zh-CN" w:bidi="ar"/>
              </w:rPr>
              <w:t>形状记忆聚合物相互作用机制研究及其在心脏封堵器中的应用探索</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河南省科学院协同创新中心</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149</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252103810149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层状苝酰亚胺螺旋纳米带的合成与应用</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150</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252103810150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新能源汽车用高强度铝合金孔件电磁冷挤压强化技术及疲劳性能研究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黄淮学院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151</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252103810151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钼基双碳复合体系界面钉扎效应调控与钠离子电池快充技术开发</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黄淮学院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152</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252103810152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低氧高纯钛极薄带微轧制关键技术</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黄淮学院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153</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252103810153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高性能碳限域多酸型钠离子电池的设计及应用</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黄淮学院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154</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252103810154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高端装备用聚苯硫醚球形粉体的热致相分离可控制备技术与应用</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龙门实验室</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155</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252103810155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无人机电池用高功率低畸变锂金属复合负极研究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龙子湖新能源实验室</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156</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252103810156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面向物联网供能的三维非稠环受体设计及其高效率室内光伏器件制备关键技术研究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洛阳理工学院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157</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252103810157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高耐磨高韧性</w:t>
            </w:r>
            <w:r>
              <w:rPr>
                <w:rStyle w:val="15"/>
                <w:rFonts w:hint="default" w:ascii="Times New Roman" w:hAnsi="Times New Roman" w:eastAsia="仿宋_GB2312" w:cs="Times New Roman"/>
                <w:snapToGrid w:val="0"/>
                <w:color w:val="000000"/>
                <w:sz w:val="22"/>
                <w:szCs w:val="22"/>
                <w:lang w:val="en-US" w:eastAsia="zh-CN" w:bidi="ar"/>
              </w:rPr>
              <w:t>Sialon-SiC</w:t>
            </w:r>
            <w:r>
              <w:rPr>
                <w:rStyle w:val="16"/>
                <w:rFonts w:hint="default" w:ascii="Times New Roman" w:hAnsi="Times New Roman" w:eastAsia="仿宋_GB2312" w:cs="Times New Roman"/>
                <w:snapToGrid w:val="0"/>
                <w:color w:val="000000"/>
                <w:sz w:val="22"/>
                <w:szCs w:val="22"/>
                <w:lang w:val="en-US" w:eastAsia="zh-CN" w:bidi="ar"/>
              </w:rPr>
              <w:t>复相陶瓷微波制备关键技术研究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洛阳理工学院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158</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252103810158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柔性易回收光（电）催化材料开发及印染废水处理研究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洛阳理工学院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159</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252103810159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高比能固态电池功能型电解质膜连续化制备与原位界面融合技术研究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洛阳理工学院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160</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252103810160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激光表面织构复合</w:t>
            </w:r>
            <w:r>
              <w:rPr>
                <w:rStyle w:val="15"/>
                <w:rFonts w:hint="default" w:ascii="Times New Roman" w:hAnsi="Times New Roman" w:eastAsia="仿宋_GB2312" w:cs="Times New Roman"/>
                <w:snapToGrid w:val="0"/>
                <w:color w:val="000000"/>
                <w:sz w:val="22"/>
                <w:szCs w:val="22"/>
                <w:lang w:val="en-US" w:eastAsia="zh-CN" w:bidi="ar"/>
              </w:rPr>
              <w:t>DLC</w:t>
            </w:r>
            <w:r>
              <w:rPr>
                <w:rStyle w:val="16"/>
                <w:rFonts w:hint="default" w:ascii="Times New Roman" w:hAnsi="Times New Roman" w:eastAsia="仿宋_GB2312" w:cs="Times New Roman"/>
                <w:snapToGrid w:val="0"/>
                <w:color w:val="000000"/>
                <w:sz w:val="22"/>
                <w:szCs w:val="22"/>
                <w:lang w:val="en-US" w:eastAsia="zh-CN" w:bidi="ar"/>
              </w:rPr>
              <w:t>涂层提升硬质合金刀具切削性能研究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洛阳理工学院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161</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252103810161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外延包覆</w:t>
            </w:r>
            <w:r>
              <w:rPr>
                <w:rStyle w:val="15"/>
                <w:rFonts w:hint="default" w:ascii="Times New Roman" w:hAnsi="Times New Roman" w:eastAsia="仿宋_GB2312" w:cs="Times New Roman"/>
                <w:snapToGrid w:val="0"/>
                <w:color w:val="000000"/>
                <w:sz w:val="22"/>
                <w:szCs w:val="22"/>
                <w:lang w:val="en-US" w:eastAsia="zh-CN" w:bidi="ar"/>
              </w:rPr>
              <w:t>/</w:t>
            </w:r>
            <w:r>
              <w:rPr>
                <w:rStyle w:val="16"/>
                <w:rFonts w:hint="default" w:ascii="Times New Roman" w:hAnsi="Times New Roman" w:eastAsia="仿宋_GB2312" w:cs="Times New Roman"/>
                <w:snapToGrid w:val="0"/>
                <w:color w:val="000000"/>
                <w:sz w:val="22"/>
                <w:szCs w:val="22"/>
                <w:lang w:val="en-US" w:eastAsia="zh-CN" w:bidi="ar"/>
              </w:rPr>
              <w:t>三元掺杂协同增强</w:t>
            </w:r>
            <w:r>
              <w:rPr>
                <w:rStyle w:val="15"/>
                <w:rFonts w:hint="default" w:ascii="Times New Roman" w:hAnsi="Times New Roman" w:eastAsia="仿宋_GB2312" w:cs="Times New Roman"/>
                <w:snapToGrid w:val="0"/>
                <w:color w:val="000000"/>
                <w:sz w:val="22"/>
                <w:szCs w:val="22"/>
                <w:lang w:val="en-US" w:eastAsia="zh-CN" w:bidi="ar"/>
              </w:rPr>
              <w:t>P2@O3</w:t>
            </w:r>
            <w:r>
              <w:rPr>
                <w:rStyle w:val="16"/>
                <w:rFonts w:hint="default" w:ascii="Times New Roman" w:hAnsi="Times New Roman" w:eastAsia="仿宋_GB2312" w:cs="Times New Roman"/>
                <w:snapToGrid w:val="0"/>
                <w:color w:val="000000"/>
                <w:sz w:val="22"/>
                <w:szCs w:val="22"/>
                <w:lang w:val="en-US" w:eastAsia="zh-CN" w:bidi="ar"/>
              </w:rPr>
              <w:t>钠电正极材料关键技术</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洛阳理工学院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162</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252103810162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轴承表面耐腐熔覆层的送丝激光熔覆成形机理及组织性能分析</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洛阳理工学院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163</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252103810163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电子级三氟化氮电解槽长寿命阳极调控与结构能效优化关键技术研究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洛阳理工学院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164</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252103810164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面向绿氢制备的自修复长寿命电解水催化剂关键技术开发</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洛阳理工学院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165</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252103810165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高原极端环境适应性绿色化学合成混凝土外加剂的研发及工程应用</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洛阳理工学院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166</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252103810166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海洋装备用异质高强钢激光</w:t>
            </w:r>
            <w:r>
              <w:rPr>
                <w:rStyle w:val="15"/>
                <w:rFonts w:hint="default" w:ascii="Times New Roman" w:hAnsi="Times New Roman" w:eastAsia="仿宋_GB2312" w:cs="Times New Roman"/>
                <w:snapToGrid w:val="0"/>
                <w:color w:val="000000"/>
                <w:sz w:val="22"/>
                <w:szCs w:val="22"/>
                <w:lang w:val="en-US" w:eastAsia="zh-CN" w:bidi="ar"/>
              </w:rPr>
              <w:t>-MAG</w:t>
            </w:r>
            <w:r>
              <w:rPr>
                <w:rStyle w:val="16"/>
                <w:rFonts w:hint="default" w:ascii="Times New Roman" w:hAnsi="Times New Roman" w:eastAsia="仿宋_GB2312" w:cs="Times New Roman"/>
                <w:snapToGrid w:val="0"/>
                <w:color w:val="000000"/>
                <w:sz w:val="22"/>
                <w:szCs w:val="22"/>
                <w:lang w:val="en-US" w:eastAsia="zh-CN" w:bidi="ar"/>
              </w:rPr>
              <w:t>复合焊接关键技术研究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洛阳理工学院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167</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252103810167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固</w:t>
            </w:r>
            <w:r>
              <w:rPr>
                <w:rStyle w:val="15"/>
                <w:rFonts w:hint="default" w:ascii="Times New Roman" w:hAnsi="Times New Roman" w:eastAsia="仿宋_GB2312" w:cs="Times New Roman"/>
                <w:snapToGrid w:val="0"/>
                <w:color w:val="000000"/>
                <w:sz w:val="22"/>
                <w:szCs w:val="22"/>
                <w:lang w:val="en-US" w:eastAsia="zh-CN" w:bidi="ar"/>
              </w:rPr>
              <w:t>-</w:t>
            </w:r>
            <w:r>
              <w:rPr>
                <w:rStyle w:val="16"/>
                <w:rFonts w:hint="default" w:ascii="Times New Roman" w:hAnsi="Times New Roman" w:eastAsia="仿宋_GB2312" w:cs="Times New Roman"/>
                <w:snapToGrid w:val="0"/>
                <w:color w:val="000000"/>
                <w:sz w:val="22"/>
                <w:szCs w:val="22"/>
                <w:lang w:val="en-US" w:eastAsia="zh-CN" w:bidi="ar"/>
              </w:rPr>
              <w:t>液铸轧铜铝复合材料界面组织调控与性能研究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洛阳理工学院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168</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252103810168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基于脑认知规律的声品质评价模型下电动汽车智能声音设计及系统开发</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洛阳理工学院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169</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252103810169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铝</w:t>
            </w:r>
            <w:r>
              <w:rPr>
                <w:rStyle w:val="15"/>
                <w:rFonts w:hint="default" w:ascii="Times New Roman" w:hAnsi="Times New Roman" w:eastAsia="仿宋_GB2312" w:cs="Times New Roman"/>
                <w:snapToGrid w:val="0"/>
                <w:color w:val="000000"/>
                <w:sz w:val="22"/>
                <w:szCs w:val="22"/>
                <w:lang w:val="en-US" w:eastAsia="zh-CN" w:bidi="ar"/>
              </w:rPr>
              <w:t>/</w:t>
            </w:r>
            <w:r>
              <w:rPr>
                <w:rStyle w:val="16"/>
                <w:rFonts w:hint="default" w:ascii="Times New Roman" w:hAnsi="Times New Roman" w:eastAsia="仿宋_GB2312" w:cs="Times New Roman"/>
                <w:snapToGrid w:val="0"/>
                <w:color w:val="000000"/>
                <w:sz w:val="22"/>
                <w:szCs w:val="22"/>
                <w:lang w:val="en-US" w:eastAsia="zh-CN" w:bidi="ar"/>
              </w:rPr>
              <w:t>钢异种金属复合连接椭圆超声振动辅助搅拌摩擦焊关键技术研究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南阳理工学院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170</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252103810170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类金属硼掺杂高熵氧化物电极材料关键技术研发及应用</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南阳师范学院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171</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252103810171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新能源汽车驱动电机碳纤维高性能转子成形关键技术研究及产业化</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平顶山学院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172</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252103810172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含离子液体结构基元的共价有机框架固态电解质的构筑及离子输运机制研究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信阳师范大学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173</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252103810173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脉动力场协同微流控调控制备电子级二氧化硅微球的技术开发</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许昌学院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174</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252103810174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细胞外囊泡膜蛋白触发原位合成纳米酶用于乳腺癌亚型精准鉴别</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许昌学院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175</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252103810175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爆炸荷载作用下固废充填围岩跨尺度损伤破坏及失稳灾变机理</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许昌学院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176</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252103810176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功能化碳微球介导的抗生素</w:t>
            </w:r>
            <w:r>
              <w:rPr>
                <w:rStyle w:val="15"/>
                <w:rFonts w:hint="default" w:ascii="Times New Roman" w:hAnsi="Times New Roman" w:eastAsia="仿宋_GB2312" w:cs="Times New Roman"/>
                <w:snapToGrid w:val="0"/>
                <w:color w:val="000000"/>
                <w:sz w:val="22"/>
                <w:szCs w:val="22"/>
                <w:lang w:val="en-US" w:eastAsia="zh-CN" w:bidi="ar"/>
              </w:rPr>
              <w:t>-</w:t>
            </w:r>
            <w:r>
              <w:rPr>
                <w:rStyle w:val="16"/>
                <w:rFonts w:hint="default" w:ascii="Times New Roman" w:hAnsi="Times New Roman" w:eastAsia="仿宋_GB2312" w:cs="Times New Roman"/>
                <w:snapToGrid w:val="0"/>
                <w:color w:val="000000"/>
                <w:sz w:val="22"/>
                <w:szCs w:val="22"/>
                <w:lang w:val="en-US" w:eastAsia="zh-CN" w:bidi="ar"/>
              </w:rPr>
              <w:t>重金属复合污染生物</w:t>
            </w:r>
            <w:r>
              <w:rPr>
                <w:rStyle w:val="15"/>
                <w:rFonts w:hint="default" w:ascii="Times New Roman" w:hAnsi="Times New Roman" w:eastAsia="仿宋_GB2312" w:cs="Times New Roman"/>
                <w:snapToGrid w:val="0"/>
                <w:color w:val="000000"/>
                <w:sz w:val="22"/>
                <w:szCs w:val="22"/>
                <w:lang w:val="en-US" w:eastAsia="zh-CN" w:bidi="ar"/>
              </w:rPr>
              <w:t>-</w:t>
            </w:r>
            <w:r>
              <w:rPr>
                <w:rStyle w:val="16"/>
                <w:rFonts w:hint="default" w:ascii="Times New Roman" w:hAnsi="Times New Roman" w:eastAsia="仿宋_GB2312" w:cs="Times New Roman"/>
                <w:snapToGrid w:val="0"/>
                <w:color w:val="000000"/>
                <w:sz w:val="22"/>
                <w:szCs w:val="22"/>
                <w:lang w:val="en-US" w:eastAsia="zh-CN" w:bidi="ar"/>
              </w:rPr>
              <w:t>非生物耦合修复与阻控关键技术</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许昌学院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177</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252103810177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高熵合金纳米酶</w:t>
            </w:r>
            <w:r>
              <w:rPr>
                <w:rStyle w:val="15"/>
                <w:rFonts w:hint="default" w:ascii="Times New Roman" w:hAnsi="Times New Roman" w:eastAsia="仿宋_GB2312" w:cs="Times New Roman"/>
                <w:snapToGrid w:val="0"/>
                <w:color w:val="000000"/>
                <w:sz w:val="22"/>
                <w:szCs w:val="22"/>
                <w:lang w:val="en-US" w:eastAsia="zh-CN" w:bidi="ar"/>
              </w:rPr>
              <w:t>“</w:t>
            </w:r>
            <w:r>
              <w:rPr>
                <w:rStyle w:val="16"/>
                <w:rFonts w:hint="default" w:ascii="Times New Roman" w:hAnsi="Times New Roman" w:eastAsia="仿宋_GB2312" w:cs="Times New Roman"/>
                <w:snapToGrid w:val="0"/>
                <w:color w:val="000000"/>
                <w:sz w:val="22"/>
                <w:szCs w:val="22"/>
                <w:lang w:val="en-US" w:eastAsia="zh-CN" w:bidi="ar"/>
              </w:rPr>
              <w:t>羟基溢流</w:t>
            </w:r>
            <w:r>
              <w:rPr>
                <w:rStyle w:val="15"/>
                <w:rFonts w:hint="default" w:ascii="Times New Roman" w:hAnsi="Times New Roman" w:eastAsia="仿宋_GB2312" w:cs="Times New Roman"/>
                <w:snapToGrid w:val="0"/>
                <w:color w:val="000000"/>
                <w:sz w:val="22"/>
                <w:szCs w:val="22"/>
                <w:lang w:val="en-US" w:eastAsia="zh-CN" w:bidi="ar"/>
              </w:rPr>
              <w:t>”</w:t>
            </w:r>
            <w:r>
              <w:rPr>
                <w:rStyle w:val="16"/>
                <w:rFonts w:hint="default" w:ascii="Times New Roman" w:hAnsi="Times New Roman" w:eastAsia="仿宋_GB2312" w:cs="Times New Roman"/>
                <w:snapToGrid w:val="0"/>
                <w:color w:val="000000"/>
                <w:sz w:val="22"/>
                <w:szCs w:val="22"/>
                <w:lang w:val="en-US" w:eastAsia="zh-CN" w:bidi="ar"/>
              </w:rPr>
              <w:t>通路设计与高性能生物传感器构建</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许昌学院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178</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252103810178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低空飞行器用快充长续航黑磷负极关键技术</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许昌学院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179</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252103810179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钼铜双位点界面限域水活化诱导选择性光热转化</w:t>
            </w:r>
            <w:r>
              <w:rPr>
                <w:rStyle w:val="15"/>
                <w:rFonts w:hint="default" w:ascii="Times New Roman" w:hAnsi="Times New Roman" w:eastAsia="仿宋_GB2312" w:cs="Times New Roman"/>
                <w:snapToGrid w:val="0"/>
                <w:color w:val="000000"/>
                <w:sz w:val="22"/>
                <w:szCs w:val="22"/>
                <w:lang w:val="en-US" w:eastAsia="zh-CN" w:bidi="ar"/>
              </w:rPr>
              <w:t>CO2</w:t>
            </w:r>
            <w:r>
              <w:rPr>
                <w:rStyle w:val="16"/>
                <w:rFonts w:hint="default" w:ascii="Times New Roman" w:hAnsi="Times New Roman" w:eastAsia="仿宋_GB2312" w:cs="Times New Roman"/>
                <w:snapToGrid w:val="0"/>
                <w:color w:val="000000"/>
                <w:sz w:val="22"/>
                <w:szCs w:val="22"/>
                <w:lang w:val="en-US" w:eastAsia="zh-CN" w:bidi="ar"/>
              </w:rPr>
              <w:t>制甲醇机制研究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许昌学院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180</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252103810180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硒化银热电薄膜微观结构调控及器件性能优化探究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许昌学院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181</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252103810181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磷梯度调控</w:t>
            </w:r>
            <w:r>
              <w:rPr>
                <w:rStyle w:val="15"/>
                <w:rFonts w:hint="default" w:ascii="Times New Roman" w:hAnsi="Times New Roman" w:eastAsia="仿宋_GB2312" w:cs="Times New Roman"/>
                <w:snapToGrid w:val="0"/>
                <w:color w:val="000000"/>
                <w:sz w:val="22"/>
                <w:szCs w:val="22"/>
                <w:lang w:val="en-US" w:eastAsia="zh-CN" w:bidi="ar"/>
              </w:rPr>
              <w:t>V</w:t>
            </w:r>
            <w:r>
              <w:rPr>
                <w:rStyle w:val="16"/>
                <w:rFonts w:hint="default" w:ascii="Times New Roman" w:hAnsi="Times New Roman" w:eastAsia="仿宋_GB2312" w:cs="Times New Roman"/>
                <w:snapToGrid w:val="0"/>
                <w:color w:val="000000"/>
                <w:sz w:val="22"/>
                <w:szCs w:val="22"/>
                <w:lang w:val="en-US" w:eastAsia="zh-CN" w:bidi="ar"/>
              </w:rPr>
              <w:t>型能带与钝化缺陷的高效</w:t>
            </w:r>
            <w:r>
              <w:rPr>
                <w:rStyle w:val="15"/>
                <w:rFonts w:hint="default" w:ascii="Times New Roman" w:hAnsi="Times New Roman" w:eastAsia="仿宋_GB2312" w:cs="Times New Roman"/>
                <w:snapToGrid w:val="0"/>
                <w:color w:val="000000"/>
                <w:sz w:val="22"/>
                <w:szCs w:val="22"/>
                <w:lang w:val="en-US" w:eastAsia="zh-CN" w:bidi="ar"/>
              </w:rPr>
              <w:t>CZTSSe</w:t>
            </w:r>
            <w:r>
              <w:rPr>
                <w:rStyle w:val="16"/>
                <w:rFonts w:hint="default" w:ascii="Times New Roman" w:hAnsi="Times New Roman" w:eastAsia="仿宋_GB2312" w:cs="Times New Roman"/>
                <w:snapToGrid w:val="0"/>
                <w:color w:val="000000"/>
                <w:sz w:val="22"/>
                <w:szCs w:val="22"/>
                <w:lang w:val="en-US" w:eastAsia="zh-CN" w:bidi="ar"/>
              </w:rPr>
              <w:t>太阳能电池关键技术开发</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许昌学院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182</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252103810182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基于手性碳点纳米酶的理性设计及其在植物抗逆的应用研究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许昌学院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183</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252103810183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可调限域空间诱导</w:t>
            </w:r>
            <w:r>
              <w:rPr>
                <w:rStyle w:val="15"/>
                <w:rFonts w:hint="default" w:ascii="Times New Roman" w:hAnsi="Times New Roman" w:eastAsia="仿宋_GB2312" w:cs="Times New Roman"/>
                <w:snapToGrid w:val="0"/>
                <w:color w:val="000000"/>
                <w:sz w:val="22"/>
                <w:szCs w:val="22"/>
                <w:lang w:val="en-US" w:eastAsia="zh-CN" w:bidi="ar"/>
              </w:rPr>
              <w:t>TMDs</w:t>
            </w:r>
            <w:r>
              <w:rPr>
                <w:rStyle w:val="16"/>
                <w:rFonts w:hint="default" w:ascii="Times New Roman" w:hAnsi="Times New Roman" w:eastAsia="仿宋_GB2312" w:cs="Times New Roman"/>
                <w:snapToGrid w:val="0"/>
                <w:color w:val="000000"/>
                <w:sz w:val="22"/>
                <w:szCs w:val="22"/>
                <w:lang w:val="en-US" w:eastAsia="zh-CN" w:bidi="ar"/>
              </w:rPr>
              <w:t>跨尺度梯度异质结构筑与析氢机理研究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许昌学院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184</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252103810184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高效低阻汽车空调过滤纳米纤维膜的制备与性能优化研究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郑州工业应用技术学院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185</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252103810185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硅基负极用智能多功能高离子导粘结剂的结构设计与界面作用机理研究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郑州师范学院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186</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252103810186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基于</w:t>
            </w:r>
            <w:r>
              <w:rPr>
                <w:rStyle w:val="15"/>
                <w:rFonts w:hint="default" w:ascii="Times New Roman" w:hAnsi="Times New Roman" w:eastAsia="仿宋_GB2312" w:cs="Times New Roman"/>
                <w:snapToGrid w:val="0"/>
                <w:color w:val="000000"/>
                <w:sz w:val="22"/>
                <w:szCs w:val="22"/>
                <w:lang w:val="en-US" w:eastAsia="zh-CN" w:bidi="ar"/>
              </w:rPr>
              <w:t>C-H</w:t>
            </w:r>
            <w:r>
              <w:rPr>
                <w:rStyle w:val="16"/>
                <w:rFonts w:hint="default" w:ascii="Times New Roman" w:hAnsi="Times New Roman" w:eastAsia="仿宋_GB2312" w:cs="Times New Roman"/>
                <w:snapToGrid w:val="0"/>
                <w:color w:val="000000"/>
                <w:sz w:val="22"/>
                <w:szCs w:val="22"/>
                <w:lang w:val="en-US" w:eastAsia="zh-CN" w:bidi="ar"/>
              </w:rPr>
              <w:t>活化构筑稠合多环芳烃半导体材料及性能研究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周口师范学院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187</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252103810187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80" w:lineRule="exact"/>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能量共享模式下多能源云储能与综合能源系统的低碳节能工艺研究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周口师范学院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188</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252103810188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80" w:lineRule="exact"/>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基于氢渗透行为的氢气输送管线钢氢脆机制及成分和组织控制研究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周口师范学院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189</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252103810189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80" w:lineRule="exact"/>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具有圆偏振发光性能的四苯乙烯基手性镧系</w:t>
            </w:r>
            <w:r>
              <w:rPr>
                <w:rStyle w:val="15"/>
                <w:rFonts w:hint="default" w:ascii="Times New Roman" w:hAnsi="Times New Roman" w:eastAsia="仿宋_GB2312" w:cs="Times New Roman"/>
                <w:snapToGrid w:val="0"/>
                <w:color w:val="000000"/>
                <w:sz w:val="22"/>
                <w:szCs w:val="22"/>
                <w:lang w:val="en-US" w:eastAsia="zh-CN" w:bidi="ar"/>
              </w:rPr>
              <w:t>MOFs</w:t>
            </w:r>
            <w:r>
              <w:rPr>
                <w:rStyle w:val="16"/>
                <w:rFonts w:hint="default" w:ascii="Times New Roman" w:hAnsi="Times New Roman" w:eastAsia="仿宋_GB2312" w:cs="Times New Roman"/>
                <w:snapToGrid w:val="0"/>
                <w:color w:val="000000"/>
                <w:sz w:val="22"/>
                <w:szCs w:val="22"/>
                <w:lang w:val="en-US" w:eastAsia="zh-CN" w:bidi="ar"/>
              </w:rPr>
              <w:t>的构建与应用</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周口师范学院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190</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252103810190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80" w:lineRule="exact"/>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综采装备关键零件服役界面激光熔覆复合涂层组织与性能一体化调控</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周口师范学院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191</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252103810191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80" w:lineRule="exact"/>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多功能纳米酶复合水凝胶的制备及在糖尿病伤口治疗中的应用研究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周口师范学院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192</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252103810192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多酸基分子笼框架的构筑及其光催化合成喹唑啉酮类化合物的应用研究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周口师范学院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193</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252103810193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改性云母在交流电场作用下冰成核的调控及其防</w:t>
            </w:r>
            <w:r>
              <w:rPr>
                <w:rStyle w:val="15"/>
                <w:rFonts w:hint="default" w:ascii="Times New Roman" w:hAnsi="Times New Roman" w:eastAsia="仿宋_GB2312" w:cs="Times New Roman"/>
                <w:snapToGrid w:val="0"/>
                <w:color w:val="000000"/>
                <w:sz w:val="22"/>
                <w:szCs w:val="22"/>
                <w:lang w:val="en-US" w:eastAsia="zh-CN" w:bidi="ar"/>
              </w:rPr>
              <w:t>/</w:t>
            </w:r>
            <w:r>
              <w:rPr>
                <w:rStyle w:val="16"/>
                <w:rFonts w:hint="default" w:ascii="Times New Roman" w:hAnsi="Times New Roman" w:eastAsia="仿宋_GB2312" w:cs="Times New Roman"/>
                <w:snapToGrid w:val="0"/>
                <w:color w:val="000000"/>
                <w:sz w:val="22"/>
                <w:szCs w:val="22"/>
                <w:lang w:val="en-US" w:eastAsia="zh-CN" w:bidi="ar"/>
              </w:rPr>
              <w:t>除冰应用研究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周口师范学院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194</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252103810194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机器学习筛选催化</w:t>
            </w:r>
            <w:r>
              <w:rPr>
                <w:rStyle w:val="15"/>
                <w:rFonts w:hint="default" w:ascii="Times New Roman" w:hAnsi="Times New Roman" w:eastAsia="仿宋_GB2312" w:cs="Times New Roman"/>
                <w:snapToGrid w:val="0"/>
                <w:color w:val="000000"/>
                <w:sz w:val="22"/>
                <w:szCs w:val="22"/>
                <w:lang w:val="en-US" w:eastAsia="zh-CN" w:bidi="ar"/>
              </w:rPr>
              <w:t>CO2</w:t>
            </w:r>
            <w:r>
              <w:rPr>
                <w:rStyle w:val="16"/>
                <w:rFonts w:hint="default" w:ascii="Times New Roman" w:hAnsi="Times New Roman" w:eastAsia="仿宋_GB2312" w:cs="Times New Roman"/>
                <w:snapToGrid w:val="0"/>
                <w:color w:val="000000"/>
                <w:sz w:val="22"/>
                <w:szCs w:val="22"/>
                <w:lang w:val="en-US" w:eastAsia="zh-CN" w:bidi="ar"/>
              </w:rPr>
              <w:t>环加成反应的高效离子液体研究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周口师范学院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195</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252103810195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小麦秸秆</w:t>
            </w:r>
            <w:r>
              <w:rPr>
                <w:rStyle w:val="15"/>
                <w:rFonts w:hint="default" w:ascii="Times New Roman" w:hAnsi="Times New Roman" w:eastAsia="仿宋_GB2312" w:cs="Times New Roman"/>
                <w:snapToGrid w:val="0"/>
                <w:color w:val="000000"/>
                <w:sz w:val="22"/>
                <w:szCs w:val="22"/>
                <w:lang w:val="en-US" w:eastAsia="zh-CN" w:bidi="ar"/>
              </w:rPr>
              <w:t xml:space="preserve"> DES</w:t>
            </w:r>
            <w:r>
              <w:rPr>
                <w:rStyle w:val="16"/>
                <w:rFonts w:hint="default" w:ascii="Times New Roman" w:hAnsi="Times New Roman" w:eastAsia="仿宋_GB2312" w:cs="Times New Roman"/>
                <w:snapToGrid w:val="0"/>
                <w:color w:val="000000"/>
                <w:sz w:val="22"/>
                <w:szCs w:val="22"/>
                <w:lang w:val="en-US" w:eastAsia="zh-CN" w:bidi="ar"/>
              </w:rPr>
              <w:t>水热协同活化及其固液组分构建无醛胶粘剂的研究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周口师范学院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196</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252103810196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新能源汽车人字齿轮系统偏载振动溯源及协同优化研究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周口师范学院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197</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252103810197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基于苯并咪唑</w:t>
            </w:r>
            <w:r>
              <w:rPr>
                <w:rStyle w:val="15"/>
                <w:rFonts w:hint="default" w:ascii="Times New Roman" w:hAnsi="Times New Roman" w:eastAsia="仿宋_GB2312" w:cs="Times New Roman"/>
                <w:snapToGrid w:val="0"/>
                <w:color w:val="000000"/>
                <w:sz w:val="22"/>
                <w:szCs w:val="22"/>
                <w:lang w:val="en-US" w:eastAsia="zh-CN" w:bidi="ar"/>
              </w:rPr>
              <w:t>C2</w:t>
            </w:r>
            <w:r>
              <w:rPr>
                <w:rStyle w:val="16"/>
                <w:rFonts w:hint="default" w:ascii="Times New Roman" w:hAnsi="Times New Roman" w:eastAsia="仿宋_GB2312" w:cs="Times New Roman"/>
                <w:snapToGrid w:val="0"/>
                <w:color w:val="000000"/>
                <w:sz w:val="22"/>
                <w:szCs w:val="22"/>
                <w:lang w:val="en-US" w:eastAsia="zh-CN" w:bidi="ar"/>
              </w:rPr>
              <w:t>位季铵化的功能域分区新型多功能缓蚀剂的构建与应用</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周口师范学院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198</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252103810198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双中空多孔异质结构</w:t>
            </w:r>
            <w:r>
              <w:rPr>
                <w:rStyle w:val="15"/>
                <w:rFonts w:hint="default" w:ascii="Times New Roman" w:hAnsi="Times New Roman" w:eastAsia="仿宋_GB2312" w:cs="Times New Roman"/>
                <w:snapToGrid w:val="0"/>
                <w:color w:val="000000"/>
                <w:sz w:val="22"/>
                <w:szCs w:val="22"/>
                <w:lang w:val="en-US" w:eastAsia="zh-CN" w:bidi="ar"/>
              </w:rPr>
              <w:t>CoPCu3P</w:t>
            </w:r>
            <w:r>
              <w:rPr>
                <w:rStyle w:val="16"/>
                <w:rFonts w:hint="default" w:ascii="Times New Roman" w:hAnsi="Times New Roman" w:eastAsia="仿宋_GB2312" w:cs="Times New Roman"/>
                <w:snapToGrid w:val="0"/>
                <w:color w:val="000000"/>
                <w:sz w:val="22"/>
                <w:szCs w:val="22"/>
                <w:lang w:val="en-US" w:eastAsia="zh-CN" w:bidi="ar"/>
              </w:rPr>
              <w:t>微球水系电池及其电化学性能增强机制研究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周口师范学院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199</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252103810199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高量子产率金核</w:t>
            </w:r>
            <w:r>
              <w:rPr>
                <w:rStyle w:val="15"/>
                <w:rFonts w:hint="default" w:ascii="Times New Roman" w:hAnsi="Times New Roman" w:eastAsia="仿宋_GB2312" w:cs="Times New Roman"/>
                <w:snapToGrid w:val="0"/>
                <w:color w:val="000000"/>
                <w:sz w:val="22"/>
                <w:szCs w:val="22"/>
                <w:lang w:val="en-US" w:eastAsia="zh-CN" w:bidi="ar"/>
              </w:rPr>
              <w:t>-</w:t>
            </w:r>
            <w:r>
              <w:rPr>
                <w:rStyle w:val="16"/>
                <w:rFonts w:hint="default" w:ascii="Times New Roman" w:hAnsi="Times New Roman" w:eastAsia="仿宋_GB2312" w:cs="Times New Roman"/>
                <w:snapToGrid w:val="0"/>
                <w:color w:val="000000"/>
                <w:sz w:val="22"/>
                <w:szCs w:val="22"/>
                <w:lang w:val="en-US" w:eastAsia="zh-CN" w:bidi="ar"/>
              </w:rPr>
              <w:t>蛋白质层</w:t>
            </w:r>
            <w:r>
              <w:rPr>
                <w:rStyle w:val="15"/>
                <w:rFonts w:hint="default" w:ascii="Times New Roman" w:hAnsi="Times New Roman" w:eastAsia="仿宋_GB2312" w:cs="Times New Roman"/>
                <w:snapToGrid w:val="0"/>
                <w:color w:val="000000"/>
                <w:sz w:val="22"/>
                <w:szCs w:val="22"/>
                <w:lang w:val="en-US" w:eastAsia="zh-CN" w:bidi="ar"/>
              </w:rPr>
              <w:t>-</w:t>
            </w:r>
            <w:r>
              <w:rPr>
                <w:rStyle w:val="16"/>
                <w:rFonts w:hint="default" w:ascii="Times New Roman" w:hAnsi="Times New Roman" w:eastAsia="仿宋_GB2312" w:cs="Times New Roman"/>
                <w:snapToGrid w:val="0"/>
                <w:color w:val="000000"/>
                <w:sz w:val="22"/>
                <w:szCs w:val="22"/>
                <w:lang w:val="en-US" w:eastAsia="zh-CN" w:bidi="ar"/>
              </w:rPr>
              <w:t>铜壳纳米材料的可控制备及同型半胱氨酸的特异性识别研究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周口师范学院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200</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252103810200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镧系元素掺杂对磁性高熵合金结构与性能影响的研究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周口师范学院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201</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252103810201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层层自组装锌阳极界面在锌离子电池中的应用研究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周口师范学院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202</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252103810202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化疗铂药疗效实时监测的近红外荧光生物传感平台与应用研究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周口师范学院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203</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252103810203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应用于光催化去除高湿硫化氢的多元金属杂化材料可控构筑与构效关系研究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周口师范学院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204</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252103810204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基于无人机多传感协同与多模态特征融合的复杂田间小麦穗部抗干扰识别及精准产量预测研究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安阳工学院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205</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252103810205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双通道低噪声超导约瑟夫森参量放大关键技术研究与芯片研发</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河南城建学院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206</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252103810206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面向</w:t>
            </w:r>
            <w:r>
              <w:rPr>
                <w:rStyle w:val="15"/>
                <w:rFonts w:hint="default" w:ascii="Times New Roman" w:hAnsi="Times New Roman" w:eastAsia="仿宋_GB2312" w:cs="Times New Roman"/>
                <w:snapToGrid w:val="0"/>
                <w:color w:val="000000"/>
                <w:sz w:val="22"/>
                <w:szCs w:val="22"/>
                <w:lang w:val="en-US" w:eastAsia="zh-CN" w:bidi="ar"/>
              </w:rPr>
              <w:t>6G</w:t>
            </w:r>
            <w:r>
              <w:rPr>
                <w:rStyle w:val="16"/>
                <w:rFonts w:hint="default" w:ascii="Times New Roman" w:hAnsi="Times New Roman" w:eastAsia="仿宋_GB2312" w:cs="Times New Roman"/>
                <w:snapToGrid w:val="0"/>
                <w:color w:val="000000"/>
                <w:sz w:val="22"/>
                <w:szCs w:val="22"/>
                <w:lang w:val="en-US" w:eastAsia="zh-CN" w:bidi="ar"/>
              </w:rPr>
              <w:t>空天地一体化信息网络的高可靠速率兼容编码技术研究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河南工程学院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207</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252103810207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基于先验知识和数据驱动的糖尿病视网膜血管分割与识别关键技术研究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河南工程学院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208</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252103810208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复杂开放环境下城市无人物流车队调度关键技术研究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河南工程学院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209</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252103810209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融合时频表达与深度学习的低速拒绝服务攻击检测技术研究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河南工程学院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210</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252103810210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多模态融合的储粮害虫智能感知系统构建与装备研发</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河南工程学院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211</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252103810211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高拟人化社交智能体构建与影响力评估关键技术研究及应用</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河南工程学院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212</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252103810212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AI </w:t>
            </w:r>
            <w:r>
              <w:rPr>
                <w:rStyle w:val="16"/>
                <w:rFonts w:hint="default" w:ascii="Times New Roman" w:hAnsi="Times New Roman" w:eastAsia="仿宋_GB2312" w:cs="Times New Roman"/>
                <w:snapToGrid w:val="0"/>
                <w:color w:val="000000"/>
                <w:sz w:val="22"/>
                <w:szCs w:val="22"/>
                <w:lang w:val="en-US" w:eastAsia="zh-CN" w:bidi="ar"/>
              </w:rPr>
              <w:t>赋能下智能微电网</w:t>
            </w:r>
            <w:r>
              <w:rPr>
                <w:rStyle w:val="15"/>
                <w:rFonts w:hint="default" w:ascii="Times New Roman" w:hAnsi="Times New Roman" w:eastAsia="仿宋_GB2312" w:cs="Times New Roman"/>
                <w:snapToGrid w:val="0"/>
                <w:color w:val="000000"/>
                <w:sz w:val="22"/>
                <w:szCs w:val="22"/>
                <w:lang w:val="en-US" w:eastAsia="zh-CN" w:bidi="ar"/>
              </w:rPr>
              <w:t xml:space="preserve"> </w:t>
            </w:r>
            <w:r>
              <w:rPr>
                <w:rStyle w:val="16"/>
                <w:rFonts w:hint="default" w:ascii="Times New Roman" w:hAnsi="Times New Roman" w:eastAsia="仿宋_GB2312" w:cs="Times New Roman"/>
                <w:snapToGrid w:val="0"/>
                <w:color w:val="000000"/>
                <w:sz w:val="22"/>
                <w:szCs w:val="22"/>
                <w:lang w:val="en-US" w:eastAsia="zh-CN" w:bidi="ar"/>
              </w:rPr>
              <w:t>与</w:t>
            </w:r>
            <w:r>
              <w:rPr>
                <w:rStyle w:val="15"/>
                <w:rFonts w:hint="default" w:ascii="Times New Roman" w:hAnsi="Times New Roman" w:eastAsia="仿宋_GB2312" w:cs="Times New Roman"/>
                <w:snapToGrid w:val="0"/>
                <w:color w:val="000000"/>
                <w:sz w:val="22"/>
                <w:szCs w:val="22"/>
                <w:lang w:val="en-US" w:eastAsia="zh-CN" w:bidi="ar"/>
              </w:rPr>
              <w:t xml:space="preserve"> 5G </w:t>
            </w:r>
            <w:r>
              <w:rPr>
                <w:rStyle w:val="16"/>
                <w:rFonts w:hint="default" w:ascii="Times New Roman" w:hAnsi="Times New Roman" w:eastAsia="仿宋_GB2312" w:cs="Times New Roman"/>
                <w:snapToGrid w:val="0"/>
                <w:color w:val="000000"/>
                <w:sz w:val="22"/>
                <w:szCs w:val="22"/>
                <w:lang w:val="en-US" w:eastAsia="zh-CN" w:bidi="ar"/>
              </w:rPr>
              <w:t>基站集群动态协同响应关键技术研究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河南交通职业技术学院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213</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252103810213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基于群集智能算法的多农机协同作业调度优化及应用</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河南科技学院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214</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252103810214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线控转向轮毂电机车辆设计及其底盘集成智能控制技术</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河南理工大学郑州高等研究院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215</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252103810215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无接触式肉牛生理指标检测关键技术研究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河南牧业经济学院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216</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252103810216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面向精准施药的处方图驱动植保机器人关键技术研发</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河南农业大学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217</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252103810217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用于信息处理的低维碲与过渡族金属硫化物范德华异质结多维视觉传感器</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河南省科学院半导体研究所</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218</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252103810218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基于</w:t>
            </w:r>
            <w:r>
              <w:rPr>
                <w:rStyle w:val="15"/>
                <w:rFonts w:hint="default" w:ascii="Times New Roman" w:hAnsi="Times New Roman" w:eastAsia="仿宋_GB2312" w:cs="Times New Roman"/>
                <w:snapToGrid w:val="0"/>
                <w:color w:val="000000"/>
                <w:sz w:val="22"/>
                <w:szCs w:val="22"/>
                <w:lang w:val="en-US" w:eastAsia="zh-CN" w:bidi="ar"/>
              </w:rPr>
              <w:t>fMRI</w:t>
            </w:r>
            <w:r>
              <w:rPr>
                <w:rStyle w:val="16"/>
                <w:rFonts w:hint="default" w:ascii="Times New Roman" w:hAnsi="Times New Roman" w:eastAsia="仿宋_GB2312" w:cs="Times New Roman"/>
                <w:snapToGrid w:val="0"/>
                <w:color w:val="000000"/>
                <w:sz w:val="22"/>
                <w:szCs w:val="22"/>
                <w:lang w:val="en-US" w:eastAsia="zh-CN" w:bidi="ar"/>
              </w:rPr>
              <w:t>视觉统一理解的多模态情绪解析大模型</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河南省人民医院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219</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252103810219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面向边缘智能的多模态时序上下文感知水下目标检测技术研究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河南水滴智能技术有限公司</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220</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252103810220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扰动环境下四向穿梭车仓储系统复合作业任务分配方法研究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河南职业技术学院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221</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252103810221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工业高温工况下多参量光纤传感系统关键技术研究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黄淮学院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222</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252103810222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多源异构工业网络智能异常感知关键技术研究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黄淮学院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223</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252103810223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基于多模态信息融合的温室智能施药机器人关键技术研究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黄淮学院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224</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252103810224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基于矩量法的涂覆吸波材料飞行器电磁隐身性能提升关键技术研究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黄淮学院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225</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252103810225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基于视觉信息的弹性分布式协同感知技术研究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洛阳理工学院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226</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252103810226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新能源汽车高</w:t>
            </w:r>
            <w:r>
              <w:rPr>
                <w:rStyle w:val="15"/>
                <w:rFonts w:hint="default" w:ascii="Times New Roman" w:hAnsi="Times New Roman" w:eastAsia="仿宋_GB2312" w:cs="Times New Roman"/>
                <w:snapToGrid w:val="0"/>
                <w:color w:val="000000"/>
                <w:sz w:val="22"/>
                <w:szCs w:val="22"/>
                <w:lang w:val="en-US" w:eastAsia="zh-CN" w:bidi="ar"/>
              </w:rPr>
              <w:t>/</w:t>
            </w:r>
            <w:r>
              <w:rPr>
                <w:rStyle w:val="16"/>
                <w:rFonts w:hint="default" w:ascii="Times New Roman" w:hAnsi="Times New Roman" w:eastAsia="仿宋_GB2312" w:cs="Times New Roman"/>
                <w:snapToGrid w:val="0"/>
                <w:color w:val="000000"/>
                <w:sz w:val="22"/>
                <w:szCs w:val="22"/>
                <w:lang w:val="en-US" w:eastAsia="zh-CN" w:bidi="ar"/>
              </w:rPr>
              <w:t>低压电池协同无线充电关键技术研究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洛阳理工学院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227</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252103810227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高性能柔性电致变色玻璃关键技术开发</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洛阳理工学院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228</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252103810228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高性能铜基无铟透明导电玻璃技术研究与开发</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洛阳理工学院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229</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252103810229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新型显示用嵌入式铜网格异质复合柔性透明电极关键技术开发</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洛阳理工学院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230</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252103810230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高性能埋入式银微米网格</w:t>
            </w:r>
            <w:r>
              <w:rPr>
                <w:rStyle w:val="15"/>
                <w:rFonts w:hint="default" w:ascii="Times New Roman" w:hAnsi="Times New Roman" w:eastAsia="仿宋_GB2312" w:cs="Times New Roman"/>
                <w:snapToGrid w:val="0"/>
                <w:color w:val="000000"/>
                <w:sz w:val="22"/>
                <w:szCs w:val="22"/>
                <w:lang w:val="en-US" w:eastAsia="zh-CN" w:bidi="ar"/>
              </w:rPr>
              <w:t>@</w:t>
            </w:r>
            <w:r>
              <w:rPr>
                <w:rStyle w:val="16"/>
                <w:rFonts w:hint="default" w:ascii="Times New Roman" w:hAnsi="Times New Roman" w:eastAsia="仿宋_GB2312" w:cs="Times New Roman"/>
                <w:snapToGrid w:val="0"/>
                <w:color w:val="000000"/>
                <w:sz w:val="22"/>
                <w:szCs w:val="22"/>
                <w:lang w:val="en-US" w:eastAsia="zh-CN" w:bidi="ar"/>
              </w:rPr>
              <w:t>氧化锡太赫兹柔性透明屏蔽视窗技术开发与研究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洛阳理工学院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231</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252103810231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面向复杂网络的自适应云网协同调度技术研究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洛阳理工学院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232</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252103810232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低温环境下车载动力电池均衡控制技术研究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洛阳理工学院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233</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252103810233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基于多尺度数学建模与轻量化</w:t>
            </w:r>
            <w:r>
              <w:rPr>
                <w:rStyle w:val="15"/>
                <w:rFonts w:hint="default" w:ascii="Times New Roman" w:hAnsi="Times New Roman" w:eastAsia="仿宋_GB2312" w:cs="Times New Roman"/>
                <w:snapToGrid w:val="0"/>
                <w:color w:val="000000"/>
                <w:sz w:val="22"/>
                <w:szCs w:val="22"/>
                <w:lang w:val="en-US" w:eastAsia="zh-CN" w:bidi="ar"/>
              </w:rPr>
              <w:t xml:space="preserve"> YOLO </w:t>
            </w:r>
            <w:r>
              <w:rPr>
                <w:rStyle w:val="16"/>
                <w:rFonts w:hint="default" w:ascii="Times New Roman" w:hAnsi="Times New Roman" w:eastAsia="仿宋_GB2312" w:cs="Times New Roman"/>
                <w:snapToGrid w:val="0"/>
                <w:color w:val="000000"/>
                <w:sz w:val="22"/>
                <w:szCs w:val="22"/>
                <w:lang w:val="en-US" w:eastAsia="zh-CN" w:bidi="ar"/>
              </w:rPr>
              <w:t>的工业零件微小缺陷精准识别算法研究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商丘学院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234</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252103810234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半导体晶圆精密切片加工弹性</w:t>
            </w:r>
            <w:r>
              <w:rPr>
                <w:rStyle w:val="15"/>
                <w:rFonts w:hint="default" w:ascii="Times New Roman" w:hAnsi="Times New Roman" w:eastAsia="仿宋_GB2312" w:cs="Times New Roman"/>
                <w:snapToGrid w:val="0"/>
                <w:color w:val="000000"/>
                <w:sz w:val="22"/>
                <w:szCs w:val="22"/>
                <w:lang w:val="en-US" w:eastAsia="zh-CN" w:bidi="ar"/>
              </w:rPr>
              <w:t>-</w:t>
            </w:r>
            <w:r>
              <w:rPr>
                <w:rStyle w:val="16"/>
                <w:rFonts w:hint="default" w:ascii="Times New Roman" w:hAnsi="Times New Roman" w:eastAsia="仿宋_GB2312" w:cs="Times New Roman"/>
                <w:snapToGrid w:val="0"/>
                <w:color w:val="000000"/>
                <w:sz w:val="22"/>
                <w:szCs w:val="22"/>
                <w:lang w:val="en-US" w:eastAsia="zh-CN" w:bidi="ar"/>
              </w:rPr>
              <w:t>毛细效应的精准建模及主动抑制关键技术</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许昌学院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235</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252103810235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强干扰变工况下航空薄壁件微弱颤振智能感知建模与显式闭环抑制技术</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许昌学院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236</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252103810236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3D</w:t>
            </w:r>
            <w:r>
              <w:rPr>
                <w:rStyle w:val="16"/>
                <w:rFonts w:hint="default" w:ascii="Times New Roman" w:hAnsi="Times New Roman" w:eastAsia="仿宋_GB2312" w:cs="Times New Roman"/>
                <w:snapToGrid w:val="0"/>
                <w:color w:val="000000"/>
                <w:sz w:val="22"/>
                <w:szCs w:val="22"/>
                <w:lang w:val="en-US" w:eastAsia="zh-CN" w:bidi="ar"/>
              </w:rPr>
              <w:t>打印高性能毫米波天线集成设计研究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许昌学院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237</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252103810237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智能制造用电励磁双凸极电机无位置传感器控制关键技术研究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许昌学院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238</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252103810238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面向复杂场景低空感知的交通目标检测与跟踪关键技术研究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许昌学院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239</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252103810239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高效抗污染膜蒸馏工艺研发及其在电子电镀废水综合防治中的产业化应用</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许昌学院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240</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252103810240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基于超声弛豫谱的混合气体智能监测关键技术研究与应用</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许昌学院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241</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252103810241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基于非侵入式负荷监测的用户能量管理系统关键技术研究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许昌学院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242</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252103810242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基于超局部模型的双三相永磁发电机预测容错控制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许昌学院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243</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252103810243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面向</w:t>
            </w:r>
            <w:r>
              <w:rPr>
                <w:rStyle w:val="15"/>
                <w:rFonts w:hint="default" w:ascii="Times New Roman" w:hAnsi="Times New Roman" w:eastAsia="仿宋_GB2312" w:cs="Times New Roman"/>
                <w:snapToGrid w:val="0"/>
                <w:color w:val="000000"/>
                <w:sz w:val="22"/>
                <w:szCs w:val="22"/>
                <w:lang w:val="en-US" w:eastAsia="zh-CN" w:bidi="ar"/>
              </w:rPr>
              <w:t>LLM</w:t>
            </w:r>
            <w:r>
              <w:rPr>
                <w:rStyle w:val="16"/>
                <w:rFonts w:hint="default" w:ascii="Times New Roman" w:hAnsi="Times New Roman" w:eastAsia="仿宋_GB2312" w:cs="Times New Roman"/>
                <w:snapToGrid w:val="0"/>
                <w:color w:val="000000"/>
                <w:sz w:val="22"/>
                <w:szCs w:val="22"/>
                <w:lang w:val="en-US" w:eastAsia="zh-CN" w:bidi="ar"/>
              </w:rPr>
              <w:t>的隐私保护联邦</w:t>
            </w:r>
            <w:r>
              <w:rPr>
                <w:rStyle w:val="15"/>
                <w:rFonts w:hint="default" w:ascii="Times New Roman" w:hAnsi="Times New Roman" w:eastAsia="仿宋_GB2312" w:cs="Times New Roman"/>
                <w:snapToGrid w:val="0"/>
                <w:color w:val="000000"/>
                <w:sz w:val="22"/>
                <w:szCs w:val="22"/>
                <w:lang w:val="en-US" w:eastAsia="zh-CN" w:bidi="ar"/>
              </w:rPr>
              <w:t>GNN</w:t>
            </w:r>
            <w:r>
              <w:rPr>
                <w:rStyle w:val="16"/>
                <w:rFonts w:hint="default" w:ascii="Times New Roman" w:hAnsi="Times New Roman" w:eastAsia="仿宋_GB2312" w:cs="Times New Roman"/>
                <w:snapToGrid w:val="0"/>
                <w:color w:val="000000"/>
                <w:sz w:val="22"/>
                <w:szCs w:val="22"/>
                <w:lang w:val="en-US" w:eastAsia="zh-CN" w:bidi="ar"/>
              </w:rPr>
              <w:t>密文训练推理</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许昌学院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244</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252103810244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多视图对话结构感知融合的复杂舆情隐式情感具象化生成</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许昌学院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245</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252103810245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基于多源时空大数据与人工智能的城乡院前急救布局优化研究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许昌学院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246</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252103810246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面向低空经济安全的</w:t>
            </w:r>
            <w:r>
              <w:rPr>
                <w:rStyle w:val="15"/>
                <w:rFonts w:hint="default" w:ascii="Times New Roman" w:hAnsi="Times New Roman" w:eastAsia="仿宋_GB2312" w:cs="Times New Roman"/>
                <w:snapToGrid w:val="0"/>
                <w:color w:val="000000"/>
                <w:sz w:val="22"/>
                <w:szCs w:val="22"/>
                <w:lang w:val="en-US" w:eastAsia="zh-CN" w:bidi="ar"/>
              </w:rPr>
              <w:t>“</w:t>
            </w:r>
            <w:r>
              <w:rPr>
                <w:rStyle w:val="16"/>
                <w:rFonts w:hint="default" w:ascii="Times New Roman" w:hAnsi="Times New Roman" w:eastAsia="仿宋_GB2312" w:cs="Times New Roman"/>
                <w:snapToGrid w:val="0"/>
                <w:color w:val="000000"/>
                <w:sz w:val="22"/>
                <w:szCs w:val="22"/>
                <w:lang w:val="en-US" w:eastAsia="zh-CN" w:bidi="ar"/>
              </w:rPr>
              <w:t>非合作</w:t>
            </w:r>
            <w:r>
              <w:rPr>
                <w:rStyle w:val="15"/>
                <w:rFonts w:hint="default" w:ascii="Times New Roman" w:hAnsi="Times New Roman" w:eastAsia="仿宋_GB2312" w:cs="Times New Roman"/>
                <w:snapToGrid w:val="0"/>
                <w:color w:val="000000"/>
                <w:sz w:val="22"/>
                <w:szCs w:val="22"/>
                <w:lang w:val="en-US" w:eastAsia="zh-CN" w:bidi="ar"/>
              </w:rPr>
              <w:t>”</w:t>
            </w:r>
            <w:r>
              <w:rPr>
                <w:rStyle w:val="16"/>
                <w:rFonts w:hint="default" w:ascii="Times New Roman" w:hAnsi="Times New Roman" w:eastAsia="仿宋_GB2312" w:cs="Times New Roman"/>
                <w:snapToGrid w:val="0"/>
                <w:color w:val="000000"/>
                <w:sz w:val="22"/>
                <w:szCs w:val="22"/>
                <w:lang w:val="en-US" w:eastAsia="zh-CN" w:bidi="ar"/>
              </w:rPr>
              <w:t>无人机多源融合感知与动态持续追踪技术研究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郑州航空工业管理学院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247</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252103810247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智能电网复杂场景下多模态显著性检测与知识驱动嵌入关键技术研究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郑州经贸学院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248</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252103810248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面向胸部</w:t>
            </w:r>
            <w:r>
              <w:rPr>
                <w:rStyle w:val="15"/>
                <w:rFonts w:hint="default" w:ascii="Times New Roman" w:hAnsi="Times New Roman" w:eastAsia="仿宋_GB2312" w:cs="Times New Roman"/>
                <w:snapToGrid w:val="0"/>
                <w:color w:val="000000"/>
                <w:sz w:val="22"/>
                <w:szCs w:val="22"/>
                <w:lang w:val="en-US" w:eastAsia="zh-CN" w:bidi="ar"/>
              </w:rPr>
              <w:t>CT</w:t>
            </w:r>
            <w:r>
              <w:rPr>
                <w:rStyle w:val="16"/>
                <w:rFonts w:hint="default" w:ascii="Times New Roman" w:hAnsi="Times New Roman" w:eastAsia="仿宋_GB2312" w:cs="Times New Roman"/>
                <w:snapToGrid w:val="0"/>
                <w:color w:val="000000"/>
                <w:sz w:val="22"/>
                <w:szCs w:val="22"/>
                <w:lang w:val="en-US" w:eastAsia="zh-CN" w:bidi="ar"/>
              </w:rPr>
              <w:t>的结构约束与细粒度病灶感知分割方法研究及应用</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郑州科技学院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249</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252103810249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面向智能光学成像的多分支架构红外与可见光图像融合关键技术研究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郑州轻工业大学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250</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252103810250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面向智能制造工业互联网的多元协同感知与知识图谱驱动监测模型研究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郑州师范学院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251</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252103810251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意图驱动的下肢康复机器人主被动协同调控研究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中原工学院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252</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252103810252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CT</w:t>
            </w:r>
            <w:r>
              <w:rPr>
                <w:rStyle w:val="16"/>
                <w:rFonts w:hint="default" w:ascii="Times New Roman" w:hAnsi="Times New Roman" w:eastAsia="仿宋_GB2312" w:cs="Times New Roman"/>
                <w:snapToGrid w:val="0"/>
                <w:color w:val="000000"/>
                <w:sz w:val="22"/>
                <w:szCs w:val="22"/>
                <w:lang w:val="en-US" w:eastAsia="zh-CN" w:bidi="ar"/>
              </w:rPr>
              <w:t>影像全身多类型小目标病灶检测与分割模型及可解释性研究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中原工学院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253</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252103810253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基于深度强化学习无人机辅助移动边缘计算任务卸载与资源调度研究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中原工学院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254</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252103810254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低空场域</w:t>
            </w:r>
            <w:r>
              <w:rPr>
                <w:rStyle w:val="15"/>
                <w:rFonts w:hint="default" w:ascii="Times New Roman" w:hAnsi="Times New Roman" w:eastAsia="仿宋_GB2312" w:cs="Times New Roman"/>
                <w:snapToGrid w:val="0"/>
                <w:color w:val="000000"/>
                <w:sz w:val="22"/>
                <w:szCs w:val="22"/>
                <w:lang w:val="en-US" w:eastAsia="zh-CN" w:bidi="ar"/>
              </w:rPr>
              <w:t>AFDM</w:t>
            </w:r>
            <w:r>
              <w:rPr>
                <w:rStyle w:val="16"/>
                <w:rFonts w:hint="default" w:ascii="Times New Roman" w:hAnsi="Times New Roman" w:eastAsia="仿宋_GB2312" w:cs="Times New Roman"/>
                <w:snapToGrid w:val="0"/>
                <w:color w:val="000000"/>
                <w:sz w:val="22"/>
                <w:szCs w:val="22"/>
                <w:lang w:val="en-US" w:eastAsia="zh-CN" w:bidi="ar"/>
              </w:rPr>
              <w:t>通感波形参数适配与旋翼目标识别研究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中原工学院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255</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252103810255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丝胶蛋白仿生类神经突触忆阻器构建及其神经形态计算应用</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中原工学院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256</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252103810256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具有隐私保护的无人机集群自主安全编队控制研究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中原工学院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257</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252103810257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变工况线控转向车辆自适应控制与路感反馈关键技术研究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中原工学院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258</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252103810258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多物理场仿真驱动的</w:t>
            </w:r>
            <w:r>
              <w:rPr>
                <w:rStyle w:val="15"/>
                <w:rFonts w:hint="default" w:ascii="Times New Roman" w:hAnsi="Times New Roman" w:eastAsia="仿宋_GB2312" w:cs="Times New Roman"/>
                <w:snapToGrid w:val="0"/>
                <w:color w:val="000000"/>
                <w:sz w:val="22"/>
                <w:szCs w:val="22"/>
                <w:lang w:val="en-US" w:eastAsia="zh-CN" w:bidi="ar"/>
              </w:rPr>
              <w:t>GIS</w:t>
            </w:r>
            <w:r>
              <w:rPr>
                <w:rStyle w:val="16"/>
                <w:rFonts w:hint="default" w:ascii="Times New Roman" w:hAnsi="Times New Roman" w:eastAsia="仿宋_GB2312" w:cs="Times New Roman"/>
                <w:snapToGrid w:val="0"/>
                <w:color w:val="000000"/>
                <w:sz w:val="22"/>
                <w:szCs w:val="22"/>
                <w:lang w:val="en-US" w:eastAsia="zh-CN" w:bidi="ar"/>
              </w:rPr>
              <w:t>状态推演与裕度评估技术研究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中原工学院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259</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252103810259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基于机器学习的贾鲁河微塑料污染溯源与风险预警技术开发与应用</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中原工学院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260</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252103810260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多尺度恢复与知识图谱驱动的古文献修复与时空信息挖掘技术研究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中原工学院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261</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252103810261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电力装备多模态状态感知与智能运维关键技术研究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中原工学院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262</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252103810262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强约束环境下基于生成增强智能进化计算的无人机路径规划方法研究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中原工学院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263</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252103810263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基于大语言模型和数字子载波复用技术的大容量相干光传输系统关键</w:t>
            </w:r>
            <w:r>
              <w:rPr>
                <w:rStyle w:val="15"/>
                <w:rFonts w:hint="default" w:ascii="Times New Roman" w:hAnsi="Times New Roman" w:eastAsia="仿宋_GB2312" w:cs="Times New Roman"/>
                <w:snapToGrid w:val="0"/>
                <w:color w:val="000000"/>
                <w:sz w:val="22"/>
                <w:szCs w:val="22"/>
                <w:lang w:val="en-US" w:eastAsia="zh-CN" w:bidi="ar"/>
              </w:rPr>
              <w:t>DSP</w:t>
            </w:r>
            <w:r>
              <w:rPr>
                <w:rStyle w:val="16"/>
                <w:rFonts w:hint="default" w:ascii="Times New Roman" w:hAnsi="Times New Roman" w:eastAsia="仿宋_GB2312" w:cs="Times New Roman"/>
                <w:snapToGrid w:val="0"/>
                <w:color w:val="000000"/>
                <w:sz w:val="22"/>
                <w:szCs w:val="22"/>
                <w:lang w:val="en-US" w:eastAsia="zh-CN" w:bidi="ar"/>
              </w:rPr>
              <w:t>算法研究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中原工学院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264</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252103810264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小样本织物疵点多粒度表征与轻量化检测关键技术研究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中原工学院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265</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252103810265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面向人脸伪造的证据约束跨模态推理与持续学习方法研究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中原工学院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266</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252103810266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工业装备主轴轴承故障声发射信号演化与智能诊断技术研究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中原工学院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267</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252103810267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面向微纳操作的三维压电平台多轴协同控制关键技术研究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中原工学院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268</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252103810268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基于先验引导多模态融合的无人机高光谱图像重建技术研究与应用</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中原工学院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269</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252103810269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多场耦合下含界面裂纹压电涂层传感器复合结构的数学建模与高性能计算研究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周口师范学院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270</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252103810270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面向无障碍智能交互的连续手语动作生成关键技术研究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周口师范学院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271</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252103810271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复合材料各向异性下的新型</w:t>
            </w:r>
            <w:r>
              <w:rPr>
                <w:rStyle w:val="15"/>
                <w:rFonts w:hint="default" w:ascii="Times New Roman" w:hAnsi="Times New Roman" w:eastAsia="仿宋_GB2312" w:cs="Times New Roman"/>
                <w:snapToGrid w:val="0"/>
                <w:color w:val="000000"/>
                <w:sz w:val="22"/>
                <w:szCs w:val="22"/>
                <w:lang w:val="en-US" w:eastAsia="zh-CN" w:bidi="ar"/>
              </w:rPr>
              <w:t>PDE</w:t>
            </w:r>
            <w:r>
              <w:rPr>
                <w:rStyle w:val="16"/>
                <w:rFonts w:hint="default" w:ascii="Times New Roman" w:hAnsi="Times New Roman" w:eastAsia="仿宋_GB2312" w:cs="Times New Roman"/>
                <w:snapToGrid w:val="0"/>
                <w:color w:val="000000"/>
                <w:sz w:val="22"/>
                <w:szCs w:val="22"/>
                <w:lang w:val="en-US" w:eastAsia="zh-CN" w:bidi="ar"/>
              </w:rPr>
              <w:t>建模与高效数值算法</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周口师范学院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272</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252103810272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基于注意力优化的孪生网络低空运动目标跟踪应用研究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周口师范学院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273</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252103810273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面向城市低空安全的</w:t>
            </w:r>
            <w:r>
              <w:rPr>
                <w:rStyle w:val="15"/>
                <w:rFonts w:hint="default" w:ascii="Times New Roman" w:hAnsi="Times New Roman" w:eastAsia="仿宋_GB2312" w:cs="Times New Roman"/>
                <w:snapToGrid w:val="0"/>
                <w:color w:val="000000"/>
                <w:sz w:val="22"/>
                <w:szCs w:val="22"/>
                <w:lang w:val="en-US" w:eastAsia="zh-CN" w:bidi="ar"/>
              </w:rPr>
              <w:t>“</w:t>
            </w:r>
            <w:r>
              <w:rPr>
                <w:rStyle w:val="16"/>
                <w:rFonts w:hint="default" w:ascii="Times New Roman" w:hAnsi="Times New Roman" w:eastAsia="仿宋_GB2312" w:cs="Times New Roman"/>
                <w:snapToGrid w:val="0"/>
                <w:color w:val="000000"/>
                <w:sz w:val="22"/>
                <w:szCs w:val="22"/>
                <w:lang w:val="en-US" w:eastAsia="zh-CN" w:bidi="ar"/>
              </w:rPr>
              <w:t>低慢小</w:t>
            </w:r>
            <w:r>
              <w:rPr>
                <w:rStyle w:val="15"/>
                <w:rFonts w:hint="default" w:ascii="Times New Roman" w:hAnsi="Times New Roman" w:eastAsia="仿宋_GB2312" w:cs="Times New Roman"/>
                <w:snapToGrid w:val="0"/>
                <w:color w:val="000000"/>
                <w:sz w:val="22"/>
                <w:szCs w:val="22"/>
                <w:lang w:val="en-US" w:eastAsia="zh-CN" w:bidi="ar"/>
              </w:rPr>
              <w:t>”</w:t>
            </w:r>
            <w:r>
              <w:rPr>
                <w:rStyle w:val="16"/>
                <w:rFonts w:hint="default" w:ascii="Times New Roman" w:hAnsi="Times New Roman" w:eastAsia="仿宋_GB2312" w:cs="Times New Roman"/>
                <w:snapToGrid w:val="0"/>
                <w:color w:val="000000"/>
                <w:sz w:val="22"/>
                <w:szCs w:val="22"/>
                <w:lang w:val="en-US" w:eastAsia="zh-CN" w:bidi="ar"/>
              </w:rPr>
              <w:t>目标智能感知与协同跟踪技术研究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周口师范学院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274</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252103810274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基于数据驱动的分布式组网雷达发射资源管理方法研究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周口师范学院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275</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252103810275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面向河南高校教育资源智能化推荐的知识追踪与知识推理关键技术研究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周口师范学院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276</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252103810276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多轨耦合并行电磁轨道发射器电磁特性研究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周口师范学院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277</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252103810277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面向智慧城市的云计算与云边端协同资源调度关键技术研究及应用</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周口师范学院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278</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252103810278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面向空天地一体的异构智能体免疫仿生自组网与韧性协同机制研究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周口师范学院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279</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252103810279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基于多向局部信息加权的全局对比度型红外弱小目标检测</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周口师范学院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280</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252103810280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基于双分支门控</w:t>
            </w:r>
            <w:r>
              <w:rPr>
                <w:rStyle w:val="15"/>
                <w:rFonts w:hint="default" w:ascii="Times New Roman" w:hAnsi="Times New Roman" w:eastAsia="仿宋_GB2312" w:cs="Times New Roman"/>
                <w:snapToGrid w:val="0"/>
                <w:color w:val="000000"/>
                <w:sz w:val="22"/>
                <w:szCs w:val="22"/>
                <w:lang w:val="en-US" w:eastAsia="zh-CN" w:bidi="ar"/>
              </w:rPr>
              <w:t>Transformer</w:t>
            </w:r>
            <w:r>
              <w:rPr>
                <w:rStyle w:val="16"/>
                <w:rFonts w:hint="default" w:ascii="Times New Roman" w:hAnsi="Times New Roman" w:eastAsia="仿宋_GB2312" w:cs="Times New Roman"/>
                <w:snapToGrid w:val="0"/>
                <w:color w:val="000000"/>
                <w:sz w:val="22"/>
                <w:szCs w:val="22"/>
                <w:lang w:val="en-US" w:eastAsia="zh-CN" w:bidi="ar"/>
              </w:rPr>
              <w:t>的高光谱异常精准检测技术研究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周口师范学院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281</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252103810281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飞行汽车网络中高效动态数据传输和智能协同状态感知方法研究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周口师范学院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282</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252103810282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面向新型电力系统的多源数据融合状态估计与智能保护协同策略研究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周口师范学院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283</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252103810283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基于警用机器狗的铁路站区多模态智能巡防系统研究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周口师范学院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284</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252103810284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基于多维度视觉特征融合的师生课堂行为分析关键技术研究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周口师范学院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285</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252103810285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面向运动想象任务的脑电信号解码方法研究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周口师范学院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286</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252103810286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农业植保无人机多机协同作业智能航线规划关键技术研究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周口师范学院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287</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252103810287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基于</w:t>
            </w:r>
            <w:r>
              <w:rPr>
                <w:rStyle w:val="15"/>
                <w:rFonts w:hint="default" w:ascii="Times New Roman" w:hAnsi="Times New Roman" w:eastAsia="仿宋_GB2312" w:cs="Times New Roman"/>
                <w:snapToGrid w:val="0"/>
                <w:color w:val="000000"/>
                <w:sz w:val="22"/>
                <w:szCs w:val="22"/>
                <w:lang w:val="en-US" w:eastAsia="zh-CN" w:bidi="ar"/>
              </w:rPr>
              <w:t>Transformer-Port</w:t>
            </w:r>
            <w:r>
              <w:rPr>
                <w:rStyle w:val="16"/>
                <w:rFonts w:hint="default" w:ascii="Times New Roman" w:hAnsi="Times New Roman" w:eastAsia="仿宋_GB2312" w:cs="Times New Roman"/>
                <w:snapToGrid w:val="0"/>
                <w:color w:val="000000"/>
                <w:sz w:val="22"/>
                <w:szCs w:val="22"/>
                <w:lang w:val="en-US" w:eastAsia="zh-CN" w:bidi="ar"/>
              </w:rPr>
              <w:t>周口港集装箱小目标检测技术研究与应用</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周口师范学院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288</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252103810288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扩散模型框架下高精度路桥局部结构解析与重建方法研究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周口师范学院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289</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252103810289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基于可解释深度学习与单细胞多组学的小麦调控元件解析及育种标记开发</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周口师范学院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290</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252103810290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面向智慧养老的人工智能与大数据融合应用：基于多源监护数据的轻量化行为识别与高可靠预警技术研究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周口师范学院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291</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252103810291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复域动力系统高精度全纯建模中的特殊几何构型</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周口师范学院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292</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252103810292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多模态场景下稳健自适应主动学习关键技术研究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周口师范学院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293</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252103810293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偏微分思想驱动的嵌入式异构数据融合方法及其在低空智能巡检中的应用</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周口师范学院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294</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252103810294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面向农业场景的视觉检测与自主抓取机器人关键技术研究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周口师范学院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295</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252103810295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基于主题场景图和外部三元组的复杂场景图像描述生成关键技术研究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周口师范学院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296</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252103810296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基于图强化学习的数控系统轨迹优化技术研究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周口师范学院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297</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252103810297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多维知识图谱嵌入及轻量化技术在中医药知识表征上的应用研究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周口师范学院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298</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252103810298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豫产地理标志保护产品</w:t>
            </w:r>
            <w:r>
              <w:rPr>
                <w:rStyle w:val="15"/>
                <w:rFonts w:hint="default" w:ascii="Times New Roman" w:hAnsi="Times New Roman" w:eastAsia="仿宋_GB2312" w:cs="Times New Roman"/>
                <w:snapToGrid w:val="0"/>
                <w:color w:val="000000"/>
                <w:sz w:val="22"/>
                <w:szCs w:val="22"/>
                <w:lang w:val="en-US" w:eastAsia="zh-CN" w:bidi="ar"/>
              </w:rPr>
              <w:t>“</w:t>
            </w:r>
            <w:r>
              <w:rPr>
                <w:rStyle w:val="16"/>
                <w:rFonts w:hint="default" w:ascii="Times New Roman" w:hAnsi="Times New Roman" w:eastAsia="仿宋_GB2312" w:cs="Times New Roman"/>
                <w:snapToGrid w:val="0"/>
                <w:color w:val="000000"/>
                <w:sz w:val="22"/>
                <w:szCs w:val="22"/>
                <w:lang w:val="en-US" w:eastAsia="zh-CN" w:bidi="ar"/>
              </w:rPr>
              <w:t>张良姜</w:t>
            </w:r>
            <w:r>
              <w:rPr>
                <w:rStyle w:val="15"/>
                <w:rFonts w:hint="default" w:ascii="Times New Roman" w:hAnsi="Times New Roman" w:eastAsia="仿宋_GB2312" w:cs="Times New Roman"/>
                <w:snapToGrid w:val="0"/>
                <w:color w:val="000000"/>
                <w:sz w:val="22"/>
                <w:szCs w:val="22"/>
                <w:lang w:val="en-US" w:eastAsia="zh-CN" w:bidi="ar"/>
              </w:rPr>
              <w:t>”</w:t>
            </w:r>
            <w:r>
              <w:rPr>
                <w:rStyle w:val="16"/>
                <w:rFonts w:hint="default" w:ascii="Times New Roman" w:hAnsi="Times New Roman" w:eastAsia="仿宋_GB2312" w:cs="Times New Roman"/>
                <w:snapToGrid w:val="0"/>
                <w:color w:val="000000"/>
                <w:sz w:val="22"/>
                <w:szCs w:val="22"/>
                <w:lang w:val="en-US" w:eastAsia="zh-CN" w:bidi="ar"/>
              </w:rPr>
              <w:t>的功效物质解析与抗脱发机制研究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河南城建学院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299</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252103810299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小麦茎基腐病高效生防菌资源挖掘与生物农药创制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河南城建学院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300</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252103810300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基于风味前体调控机制的韭菜加工专用型分子设计育种研究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河南城建学院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301</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252103810301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80" w:lineRule="exact"/>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PD-1/PD-L1</w:t>
            </w:r>
            <w:r>
              <w:rPr>
                <w:rStyle w:val="16"/>
                <w:rFonts w:hint="default" w:ascii="Times New Roman" w:hAnsi="Times New Roman" w:eastAsia="仿宋_GB2312" w:cs="Times New Roman"/>
                <w:snapToGrid w:val="0"/>
                <w:color w:val="000000"/>
                <w:sz w:val="22"/>
                <w:szCs w:val="22"/>
                <w:lang w:val="en-US" w:eastAsia="zh-CN" w:bidi="ar"/>
              </w:rPr>
              <w:t>免疫治疗伴随诊断用</w:t>
            </w:r>
            <w:r>
              <w:rPr>
                <w:rStyle w:val="15"/>
                <w:rFonts w:hint="default" w:ascii="Times New Roman" w:hAnsi="Times New Roman" w:eastAsia="仿宋_GB2312" w:cs="Times New Roman"/>
                <w:snapToGrid w:val="0"/>
                <w:color w:val="000000"/>
                <w:sz w:val="22"/>
                <w:szCs w:val="22"/>
                <w:lang w:val="en-US" w:eastAsia="zh-CN" w:bidi="ar"/>
              </w:rPr>
              <w:t>sPD-L1</w:t>
            </w:r>
            <w:r>
              <w:rPr>
                <w:rStyle w:val="16"/>
                <w:rFonts w:hint="default" w:ascii="Times New Roman" w:hAnsi="Times New Roman" w:eastAsia="仿宋_GB2312" w:cs="Times New Roman"/>
                <w:snapToGrid w:val="0"/>
                <w:color w:val="000000"/>
                <w:sz w:val="22"/>
                <w:szCs w:val="22"/>
                <w:lang w:val="en-US" w:eastAsia="zh-CN" w:bidi="ar"/>
              </w:rPr>
              <w:t>检测体系及多价</w:t>
            </w:r>
            <w:r>
              <w:rPr>
                <w:rStyle w:val="15"/>
                <w:rFonts w:hint="default" w:ascii="Times New Roman" w:hAnsi="Times New Roman" w:eastAsia="仿宋_GB2312" w:cs="Times New Roman"/>
                <w:snapToGrid w:val="0"/>
                <w:color w:val="000000"/>
                <w:sz w:val="22"/>
                <w:szCs w:val="22"/>
                <w:lang w:val="en-US" w:eastAsia="zh-CN" w:bidi="ar"/>
              </w:rPr>
              <w:t>Affibody</w:t>
            </w:r>
            <w:r>
              <w:rPr>
                <w:rStyle w:val="16"/>
                <w:rFonts w:hint="default" w:ascii="Times New Roman" w:hAnsi="Times New Roman" w:eastAsia="仿宋_GB2312" w:cs="Times New Roman"/>
                <w:snapToGrid w:val="0"/>
                <w:color w:val="000000"/>
                <w:sz w:val="22"/>
                <w:szCs w:val="22"/>
                <w:lang w:val="en-US" w:eastAsia="zh-CN" w:bidi="ar"/>
              </w:rPr>
              <w:t>探针的研发</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河南城建学院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302</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252103810302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80" w:lineRule="exact"/>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益生菌缓解黄曲霉毒素</w:t>
            </w:r>
            <w:r>
              <w:rPr>
                <w:rStyle w:val="15"/>
                <w:rFonts w:hint="default" w:ascii="Times New Roman" w:hAnsi="Times New Roman" w:eastAsia="仿宋_GB2312" w:cs="Times New Roman"/>
                <w:snapToGrid w:val="0"/>
                <w:color w:val="000000"/>
                <w:sz w:val="22"/>
                <w:szCs w:val="22"/>
                <w:lang w:val="en-US" w:eastAsia="zh-CN" w:bidi="ar"/>
              </w:rPr>
              <w:t>B1</w:t>
            </w:r>
            <w:r>
              <w:rPr>
                <w:rStyle w:val="16"/>
                <w:rFonts w:hint="default" w:ascii="Times New Roman" w:hAnsi="Times New Roman" w:eastAsia="仿宋_GB2312" w:cs="Times New Roman"/>
                <w:snapToGrid w:val="0"/>
                <w:color w:val="000000"/>
                <w:sz w:val="22"/>
                <w:szCs w:val="22"/>
                <w:lang w:val="en-US" w:eastAsia="zh-CN" w:bidi="ar"/>
              </w:rPr>
              <w:t>致肉鸡肠道毒性作用的关键技术及其应用研究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河南城建学院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303</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252103810303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80" w:lineRule="exact"/>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多组学解析中长碳链功能性油脂重塑肝脏代谢网络改善糖脂紊乱的机制研究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河南省农业科学院农产品加工研究中心</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304</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252103810304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葡萄穗梗褐变关键基因挖掘及耐贮运新种质创制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河南省农业科学院园艺研究所</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305</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252103810305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农产品中残留手性农药的精准识别与高灵敏检测技术研发及应用</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洛阳师范学院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306</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252103810306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CBS</w:t>
            </w:r>
            <w:r>
              <w:rPr>
                <w:rStyle w:val="16"/>
                <w:rFonts w:hint="default" w:ascii="Times New Roman" w:hAnsi="Times New Roman" w:eastAsia="仿宋_GB2312" w:cs="Times New Roman"/>
                <w:snapToGrid w:val="0"/>
                <w:color w:val="000000"/>
                <w:sz w:val="22"/>
                <w:szCs w:val="22"/>
                <w:lang w:val="en-US" w:eastAsia="zh-CN" w:bidi="ar"/>
              </w:rPr>
              <w:t>结构域在调节水稻硝态氮吸收与利用中的功能及育种应用</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信阳师范大学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307</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252103810307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壳聚糖衍生物多级组装结构调控高内相乳液稳定特性的构效机制</w:t>
            </w:r>
            <w:r>
              <w:rPr>
                <w:rStyle w:val="15"/>
                <w:rFonts w:hint="default" w:ascii="Times New Roman" w:hAnsi="Times New Roman" w:eastAsia="仿宋_GB2312" w:cs="Times New Roman"/>
                <w:snapToGrid w:val="0"/>
                <w:color w:val="000000"/>
                <w:sz w:val="22"/>
                <w:szCs w:val="22"/>
                <w:lang w:val="en-US" w:eastAsia="zh-CN" w:bidi="ar"/>
              </w:rPr>
              <w:t xml:space="preserve">   </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许昌学院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308</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252103810308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基于消旋模板手性分子印迹聚合物</w:t>
            </w:r>
            <w:r>
              <w:rPr>
                <w:rStyle w:val="15"/>
                <w:rFonts w:hint="default" w:ascii="Times New Roman" w:hAnsi="Times New Roman" w:eastAsia="仿宋_GB2312" w:cs="Times New Roman"/>
                <w:snapToGrid w:val="0"/>
                <w:color w:val="000000"/>
                <w:sz w:val="22"/>
                <w:szCs w:val="22"/>
                <w:lang w:val="en-US" w:eastAsia="zh-CN" w:bidi="ar"/>
              </w:rPr>
              <w:t>-</w:t>
            </w:r>
            <w:r>
              <w:rPr>
                <w:rStyle w:val="16"/>
                <w:rFonts w:hint="default" w:ascii="Times New Roman" w:hAnsi="Times New Roman" w:eastAsia="仿宋_GB2312" w:cs="Times New Roman"/>
                <w:snapToGrid w:val="0"/>
                <w:color w:val="000000"/>
                <w:sz w:val="22"/>
                <w:szCs w:val="22"/>
                <w:lang w:val="en-US" w:eastAsia="zh-CN" w:bidi="ar"/>
              </w:rPr>
              <w:t>毛细管电色谱体系的甲霜灵手性分析方法的开发与应用</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许昌学院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309</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252103810309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转氨酶介导的沙星类抗生素中间体绿色制造及畜禽农产品残留源头管控关键技术研发</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许昌学院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310</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252103810310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机器学习驱动的</w:t>
            </w:r>
            <w:r>
              <w:rPr>
                <w:rStyle w:val="15"/>
                <w:rFonts w:hint="default" w:ascii="Times New Roman" w:hAnsi="Times New Roman" w:eastAsia="仿宋_GB2312" w:cs="Times New Roman"/>
                <w:snapToGrid w:val="0"/>
                <w:color w:val="000000"/>
                <w:sz w:val="22"/>
                <w:szCs w:val="22"/>
                <w:lang w:val="en-US" w:eastAsia="zh-CN" w:bidi="ar"/>
              </w:rPr>
              <w:t>VpAmDH</w:t>
            </w:r>
            <w:r>
              <w:rPr>
                <w:rStyle w:val="16"/>
                <w:rFonts w:hint="default" w:ascii="Times New Roman" w:hAnsi="Times New Roman" w:eastAsia="仿宋_GB2312" w:cs="Times New Roman"/>
                <w:snapToGrid w:val="0"/>
                <w:color w:val="000000"/>
                <w:sz w:val="22"/>
                <w:szCs w:val="22"/>
                <w:lang w:val="en-US" w:eastAsia="zh-CN" w:bidi="ar"/>
              </w:rPr>
              <w:t>活力强化与多酶级联工艺制备手性</w:t>
            </w:r>
            <w:r>
              <w:rPr>
                <w:rStyle w:val="15"/>
                <w:rFonts w:hint="default" w:ascii="Times New Roman" w:hAnsi="Times New Roman" w:eastAsia="仿宋_GB2312" w:cs="Times New Roman"/>
                <w:snapToGrid w:val="0"/>
                <w:color w:val="000000"/>
                <w:sz w:val="22"/>
                <w:szCs w:val="22"/>
                <w:lang w:val="en-US" w:eastAsia="zh-CN" w:bidi="ar"/>
              </w:rPr>
              <w:t>1,2-</w:t>
            </w:r>
            <w:r>
              <w:rPr>
                <w:rStyle w:val="16"/>
                <w:rFonts w:hint="default" w:ascii="Times New Roman" w:hAnsi="Times New Roman" w:eastAsia="仿宋_GB2312" w:cs="Times New Roman"/>
                <w:snapToGrid w:val="0"/>
                <w:color w:val="000000"/>
                <w:sz w:val="22"/>
                <w:szCs w:val="22"/>
                <w:lang w:val="en-US" w:eastAsia="zh-CN" w:bidi="ar"/>
              </w:rPr>
              <w:t>氨基醇</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许昌学院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311</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252103810311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肿瘤微环境靶向激活型近红外荧光纳米探针的构建及其肿瘤精准成像研究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许昌学院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312</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252103810312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基于</w:t>
            </w:r>
            <w:r>
              <w:rPr>
                <w:rStyle w:val="15"/>
                <w:rFonts w:hint="default" w:ascii="Times New Roman" w:hAnsi="Times New Roman" w:eastAsia="仿宋_GB2312" w:cs="Times New Roman"/>
                <w:snapToGrid w:val="0"/>
                <w:color w:val="000000"/>
                <w:sz w:val="22"/>
                <w:szCs w:val="22"/>
                <w:lang w:val="en-US" w:eastAsia="zh-CN" w:bidi="ar"/>
              </w:rPr>
              <w:t>“</w:t>
            </w:r>
            <w:r>
              <w:rPr>
                <w:rStyle w:val="16"/>
                <w:rFonts w:hint="default" w:ascii="Times New Roman" w:hAnsi="Times New Roman" w:eastAsia="仿宋_GB2312" w:cs="Times New Roman"/>
                <w:snapToGrid w:val="0"/>
                <w:color w:val="000000"/>
                <w:sz w:val="22"/>
                <w:szCs w:val="22"/>
                <w:lang w:val="en-US" w:eastAsia="zh-CN" w:bidi="ar"/>
              </w:rPr>
              <w:t>肺开窍于鼻</w:t>
            </w:r>
            <w:r>
              <w:rPr>
                <w:rStyle w:val="15"/>
                <w:rFonts w:hint="default" w:ascii="Times New Roman" w:hAnsi="Times New Roman" w:eastAsia="仿宋_GB2312" w:cs="Times New Roman"/>
                <w:snapToGrid w:val="0"/>
                <w:color w:val="000000"/>
                <w:sz w:val="22"/>
                <w:szCs w:val="22"/>
                <w:lang w:val="en-US" w:eastAsia="zh-CN" w:bidi="ar"/>
              </w:rPr>
              <w:t>”</w:t>
            </w:r>
            <w:r>
              <w:rPr>
                <w:rStyle w:val="16"/>
                <w:rFonts w:hint="default" w:ascii="Times New Roman" w:hAnsi="Times New Roman" w:eastAsia="仿宋_GB2312" w:cs="Times New Roman"/>
                <w:snapToGrid w:val="0"/>
                <w:color w:val="000000"/>
                <w:sz w:val="22"/>
                <w:szCs w:val="22"/>
                <w:lang w:val="en-US" w:eastAsia="zh-CN" w:bidi="ar"/>
              </w:rPr>
              <w:t>理论的经方治疗过敏性鼻炎免疫调控机制研究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许昌学院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313</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252103810313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瓜蒌子活性成分研究与健康产品开发</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郑州科技学院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314</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252103810314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高端防护用液晶聚芳酯纤维的多尺度分子结构调控与高效高性能化制备研究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中原工学院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315</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252103810315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高性能超分子水凝胶纤维的连续化动态纺丝关键技术及其应用研究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中原工学院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316</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252103810316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用于下一代可穿戴传感设备的核心能源：可拉伸纱线电池关键技术研发</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中原工学院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317</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252103810317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柔性可穿戴纤维状锌离子电池电极材料的研发及应用</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中原工学院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318</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252103810318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80" w:lineRule="exact"/>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双喷气雾化</w:t>
            </w:r>
            <w:r>
              <w:rPr>
                <w:rStyle w:val="15"/>
                <w:rFonts w:hint="default" w:ascii="Times New Roman" w:hAnsi="Times New Roman" w:eastAsia="仿宋_GB2312" w:cs="Times New Roman"/>
                <w:snapToGrid w:val="0"/>
                <w:color w:val="000000"/>
                <w:sz w:val="22"/>
                <w:szCs w:val="22"/>
                <w:lang w:val="en-US" w:eastAsia="zh-CN" w:bidi="ar"/>
              </w:rPr>
              <w:t>-</w:t>
            </w:r>
            <w:r>
              <w:rPr>
                <w:rStyle w:val="16"/>
                <w:rFonts w:hint="default" w:ascii="Times New Roman" w:hAnsi="Times New Roman" w:eastAsia="仿宋_GB2312" w:cs="Times New Roman"/>
                <w:snapToGrid w:val="0"/>
                <w:color w:val="000000"/>
                <w:sz w:val="22"/>
                <w:szCs w:val="22"/>
                <w:lang w:val="en-US" w:eastAsia="zh-CN" w:bidi="ar"/>
              </w:rPr>
              <w:t>卡门涡旋</w:t>
            </w:r>
            <w:r>
              <w:rPr>
                <w:rStyle w:val="15"/>
                <w:rFonts w:hint="default" w:ascii="Times New Roman" w:hAnsi="Times New Roman" w:eastAsia="仿宋_GB2312" w:cs="Times New Roman"/>
                <w:snapToGrid w:val="0"/>
                <w:color w:val="000000"/>
                <w:sz w:val="22"/>
                <w:szCs w:val="22"/>
                <w:lang w:val="en-US" w:eastAsia="zh-CN" w:bidi="ar"/>
              </w:rPr>
              <w:t>/</w:t>
            </w:r>
            <w:r>
              <w:rPr>
                <w:rStyle w:val="16"/>
                <w:rFonts w:hint="default" w:ascii="Times New Roman" w:hAnsi="Times New Roman" w:eastAsia="仿宋_GB2312" w:cs="Times New Roman"/>
                <w:snapToGrid w:val="0"/>
                <w:color w:val="000000"/>
                <w:sz w:val="22"/>
                <w:szCs w:val="22"/>
                <w:lang w:val="en-US" w:eastAsia="zh-CN" w:bidi="ar"/>
              </w:rPr>
              <w:t>静电辅助纺纳米纤维关键技术及装备研发</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中原工学院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319</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252103810319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80" w:lineRule="exact"/>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面向盐</w:t>
            </w:r>
            <w:r>
              <w:rPr>
                <w:rStyle w:val="15"/>
                <w:rFonts w:hint="default" w:ascii="Times New Roman" w:hAnsi="Times New Roman" w:eastAsia="仿宋_GB2312" w:cs="Times New Roman"/>
                <w:snapToGrid w:val="0"/>
                <w:color w:val="000000"/>
                <w:sz w:val="22"/>
                <w:szCs w:val="22"/>
                <w:lang w:val="en-US" w:eastAsia="zh-CN" w:bidi="ar"/>
              </w:rPr>
              <w:t>/</w:t>
            </w:r>
            <w:r>
              <w:rPr>
                <w:rStyle w:val="16"/>
                <w:rFonts w:hint="default" w:ascii="Times New Roman" w:hAnsi="Times New Roman" w:eastAsia="仿宋_GB2312" w:cs="Times New Roman"/>
                <w:snapToGrid w:val="0"/>
                <w:color w:val="000000"/>
                <w:sz w:val="22"/>
                <w:szCs w:val="22"/>
                <w:lang w:val="en-US" w:eastAsia="zh-CN" w:bidi="ar"/>
              </w:rPr>
              <w:t>染料高效分离的高通量自适应蛋白纳滤膜制备及关键技术研究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中原工学院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320</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252103810320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80" w:lineRule="exact"/>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基于苯并噁唑基共价有机框架的光催化印染废水降解技术开发</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中原工学院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321</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252103810321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80" w:lineRule="exact"/>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基于全基因组测序技术的河南省结核病传播链条解析及耐药演化特征研究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河南省疾病预防控制中心</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322</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252103810322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80" w:lineRule="exact"/>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MIRRP3</w:t>
            </w:r>
            <w:r>
              <w:rPr>
                <w:rStyle w:val="16"/>
                <w:rFonts w:hint="default" w:ascii="Times New Roman" w:hAnsi="Times New Roman" w:eastAsia="仿宋_GB2312" w:cs="Times New Roman"/>
                <w:snapToGrid w:val="0"/>
                <w:color w:val="000000"/>
                <w:sz w:val="22"/>
                <w:szCs w:val="22"/>
                <w:lang w:val="en-US" w:eastAsia="zh-CN" w:bidi="ar"/>
              </w:rPr>
              <w:t>靶向</w:t>
            </w:r>
            <w:r>
              <w:rPr>
                <w:rStyle w:val="15"/>
                <w:rFonts w:hint="default" w:ascii="Times New Roman" w:hAnsi="Times New Roman" w:eastAsia="仿宋_GB2312" w:cs="Times New Roman"/>
                <w:snapToGrid w:val="0"/>
                <w:color w:val="000000"/>
                <w:sz w:val="22"/>
                <w:szCs w:val="22"/>
                <w:lang w:val="en-US" w:eastAsia="zh-CN" w:bidi="ar"/>
              </w:rPr>
              <w:t>PAD-4</w:t>
            </w:r>
            <w:r>
              <w:rPr>
                <w:rStyle w:val="16"/>
                <w:rFonts w:hint="default" w:ascii="Times New Roman" w:hAnsi="Times New Roman" w:eastAsia="仿宋_GB2312" w:cs="Times New Roman"/>
                <w:snapToGrid w:val="0"/>
                <w:color w:val="000000"/>
                <w:sz w:val="22"/>
                <w:szCs w:val="22"/>
                <w:lang w:val="en-US" w:eastAsia="zh-CN" w:bidi="ar"/>
              </w:rPr>
              <w:t>抑制</w:t>
            </w:r>
            <w:r>
              <w:rPr>
                <w:rStyle w:val="15"/>
                <w:rFonts w:hint="default" w:ascii="Times New Roman" w:hAnsi="Times New Roman" w:eastAsia="仿宋_GB2312" w:cs="Times New Roman"/>
                <w:snapToGrid w:val="0"/>
                <w:color w:val="000000"/>
                <w:sz w:val="22"/>
                <w:szCs w:val="22"/>
                <w:lang w:val="en-US" w:eastAsia="zh-CN" w:bidi="ar"/>
              </w:rPr>
              <w:t>NETs</w:t>
            </w:r>
            <w:r>
              <w:rPr>
                <w:rStyle w:val="16"/>
                <w:rFonts w:hint="default" w:ascii="Times New Roman" w:hAnsi="Times New Roman" w:eastAsia="仿宋_GB2312" w:cs="Times New Roman"/>
                <w:snapToGrid w:val="0"/>
                <w:color w:val="000000"/>
                <w:sz w:val="22"/>
                <w:szCs w:val="22"/>
                <w:lang w:val="en-US" w:eastAsia="zh-CN" w:bidi="ar"/>
              </w:rPr>
              <w:t>改善心脏移植缺血再灌注损伤的机制及干预研究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河南省胸科医院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323</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252103810323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消痰通腑方通过</w:t>
            </w:r>
            <w:r>
              <w:rPr>
                <w:rStyle w:val="15"/>
                <w:rFonts w:hint="default" w:ascii="Times New Roman" w:hAnsi="Times New Roman" w:eastAsia="仿宋_GB2312" w:cs="Times New Roman"/>
                <w:snapToGrid w:val="0"/>
                <w:color w:val="000000"/>
                <w:sz w:val="22"/>
                <w:szCs w:val="22"/>
                <w:lang w:val="en-US" w:eastAsia="zh-CN" w:bidi="ar"/>
              </w:rPr>
              <w:t>PTGS2/NOD1/PLIN5</w:t>
            </w:r>
            <w:r>
              <w:rPr>
                <w:rStyle w:val="16"/>
                <w:rFonts w:hint="default" w:ascii="Times New Roman" w:hAnsi="Times New Roman" w:eastAsia="仿宋_GB2312" w:cs="Times New Roman"/>
                <w:snapToGrid w:val="0"/>
                <w:color w:val="000000"/>
                <w:sz w:val="22"/>
                <w:szCs w:val="22"/>
                <w:lang w:val="en-US" w:eastAsia="zh-CN" w:bidi="ar"/>
              </w:rPr>
              <w:t>轴介导</w:t>
            </w:r>
            <w:r>
              <w:rPr>
                <w:rStyle w:val="15"/>
                <w:rFonts w:hint="default" w:ascii="Times New Roman" w:hAnsi="Times New Roman" w:eastAsia="仿宋_GB2312" w:cs="Times New Roman"/>
                <w:snapToGrid w:val="0"/>
                <w:color w:val="000000"/>
                <w:sz w:val="22"/>
                <w:szCs w:val="22"/>
                <w:lang w:val="en-US" w:eastAsia="zh-CN" w:bidi="ar"/>
              </w:rPr>
              <w:t>TAMs</w:t>
            </w:r>
            <w:r>
              <w:rPr>
                <w:rStyle w:val="16"/>
                <w:rFonts w:hint="default" w:ascii="Times New Roman" w:hAnsi="Times New Roman" w:eastAsia="仿宋_GB2312" w:cs="Times New Roman"/>
                <w:snapToGrid w:val="0"/>
                <w:color w:val="000000"/>
                <w:sz w:val="22"/>
                <w:szCs w:val="22"/>
                <w:lang w:val="en-US" w:eastAsia="zh-CN" w:bidi="ar"/>
              </w:rPr>
              <w:t>脂质代谢在胰腺癌免疫治疗中的作用机制研究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河南省肿瘤医院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324</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252103810324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靶向</w:t>
            </w:r>
            <w:r>
              <w:rPr>
                <w:rStyle w:val="15"/>
                <w:rFonts w:hint="default" w:ascii="Times New Roman" w:hAnsi="Times New Roman" w:eastAsia="仿宋_GB2312" w:cs="Times New Roman"/>
                <w:snapToGrid w:val="0"/>
                <w:color w:val="000000"/>
                <w:sz w:val="22"/>
                <w:szCs w:val="22"/>
                <w:lang w:val="en-US" w:eastAsia="zh-CN" w:bidi="ar"/>
              </w:rPr>
              <w:t>FSTL1</w:t>
            </w:r>
            <w:r>
              <w:rPr>
                <w:rStyle w:val="16"/>
                <w:rFonts w:hint="default" w:ascii="Times New Roman" w:hAnsi="Times New Roman" w:eastAsia="仿宋_GB2312" w:cs="Times New Roman"/>
                <w:snapToGrid w:val="0"/>
                <w:color w:val="000000"/>
                <w:sz w:val="22"/>
                <w:szCs w:val="22"/>
                <w:lang w:val="en-US" w:eastAsia="zh-CN" w:bidi="ar"/>
              </w:rPr>
              <w:t xml:space="preserve">调控肝星状细胞诱导中性粒细胞 </w:t>
            </w:r>
            <w:r>
              <w:rPr>
                <w:rStyle w:val="15"/>
                <w:rFonts w:hint="default" w:ascii="Times New Roman" w:hAnsi="Times New Roman" w:eastAsia="仿宋_GB2312" w:cs="Times New Roman"/>
                <w:snapToGrid w:val="0"/>
                <w:color w:val="000000"/>
                <w:sz w:val="22"/>
                <w:szCs w:val="22"/>
                <w:lang w:val="en-US" w:eastAsia="zh-CN" w:bidi="ar"/>
              </w:rPr>
              <w:t xml:space="preserve">NETs </w:t>
            </w:r>
            <w:r>
              <w:rPr>
                <w:rStyle w:val="16"/>
                <w:rFonts w:hint="default" w:ascii="Times New Roman" w:hAnsi="Times New Roman" w:eastAsia="仿宋_GB2312" w:cs="Times New Roman"/>
                <w:snapToGrid w:val="0"/>
                <w:color w:val="000000"/>
                <w:sz w:val="22"/>
                <w:szCs w:val="22"/>
                <w:lang w:val="en-US" w:eastAsia="zh-CN" w:bidi="ar"/>
              </w:rPr>
              <w:t>释放的肝癌治疗策略研究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325</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252103810325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LncRNA-MMMP</w:t>
            </w:r>
            <w:r>
              <w:rPr>
                <w:rStyle w:val="16"/>
                <w:rFonts w:hint="default" w:ascii="Times New Roman" w:hAnsi="Times New Roman" w:eastAsia="仿宋_GB2312" w:cs="Times New Roman"/>
                <w:snapToGrid w:val="0"/>
                <w:color w:val="000000"/>
                <w:sz w:val="22"/>
                <w:szCs w:val="22"/>
                <w:lang w:val="en-US" w:eastAsia="zh-CN" w:bidi="ar"/>
              </w:rPr>
              <w:t>介导肺炎⽀原体诱导的巨噬细胞极化重编程与免疫逃逸的机制研究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326</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252103810326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ADCK5</w:t>
            </w:r>
            <w:r>
              <w:rPr>
                <w:rStyle w:val="16"/>
                <w:rFonts w:hint="default" w:ascii="Times New Roman" w:hAnsi="Times New Roman" w:eastAsia="仿宋_GB2312" w:cs="Times New Roman"/>
                <w:snapToGrid w:val="0"/>
                <w:color w:val="000000"/>
                <w:sz w:val="22"/>
                <w:szCs w:val="22"/>
                <w:lang w:val="en-US" w:eastAsia="zh-CN" w:bidi="ar"/>
              </w:rPr>
              <w:t>抑制铁死亡促进乳腺癌演进及化疗耐药</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327</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252103810327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内镜下纵膈清创在自发性食管穿孔合并纵隔感染动物模型中的应用及临床前效果评价</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328</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252103810328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基于</w:t>
            </w:r>
            <w:r>
              <w:rPr>
                <w:rStyle w:val="15"/>
                <w:rFonts w:hint="default" w:ascii="Times New Roman" w:hAnsi="Times New Roman" w:eastAsia="仿宋_GB2312" w:cs="Times New Roman"/>
                <w:snapToGrid w:val="0"/>
                <w:color w:val="000000"/>
                <w:sz w:val="22"/>
                <w:szCs w:val="22"/>
                <w:lang w:val="en-US" w:eastAsia="zh-CN" w:bidi="ar"/>
              </w:rPr>
              <w:t>CircAGFG1/Notch/IL-32</w:t>
            </w:r>
            <w:r>
              <w:rPr>
                <w:rStyle w:val="16"/>
                <w:rFonts w:hint="default" w:ascii="Times New Roman" w:hAnsi="Times New Roman" w:eastAsia="仿宋_GB2312" w:cs="Times New Roman"/>
                <w:snapToGrid w:val="0"/>
                <w:color w:val="000000"/>
                <w:sz w:val="22"/>
                <w:szCs w:val="22"/>
                <w:lang w:val="en-US" w:eastAsia="zh-CN" w:bidi="ar"/>
              </w:rPr>
              <w:t>轴探讨肺炎支原体导致肺损伤的机制研究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329</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252103810329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深度学习驱动能谱</w:t>
            </w:r>
            <w:r>
              <w:rPr>
                <w:rStyle w:val="15"/>
                <w:rFonts w:hint="default" w:ascii="Times New Roman" w:hAnsi="Times New Roman" w:eastAsia="仿宋_GB2312" w:cs="Times New Roman"/>
                <w:snapToGrid w:val="0"/>
                <w:color w:val="000000"/>
                <w:sz w:val="22"/>
                <w:szCs w:val="22"/>
                <w:lang w:val="en-US" w:eastAsia="zh-CN" w:bidi="ar"/>
              </w:rPr>
              <w:t>CT</w:t>
            </w:r>
            <w:r>
              <w:rPr>
                <w:rStyle w:val="16"/>
                <w:rFonts w:hint="default" w:ascii="Times New Roman" w:hAnsi="Times New Roman" w:eastAsia="仿宋_GB2312" w:cs="Times New Roman"/>
                <w:snapToGrid w:val="0"/>
                <w:color w:val="000000"/>
                <w:sz w:val="22"/>
                <w:szCs w:val="22"/>
                <w:lang w:val="en-US" w:eastAsia="zh-CN" w:bidi="ar"/>
              </w:rPr>
              <w:t>多模态融合的</w:t>
            </w:r>
            <w:r>
              <w:rPr>
                <w:rStyle w:val="15"/>
                <w:rFonts w:hint="default" w:ascii="Times New Roman" w:hAnsi="Times New Roman" w:eastAsia="仿宋_GB2312" w:cs="Times New Roman"/>
                <w:snapToGrid w:val="0"/>
                <w:color w:val="000000"/>
                <w:sz w:val="22"/>
                <w:szCs w:val="22"/>
                <w:lang w:val="en-US" w:eastAsia="zh-CN" w:bidi="ar"/>
              </w:rPr>
              <w:t>PD-L1</w:t>
            </w:r>
            <w:r>
              <w:rPr>
                <w:rStyle w:val="16"/>
                <w:rFonts w:hint="default" w:ascii="Times New Roman" w:hAnsi="Times New Roman" w:eastAsia="仿宋_GB2312" w:cs="Times New Roman"/>
                <w:snapToGrid w:val="0"/>
                <w:color w:val="000000"/>
                <w:sz w:val="22"/>
                <w:szCs w:val="22"/>
                <w:lang w:val="en-US" w:eastAsia="zh-CN" w:bidi="ar"/>
              </w:rPr>
              <w:t>无创预测与免疫治疗个体化动态监测研究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330</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252103810330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时间干涉电刺激改善帕金森病运动障碍的临床疗效评估及多尺度神经机制研究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331</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252103810331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结直肠癌早期诊断标志物的筛选及应用研究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332</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252103810332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80" w:lineRule="exact"/>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经血源子宫内膜干细胞来源外泌体通过线粒体自噬改善卵巢早衰的机制研究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333</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252103810333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80" w:lineRule="exact"/>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基于多模态影像</w:t>
            </w:r>
            <w:r>
              <w:rPr>
                <w:rStyle w:val="15"/>
                <w:rFonts w:hint="default" w:ascii="Times New Roman" w:hAnsi="Times New Roman" w:eastAsia="仿宋_GB2312" w:cs="Times New Roman"/>
                <w:snapToGrid w:val="0"/>
                <w:color w:val="000000"/>
                <w:sz w:val="22"/>
                <w:szCs w:val="22"/>
                <w:lang w:val="en-US" w:eastAsia="zh-CN" w:bidi="ar"/>
              </w:rPr>
              <w:t>-</w:t>
            </w:r>
            <w:r>
              <w:rPr>
                <w:rStyle w:val="16"/>
                <w:rFonts w:hint="default" w:ascii="Times New Roman" w:hAnsi="Times New Roman" w:eastAsia="仿宋_GB2312" w:cs="Times New Roman"/>
                <w:snapToGrid w:val="0"/>
                <w:color w:val="000000"/>
                <w:sz w:val="22"/>
                <w:szCs w:val="22"/>
                <w:lang w:val="en-US" w:eastAsia="zh-CN" w:bidi="ar"/>
              </w:rPr>
              <w:t>血流动力学分析的急性主动脉夹层术前</w:t>
            </w:r>
            <w:r>
              <w:rPr>
                <w:rStyle w:val="15"/>
                <w:rFonts w:hint="default" w:ascii="Times New Roman" w:hAnsi="Times New Roman" w:eastAsia="仿宋_GB2312" w:cs="Times New Roman"/>
                <w:snapToGrid w:val="0"/>
                <w:color w:val="000000"/>
                <w:sz w:val="22"/>
                <w:szCs w:val="22"/>
                <w:lang w:val="en-US" w:eastAsia="zh-CN" w:bidi="ar"/>
              </w:rPr>
              <w:t>-</w:t>
            </w:r>
            <w:r>
              <w:rPr>
                <w:rStyle w:val="16"/>
                <w:rFonts w:hint="default" w:ascii="Times New Roman" w:hAnsi="Times New Roman" w:eastAsia="仿宋_GB2312" w:cs="Times New Roman"/>
                <w:snapToGrid w:val="0"/>
                <w:color w:val="000000"/>
                <w:sz w:val="22"/>
                <w:szCs w:val="22"/>
                <w:lang w:val="en-US" w:eastAsia="zh-CN" w:bidi="ar"/>
              </w:rPr>
              <w:t>术后精准评估体系构建</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334</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252103810334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80" w:lineRule="exact"/>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靶向晚期结直肠癌：同种异体</w:t>
            </w:r>
            <w:r>
              <w:rPr>
                <w:rStyle w:val="15"/>
                <w:rFonts w:hint="default" w:ascii="Times New Roman" w:hAnsi="Times New Roman" w:eastAsia="仿宋_GB2312" w:cs="Times New Roman"/>
                <w:snapToGrid w:val="0"/>
                <w:color w:val="000000"/>
                <w:sz w:val="22"/>
                <w:szCs w:val="22"/>
                <w:lang w:val="en-US" w:eastAsia="zh-CN" w:bidi="ar"/>
              </w:rPr>
              <w:t>T</w:t>
            </w:r>
            <w:r>
              <w:rPr>
                <w:rStyle w:val="16"/>
                <w:rFonts w:hint="default" w:ascii="Times New Roman" w:hAnsi="Times New Roman" w:eastAsia="仿宋_GB2312" w:cs="Times New Roman"/>
                <w:snapToGrid w:val="0"/>
                <w:color w:val="000000"/>
                <w:sz w:val="22"/>
                <w:szCs w:val="22"/>
                <w:lang w:val="en-US" w:eastAsia="zh-CN" w:bidi="ar"/>
              </w:rPr>
              <w:t>记忆性干细胞（</w:t>
            </w:r>
            <w:r>
              <w:rPr>
                <w:rStyle w:val="15"/>
                <w:rFonts w:hint="default" w:ascii="Times New Roman" w:hAnsi="Times New Roman" w:eastAsia="仿宋_GB2312" w:cs="Times New Roman"/>
                <w:snapToGrid w:val="0"/>
                <w:color w:val="000000"/>
                <w:sz w:val="22"/>
                <w:szCs w:val="22"/>
                <w:lang w:val="en-US" w:eastAsia="zh-CN" w:bidi="ar"/>
              </w:rPr>
              <w:t>Tscm</w:t>
            </w:r>
            <w:r>
              <w:rPr>
                <w:rStyle w:val="16"/>
                <w:rFonts w:hint="default" w:ascii="Times New Roman" w:hAnsi="Times New Roman" w:eastAsia="仿宋_GB2312" w:cs="Times New Roman"/>
                <w:snapToGrid w:val="0"/>
                <w:color w:val="000000"/>
                <w:sz w:val="22"/>
                <w:szCs w:val="22"/>
                <w:lang w:val="en-US" w:eastAsia="zh-CN" w:bidi="ar"/>
              </w:rPr>
              <w:t>）的精准免疫治疗新策略</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335</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252103810335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80" w:lineRule="exact"/>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血清外泌体源</w:t>
            </w:r>
            <w:r>
              <w:rPr>
                <w:rStyle w:val="15"/>
                <w:rFonts w:hint="default" w:ascii="Times New Roman" w:hAnsi="Times New Roman" w:eastAsia="仿宋_GB2312" w:cs="Times New Roman"/>
                <w:snapToGrid w:val="0"/>
                <w:color w:val="000000"/>
                <w:sz w:val="22"/>
                <w:szCs w:val="22"/>
                <w:lang w:val="en-US" w:eastAsia="zh-CN" w:bidi="ar"/>
              </w:rPr>
              <w:t>KLF5</w:t>
            </w:r>
            <w:r>
              <w:rPr>
                <w:rStyle w:val="16"/>
                <w:rFonts w:hint="default" w:ascii="Times New Roman" w:hAnsi="Times New Roman" w:eastAsia="仿宋_GB2312" w:cs="Times New Roman"/>
                <w:snapToGrid w:val="0"/>
                <w:color w:val="000000"/>
                <w:sz w:val="22"/>
                <w:szCs w:val="22"/>
                <w:lang w:val="en-US" w:eastAsia="zh-CN" w:bidi="ar"/>
              </w:rPr>
              <w:t>驱动结直肠癌奥沙利铂耐药的机制及作为靶点和生物标志物的研究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336</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252103810336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脑梗死后肱肌运动倒错：基于多模态神经信息解码的机制与临床转化研究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337</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252103810337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胫神经刺激调控</w:t>
            </w:r>
            <w:r>
              <w:rPr>
                <w:rStyle w:val="15"/>
                <w:rFonts w:hint="default" w:ascii="Times New Roman" w:hAnsi="Times New Roman" w:eastAsia="仿宋_GB2312" w:cs="Times New Roman"/>
                <w:snapToGrid w:val="0"/>
                <w:color w:val="000000"/>
                <w:sz w:val="22"/>
                <w:szCs w:val="22"/>
                <w:lang w:val="en-US" w:eastAsia="zh-CN" w:bidi="ar"/>
              </w:rPr>
              <w:t>Piezo1-IL6-STAT3</w:t>
            </w:r>
            <w:r>
              <w:rPr>
                <w:rStyle w:val="16"/>
                <w:rFonts w:hint="default" w:ascii="Times New Roman" w:hAnsi="Times New Roman" w:eastAsia="仿宋_GB2312" w:cs="Times New Roman"/>
                <w:snapToGrid w:val="0"/>
                <w:color w:val="000000"/>
                <w:sz w:val="22"/>
                <w:szCs w:val="22"/>
                <w:lang w:val="en-US" w:eastAsia="zh-CN" w:bidi="ar"/>
              </w:rPr>
              <w:t>脊髓信号通路治疗儿童膀胱过度活动症的机制与临床研究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338</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252103810338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基于结构化语义标注的胃镜图像</w:t>
            </w:r>
            <w:r>
              <w:rPr>
                <w:rStyle w:val="15"/>
                <w:rFonts w:hint="default" w:ascii="Times New Roman" w:hAnsi="Times New Roman" w:eastAsia="仿宋_GB2312" w:cs="Times New Roman"/>
                <w:snapToGrid w:val="0"/>
                <w:color w:val="000000"/>
                <w:sz w:val="22"/>
                <w:szCs w:val="22"/>
                <w:lang w:val="en-US" w:eastAsia="zh-CN" w:bidi="ar"/>
              </w:rPr>
              <w:t>AI</w:t>
            </w:r>
            <w:r>
              <w:rPr>
                <w:rStyle w:val="16"/>
                <w:rFonts w:hint="default" w:ascii="Times New Roman" w:hAnsi="Times New Roman" w:eastAsia="仿宋_GB2312" w:cs="Times New Roman"/>
                <w:snapToGrid w:val="0"/>
                <w:color w:val="000000"/>
                <w:sz w:val="22"/>
                <w:szCs w:val="22"/>
                <w:lang w:val="en-US" w:eastAsia="zh-CN" w:bidi="ar"/>
              </w:rPr>
              <w:t>系统实现胃癌</w:t>
            </w:r>
            <w:r>
              <w:rPr>
                <w:rStyle w:val="15"/>
                <w:rFonts w:hint="default" w:ascii="Times New Roman" w:hAnsi="Times New Roman" w:eastAsia="仿宋_GB2312" w:cs="Times New Roman"/>
                <w:snapToGrid w:val="0"/>
                <w:color w:val="000000"/>
                <w:sz w:val="22"/>
                <w:szCs w:val="22"/>
                <w:lang w:val="en-US" w:eastAsia="zh-CN" w:bidi="ar"/>
              </w:rPr>
              <w:t>SM1</w:t>
            </w:r>
            <w:r>
              <w:rPr>
                <w:rStyle w:val="16"/>
                <w:rFonts w:hint="default" w:ascii="Times New Roman" w:hAnsi="Times New Roman" w:eastAsia="仿宋_GB2312" w:cs="Times New Roman"/>
                <w:snapToGrid w:val="0"/>
                <w:color w:val="000000"/>
                <w:sz w:val="22"/>
                <w:szCs w:val="22"/>
                <w:lang w:val="en-US" w:eastAsia="zh-CN" w:bidi="ar"/>
              </w:rPr>
              <w:t>浸润深度精准判别</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339</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252103810339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基于多组学技术及</w:t>
            </w:r>
            <w:r>
              <w:rPr>
                <w:rStyle w:val="15"/>
                <w:rFonts w:hint="default" w:ascii="Times New Roman" w:hAnsi="Times New Roman" w:eastAsia="仿宋_GB2312" w:cs="Times New Roman"/>
                <w:snapToGrid w:val="0"/>
                <w:color w:val="000000"/>
                <w:sz w:val="22"/>
                <w:szCs w:val="22"/>
                <w:lang w:val="en-US" w:eastAsia="zh-CN" w:bidi="ar"/>
              </w:rPr>
              <w:t>SIRT1</w:t>
            </w:r>
            <w:r>
              <w:rPr>
                <w:rStyle w:val="16"/>
                <w:rFonts w:hint="default" w:ascii="Times New Roman" w:hAnsi="Times New Roman" w:eastAsia="仿宋_GB2312" w:cs="Times New Roman"/>
                <w:snapToGrid w:val="0"/>
                <w:color w:val="000000"/>
                <w:sz w:val="22"/>
                <w:szCs w:val="22"/>
                <w:lang w:val="en-US" w:eastAsia="zh-CN" w:bidi="ar"/>
              </w:rPr>
              <w:t>调控线粒体自噬相关铁死亡在</w:t>
            </w:r>
            <w:r>
              <w:rPr>
                <w:rStyle w:val="15"/>
                <w:rFonts w:hint="default" w:ascii="Times New Roman" w:hAnsi="Times New Roman" w:eastAsia="仿宋_GB2312" w:cs="Times New Roman"/>
                <w:snapToGrid w:val="0"/>
                <w:color w:val="000000"/>
                <w:sz w:val="22"/>
                <w:szCs w:val="22"/>
                <w:lang w:val="en-US" w:eastAsia="zh-CN" w:bidi="ar"/>
              </w:rPr>
              <w:t>EGFR-TKI</w:t>
            </w:r>
            <w:r>
              <w:rPr>
                <w:rStyle w:val="16"/>
                <w:rFonts w:hint="default" w:ascii="Times New Roman" w:hAnsi="Times New Roman" w:eastAsia="仿宋_GB2312" w:cs="Times New Roman"/>
                <w:snapToGrid w:val="0"/>
                <w:color w:val="000000"/>
                <w:sz w:val="22"/>
                <w:szCs w:val="22"/>
                <w:lang w:val="en-US" w:eastAsia="zh-CN" w:bidi="ar"/>
              </w:rPr>
              <w:t>治疗口腔鳞癌的作用和机制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340</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252103810340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ZDHHC3</w:t>
            </w:r>
            <w:r>
              <w:rPr>
                <w:rStyle w:val="16"/>
                <w:rFonts w:hint="default" w:ascii="Times New Roman" w:hAnsi="Times New Roman" w:eastAsia="仿宋_GB2312" w:cs="Times New Roman"/>
                <w:snapToGrid w:val="0"/>
                <w:color w:val="000000"/>
                <w:sz w:val="22"/>
                <w:szCs w:val="22"/>
                <w:lang w:val="en-US" w:eastAsia="zh-CN" w:bidi="ar"/>
              </w:rPr>
              <w:t>通过介导</w:t>
            </w:r>
            <w:r>
              <w:rPr>
                <w:rStyle w:val="15"/>
                <w:rFonts w:hint="default" w:ascii="Times New Roman" w:hAnsi="Times New Roman" w:eastAsia="仿宋_GB2312" w:cs="Times New Roman"/>
                <w:snapToGrid w:val="0"/>
                <w:color w:val="000000"/>
                <w:sz w:val="22"/>
                <w:szCs w:val="22"/>
                <w:lang w:val="en-US" w:eastAsia="zh-CN" w:bidi="ar"/>
              </w:rPr>
              <w:t>SCAP-S</w:t>
            </w:r>
            <w:r>
              <w:rPr>
                <w:rStyle w:val="16"/>
                <w:rFonts w:hint="default" w:ascii="Times New Roman" w:hAnsi="Times New Roman" w:eastAsia="仿宋_GB2312" w:cs="Times New Roman"/>
                <w:snapToGrid w:val="0"/>
                <w:color w:val="000000"/>
                <w:sz w:val="22"/>
                <w:szCs w:val="22"/>
                <w:lang w:val="en-US" w:eastAsia="zh-CN" w:bidi="ar"/>
              </w:rPr>
              <w:t>棕榈酰化促进卵母细胞衰老与卵巢储备功能减退的机制研究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341</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252103810341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非侵入式</w:t>
            </w:r>
            <w:r>
              <w:rPr>
                <w:rStyle w:val="15"/>
                <w:rFonts w:hint="default" w:ascii="Times New Roman" w:hAnsi="Times New Roman" w:eastAsia="仿宋_GB2312" w:cs="Times New Roman"/>
                <w:snapToGrid w:val="0"/>
                <w:color w:val="000000"/>
                <w:sz w:val="22"/>
                <w:szCs w:val="22"/>
                <w:lang w:val="en-US" w:eastAsia="zh-CN" w:bidi="ar"/>
              </w:rPr>
              <w:t>TI</w:t>
            </w:r>
            <w:r>
              <w:rPr>
                <w:rStyle w:val="16"/>
                <w:rFonts w:hint="default" w:ascii="Times New Roman" w:hAnsi="Times New Roman" w:eastAsia="仿宋_GB2312" w:cs="Times New Roman"/>
                <w:snapToGrid w:val="0"/>
                <w:color w:val="000000"/>
                <w:sz w:val="22"/>
                <w:szCs w:val="22"/>
                <w:lang w:val="en-US" w:eastAsia="zh-CN" w:bidi="ar"/>
              </w:rPr>
              <w:t>调控前额叶皮层星形胶质细胞</w:t>
            </w:r>
            <w:r>
              <w:rPr>
                <w:rStyle w:val="15"/>
                <w:rFonts w:hint="default" w:ascii="Times New Roman" w:hAnsi="Times New Roman" w:eastAsia="仿宋_GB2312" w:cs="Times New Roman"/>
                <w:snapToGrid w:val="0"/>
                <w:color w:val="000000"/>
                <w:sz w:val="22"/>
                <w:szCs w:val="22"/>
                <w:lang w:val="en-US" w:eastAsia="zh-CN" w:bidi="ar"/>
              </w:rPr>
              <w:t>Cx43</w:t>
            </w:r>
            <w:r>
              <w:rPr>
                <w:rStyle w:val="16"/>
                <w:rFonts w:hint="default" w:ascii="Times New Roman" w:hAnsi="Times New Roman" w:eastAsia="仿宋_GB2312" w:cs="Times New Roman"/>
                <w:snapToGrid w:val="0"/>
                <w:color w:val="000000"/>
                <w:sz w:val="22"/>
                <w:szCs w:val="22"/>
                <w:lang w:val="en-US" w:eastAsia="zh-CN" w:bidi="ar"/>
              </w:rPr>
              <w:t>改善抑郁行为的疗效评估及应用研究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342</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252103810342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鼻腔给药热敏水凝胶负载硫化氢气体及柴胡皂苷的诊疗一体化平台设计用于抑郁症的诊疗研究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343</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252103810343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基于</w:t>
            </w:r>
            <w:r>
              <w:rPr>
                <w:rStyle w:val="15"/>
                <w:rFonts w:hint="default" w:ascii="Times New Roman" w:hAnsi="Times New Roman" w:eastAsia="仿宋_GB2312" w:cs="Times New Roman"/>
                <w:snapToGrid w:val="0"/>
                <w:color w:val="000000"/>
                <w:sz w:val="22"/>
                <w:szCs w:val="22"/>
                <w:lang w:val="en-US" w:eastAsia="zh-CN" w:bidi="ar"/>
              </w:rPr>
              <w:t>BNIP3</w:t>
            </w:r>
            <w:r>
              <w:rPr>
                <w:rStyle w:val="16"/>
                <w:rFonts w:hint="default" w:ascii="Times New Roman" w:hAnsi="Times New Roman" w:eastAsia="仿宋_GB2312" w:cs="Times New Roman"/>
                <w:snapToGrid w:val="0"/>
                <w:color w:val="000000"/>
                <w:sz w:val="22"/>
                <w:szCs w:val="22"/>
                <w:lang w:val="en-US" w:eastAsia="zh-CN" w:bidi="ar"/>
              </w:rPr>
              <w:t>靶点调控线粒体稳态与凋亡：前列腺癌术后勃起功能障碍的精准干预新技术研究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344</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252103810344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基于跨尺度多模态融合与域适配技术的结直肠癌</w:t>
            </w:r>
            <w:r>
              <w:rPr>
                <w:rStyle w:val="15"/>
                <w:rFonts w:hint="default" w:ascii="Times New Roman" w:hAnsi="Times New Roman" w:eastAsia="仿宋_GB2312" w:cs="Times New Roman"/>
                <w:snapToGrid w:val="0"/>
                <w:color w:val="000000"/>
                <w:sz w:val="22"/>
                <w:szCs w:val="22"/>
                <w:lang w:val="en-US" w:eastAsia="zh-CN" w:bidi="ar"/>
              </w:rPr>
              <w:t>RAS</w:t>
            </w:r>
            <w:r>
              <w:rPr>
                <w:rStyle w:val="16"/>
                <w:rFonts w:hint="default" w:ascii="Times New Roman" w:hAnsi="Times New Roman" w:eastAsia="仿宋_GB2312" w:cs="Times New Roman"/>
                <w:snapToGrid w:val="0"/>
                <w:color w:val="000000"/>
                <w:sz w:val="22"/>
                <w:szCs w:val="22"/>
                <w:lang w:val="en-US" w:eastAsia="zh-CN" w:bidi="ar"/>
              </w:rPr>
              <w:t>突变术前智能预测研究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345</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252103810345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蓝萼甲素线粒体靶向递送与抗肿瘤应用研究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346</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252103810346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组蛋白去乙酰化酶调控血脑屏障损伤在缺血性脑卒中后抑郁中的分子机制及干预研究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347</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252103810347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高强迫倾向个体反馈</w:t>
            </w:r>
            <w:r>
              <w:rPr>
                <w:rStyle w:val="15"/>
                <w:rFonts w:hint="default" w:ascii="Times New Roman" w:hAnsi="Times New Roman" w:eastAsia="仿宋_GB2312" w:cs="Times New Roman"/>
                <w:snapToGrid w:val="0"/>
                <w:color w:val="000000"/>
                <w:sz w:val="22"/>
                <w:szCs w:val="22"/>
                <w:lang w:val="en-US" w:eastAsia="zh-CN" w:bidi="ar"/>
              </w:rPr>
              <w:t>-</w:t>
            </w:r>
            <w:r>
              <w:rPr>
                <w:rStyle w:val="16"/>
                <w:rFonts w:hint="default" w:ascii="Times New Roman" w:hAnsi="Times New Roman" w:eastAsia="仿宋_GB2312" w:cs="Times New Roman"/>
                <w:snapToGrid w:val="0"/>
                <w:color w:val="000000"/>
                <w:sz w:val="22"/>
                <w:szCs w:val="22"/>
                <w:lang w:val="en-US" w:eastAsia="zh-CN" w:bidi="ar"/>
              </w:rPr>
              <w:t>决策动态加工模式及与其临床结局的关联</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348</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252103810348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基于精神康复智能云平台的精神康复服务模式的重塑与应用</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349</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252103810349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消化道恶性肿瘤患者肌少症与炎症因子的联合风险与临床预后研究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350</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252103810350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基于影像转录组学肝癌免疫微环境血管异质性解析及靶免联合疗效预测的研究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河南中医药大学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351</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252103810351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循环肿瘤</w:t>
            </w:r>
            <w:r>
              <w:rPr>
                <w:rStyle w:val="15"/>
                <w:rFonts w:hint="default" w:ascii="Times New Roman" w:hAnsi="Times New Roman" w:eastAsia="仿宋_GB2312" w:cs="Times New Roman"/>
                <w:snapToGrid w:val="0"/>
                <w:color w:val="000000"/>
                <w:sz w:val="22"/>
                <w:szCs w:val="22"/>
                <w:lang w:val="en-US" w:eastAsia="zh-CN" w:bidi="ar"/>
              </w:rPr>
              <w:t>DNA</w:t>
            </w:r>
            <w:r>
              <w:rPr>
                <w:rStyle w:val="16"/>
                <w:rFonts w:hint="default" w:ascii="Times New Roman" w:hAnsi="Times New Roman" w:eastAsia="仿宋_GB2312" w:cs="Times New Roman"/>
                <w:snapToGrid w:val="0"/>
                <w:color w:val="000000"/>
                <w:sz w:val="22"/>
                <w:szCs w:val="22"/>
                <w:lang w:val="en-US" w:eastAsia="zh-CN" w:bidi="ar"/>
              </w:rPr>
              <w:t>突变检测辅助肺结节良恶性诊断的临床研究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洛阳市中心医院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352</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252103810352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构建氧化还原响应型纳米胶束用于胰腺癌的化疗</w:t>
            </w:r>
            <w:r>
              <w:rPr>
                <w:rStyle w:val="15"/>
                <w:rFonts w:hint="default" w:ascii="Times New Roman" w:hAnsi="Times New Roman" w:eastAsia="仿宋_GB2312" w:cs="Times New Roman"/>
                <w:snapToGrid w:val="0"/>
                <w:color w:val="000000"/>
                <w:sz w:val="22"/>
                <w:szCs w:val="22"/>
                <w:lang w:val="en-US" w:eastAsia="zh-CN" w:bidi="ar"/>
              </w:rPr>
              <w:t>-</w:t>
            </w:r>
            <w:r>
              <w:rPr>
                <w:rStyle w:val="16"/>
                <w:rFonts w:hint="default" w:ascii="Times New Roman" w:hAnsi="Times New Roman" w:eastAsia="仿宋_GB2312" w:cs="Times New Roman"/>
                <w:snapToGrid w:val="0"/>
                <w:color w:val="000000"/>
                <w:sz w:val="22"/>
                <w:szCs w:val="22"/>
                <w:lang w:val="en-US" w:eastAsia="zh-CN" w:bidi="ar"/>
              </w:rPr>
              <w:t>免疫协同靶向治疗</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洛阳市中心医院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353</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252103810353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PBM</w:t>
            </w:r>
            <w:r>
              <w:rPr>
                <w:rStyle w:val="16"/>
                <w:rFonts w:hint="default" w:ascii="Times New Roman" w:hAnsi="Times New Roman" w:eastAsia="仿宋_GB2312" w:cs="Times New Roman"/>
                <w:snapToGrid w:val="0"/>
                <w:color w:val="000000"/>
                <w:sz w:val="22"/>
                <w:szCs w:val="22"/>
                <w:lang w:val="en-US" w:eastAsia="zh-CN" w:bidi="ar"/>
              </w:rPr>
              <w:t>联合干细胞与</w:t>
            </w:r>
            <w:r>
              <w:rPr>
                <w:rStyle w:val="15"/>
                <w:rFonts w:hint="default" w:ascii="Times New Roman" w:hAnsi="Times New Roman" w:eastAsia="仿宋_GB2312" w:cs="Times New Roman"/>
                <w:snapToGrid w:val="0"/>
                <w:color w:val="000000"/>
                <w:sz w:val="22"/>
                <w:szCs w:val="22"/>
                <w:lang w:val="en-US" w:eastAsia="zh-CN" w:bidi="ar"/>
              </w:rPr>
              <w:t>SF/PCL</w:t>
            </w:r>
            <w:r>
              <w:rPr>
                <w:rStyle w:val="16"/>
                <w:rFonts w:hint="default" w:ascii="Times New Roman" w:hAnsi="Times New Roman" w:eastAsia="仿宋_GB2312" w:cs="Times New Roman"/>
                <w:snapToGrid w:val="0"/>
                <w:color w:val="000000"/>
                <w:sz w:val="22"/>
                <w:szCs w:val="22"/>
                <w:lang w:val="en-US" w:eastAsia="zh-CN" w:bidi="ar"/>
              </w:rPr>
              <w:t>支架修复脊髓损伤</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漯河医学高等专科学校第二附属医院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354</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252103810354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基于闭环神经调控理论的脑卒中恢复期患者下肢功能</w:t>
            </w:r>
            <w:r>
              <w:rPr>
                <w:rStyle w:val="15"/>
                <w:rFonts w:hint="default" w:ascii="Times New Roman" w:hAnsi="Times New Roman" w:eastAsia="仿宋_GB2312" w:cs="Times New Roman"/>
                <w:snapToGrid w:val="0"/>
                <w:color w:val="000000"/>
                <w:sz w:val="22"/>
                <w:szCs w:val="22"/>
                <w:lang w:val="en-US" w:eastAsia="zh-CN" w:bidi="ar"/>
              </w:rPr>
              <w:t>PNF</w:t>
            </w:r>
            <w:r>
              <w:rPr>
                <w:rStyle w:val="16"/>
                <w:rFonts w:hint="default" w:ascii="Times New Roman" w:hAnsi="Times New Roman" w:eastAsia="仿宋_GB2312" w:cs="Times New Roman"/>
                <w:snapToGrid w:val="0"/>
                <w:color w:val="000000"/>
                <w:sz w:val="22"/>
                <w:szCs w:val="22"/>
                <w:lang w:val="en-US" w:eastAsia="zh-CN" w:bidi="ar"/>
              </w:rPr>
              <w:t>技术联合智能反馈训练的方案构建及研究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南阳市第一人民医院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355</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252103810355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一种基于</w:t>
            </w:r>
            <w:r>
              <w:rPr>
                <w:rStyle w:val="15"/>
                <w:rFonts w:hint="default" w:ascii="Times New Roman" w:hAnsi="Times New Roman" w:eastAsia="仿宋_GB2312" w:cs="Times New Roman"/>
                <w:snapToGrid w:val="0"/>
                <w:color w:val="000000"/>
                <w:sz w:val="22"/>
                <w:szCs w:val="22"/>
                <w:lang w:val="en-US" w:eastAsia="zh-CN" w:bidi="ar"/>
              </w:rPr>
              <w:t>“</w:t>
            </w:r>
            <w:r>
              <w:rPr>
                <w:rStyle w:val="16"/>
                <w:rFonts w:hint="default" w:ascii="Times New Roman" w:hAnsi="Times New Roman" w:eastAsia="仿宋_GB2312" w:cs="Times New Roman"/>
                <w:snapToGrid w:val="0"/>
                <w:color w:val="000000"/>
                <w:sz w:val="22"/>
                <w:szCs w:val="22"/>
                <w:lang w:val="en-US" w:eastAsia="zh-CN" w:bidi="ar"/>
              </w:rPr>
              <w:t>共同决策</w:t>
            </w:r>
            <w:r>
              <w:rPr>
                <w:rStyle w:val="15"/>
                <w:rFonts w:hint="default" w:ascii="Times New Roman" w:hAnsi="Times New Roman" w:eastAsia="仿宋_GB2312" w:cs="Times New Roman"/>
                <w:snapToGrid w:val="0"/>
                <w:color w:val="000000"/>
                <w:sz w:val="22"/>
                <w:szCs w:val="22"/>
                <w:lang w:val="en-US" w:eastAsia="zh-CN" w:bidi="ar"/>
              </w:rPr>
              <w:t>”</w:t>
            </w:r>
            <w:r>
              <w:rPr>
                <w:rStyle w:val="16"/>
                <w:rFonts w:hint="default" w:ascii="Times New Roman" w:hAnsi="Times New Roman" w:eastAsia="仿宋_GB2312" w:cs="Times New Roman"/>
                <w:snapToGrid w:val="0"/>
                <w:color w:val="000000"/>
                <w:sz w:val="22"/>
                <w:szCs w:val="22"/>
                <w:lang w:val="en-US" w:eastAsia="zh-CN" w:bidi="ar"/>
              </w:rPr>
              <w:t>的乳腺癌全流程诊疗沟通程序的应用研究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中国人民解放军联勤保障部队第九八八医院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356</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252103810356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基于主动健康管理的脑卒中全周期防治关键技术探索与模式构建</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中国人民解放军联勤保障部队第九八九医院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357</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252103810357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基于实时反馈的磁共振兼容呼吸训练仪开发及其在心脏</w:t>
            </w:r>
            <w:r>
              <w:rPr>
                <w:rStyle w:val="15"/>
                <w:rFonts w:hint="default" w:ascii="Times New Roman" w:hAnsi="Times New Roman" w:eastAsia="仿宋_GB2312" w:cs="Times New Roman"/>
                <w:snapToGrid w:val="0"/>
                <w:color w:val="000000"/>
                <w:sz w:val="22"/>
                <w:szCs w:val="22"/>
                <w:lang w:val="en-US" w:eastAsia="zh-CN" w:bidi="ar"/>
              </w:rPr>
              <w:t>31P-MRS</w:t>
            </w:r>
            <w:r>
              <w:rPr>
                <w:rStyle w:val="16"/>
                <w:rFonts w:hint="default" w:ascii="Times New Roman" w:hAnsi="Times New Roman" w:eastAsia="仿宋_GB2312" w:cs="Times New Roman"/>
                <w:snapToGrid w:val="0"/>
                <w:color w:val="000000"/>
                <w:sz w:val="22"/>
                <w:szCs w:val="22"/>
                <w:lang w:val="en-US" w:eastAsia="zh-CN" w:bidi="ar"/>
              </w:rPr>
              <w:t>中的应用</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阜外华中心血管病医院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358</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252103810358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基于</w:t>
            </w:r>
            <w:r>
              <w:rPr>
                <w:rStyle w:val="15"/>
                <w:rFonts w:hint="default" w:ascii="Times New Roman" w:hAnsi="Times New Roman" w:eastAsia="仿宋_GB2312" w:cs="Times New Roman"/>
                <w:snapToGrid w:val="0"/>
                <w:color w:val="000000"/>
                <w:sz w:val="22"/>
                <w:szCs w:val="22"/>
                <w:lang w:val="en-US" w:eastAsia="zh-CN" w:bidi="ar"/>
              </w:rPr>
              <w:t>SLPI</w:t>
            </w:r>
            <w:r>
              <w:rPr>
                <w:rStyle w:val="16"/>
                <w:rFonts w:hint="default" w:ascii="Times New Roman" w:hAnsi="Times New Roman" w:eastAsia="仿宋_GB2312" w:cs="Times New Roman"/>
                <w:snapToGrid w:val="0"/>
                <w:color w:val="000000"/>
                <w:sz w:val="22"/>
                <w:szCs w:val="22"/>
                <w:lang w:val="en-US" w:eastAsia="zh-CN" w:bidi="ar"/>
              </w:rPr>
              <w:t>重组蛋白的功能化水凝胶敷料研发及其在糖尿病难愈性创面中的应用研究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359</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252103810359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超声</w:t>
            </w:r>
            <w:r>
              <w:rPr>
                <w:rStyle w:val="15"/>
                <w:rFonts w:hint="default" w:ascii="Times New Roman" w:hAnsi="Times New Roman" w:eastAsia="仿宋_GB2312" w:cs="Times New Roman"/>
                <w:snapToGrid w:val="0"/>
                <w:color w:val="000000"/>
                <w:sz w:val="22"/>
                <w:szCs w:val="22"/>
                <w:lang w:val="en-US" w:eastAsia="zh-CN" w:bidi="ar"/>
              </w:rPr>
              <w:t>AI</w:t>
            </w:r>
            <w:r>
              <w:rPr>
                <w:rStyle w:val="16"/>
                <w:rFonts w:hint="default" w:ascii="Times New Roman" w:hAnsi="Times New Roman" w:eastAsia="仿宋_GB2312" w:cs="Times New Roman"/>
                <w:snapToGrid w:val="0"/>
                <w:color w:val="000000"/>
                <w:sz w:val="22"/>
                <w:szCs w:val="22"/>
                <w:lang w:val="en-US" w:eastAsia="zh-CN" w:bidi="ar"/>
              </w:rPr>
              <w:t>大模型驱动面部精准诊疗的机制创新与临床转化研究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河南省直第三人民医院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360</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252103810360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基于理性设计及纳米递送技术开发</w:t>
            </w:r>
            <w:r>
              <w:rPr>
                <w:rStyle w:val="15"/>
                <w:rFonts w:hint="default" w:ascii="Times New Roman" w:hAnsi="Times New Roman" w:eastAsia="仿宋_GB2312" w:cs="Times New Roman"/>
                <w:snapToGrid w:val="0"/>
                <w:color w:val="000000"/>
                <w:sz w:val="22"/>
                <w:szCs w:val="22"/>
                <w:lang w:val="en-US" w:eastAsia="zh-CN" w:bidi="ar"/>
              </w:rPr>
              <w:t>PRRSV</w:t>
            </w:r>
            <w:r>
              <w:rPr>
                <w:rStyle w:val="16"/>
                <w:rFonts w:hint="default" w:ascii="Times New Roman" w:hAnsi="Times New Roman" w:eastAsia="仿宋_GB2312" w:cs="Times New Roman"/>
                <w:snapToGrid w:val="0"/>
                <w:color w:val="000000"/>
                <w:sz w:val="22"/>
                <w:szCs w:val="22"/>
                <w:lang w:val="en-US" w:eastAsia="zh-CN" w:bidi="ar"/>
              </w:rPr>
              <w:t>新型黏膜疫苗的应用研究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361</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252103810361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高聚合度琼胶寡糖的酶法制备工具创制及免疫调节和抗炎功能机制研究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362</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252103810362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TRPML1</w:t>
            </w:r>
            <w:r>
              <w:rPr>
                <w:rStyle w:val="16"/>
                <w:rFonts w:hint="default" w:ascii="Times New Roman" w:hAnsi="Times New Roman" w:eastAsia="仿宋_GB2312" w:cs="Times New Roman"/>
                <w:snapToGrid w:val="0"/>
                <w:color w:val="000000"/>
                <w:sz w:val="22"/>
                <w:szCs w:val="22"/>
                <w:lang w:val="en-US" w:eastAsia="zh-CN" w:bidi="ar"/>
              </w:rPr>
              <w:t>及其激动剂通过调控自噬</w:t>
            </w:r>
            <w:r>
              <w:rPr>
                <w:rStyle w:val="15"/>
                <w:rFonts w:hint="default" w:ascii="Times New Roman" w:hAnsi="Times New Roman" w:eastAsia="仿宋_GB2312" w:cs="Times New Roman"/>
                <w:snapToGrid w:val="0"/>
                <w:color w:val="000000"/>
                <w:sz w:val="22"/>
                <w:szCs w:val="22"/>
                <w:lang w:val="en-US" w:eastAsia="zh-CN" w:bidi="ar"/>
              </w:rPr>
              <w:t>-</w:t>
            </w:r>
            <w:r>
              <w:rPr>
                <w:rStyle w:val="16"/>
                <w:rFonts w:hint="default" w:ascii="Times New Roman" w:hAnsi="Times New Roman" w:eastAsia="仿宋_GB2312" w:cs="Times New Roman"/>
                <w:snapToGrid w:val="0"/>
                <w:color w:val="000000"/>
                <w:sz w:val="22"/>
                <w:szCs w:val="22"/>
                <w:lang w:val="en-US" w:eastAsia="zh-CN" w:bidi="ar"/>
              </w:rPr>
              <w:t>溶酶体通量治疗肺动脉高压的作用机制与应用研究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363</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252103810363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靶向鼻腔黏膜屏障修复的河南道地药材有效组分筛选及其在缓解交通相关颗粒物加重鼻炎的应用研究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364</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252103810364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新型通用流感纳米颗粒疫苗研究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365</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252103810365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新型靶向</w:t>
            </w:r>
            <w:r>
              <w:rPr>
                <w:rStyle w:val="15"/>
                <w:rFonts w:hint="default" w:ascii="Times New Roman" w:hAnsi="Times New Roman" w:eastAsia="仿宋_GB2312" w:cs="Times New Roman"/>
                <w:snapToGrid w:val="0"/>
                <w:color w:val="000000"/>
                <w:sz w:val="22"/>
                <w:szCs w:val="22"/>
                <w:lang w:val="en-US" w:eastAsia="zh-CN" w:bidi="ar"/>
              </w:rPr>
              <w:t>KRAS·G12D</w:t>
            </w:r>
            <w:r>
              <w:rPr>
                <w:rStyle w:val="16"/>
                <w:rFonts w:hint="default" w:ascii="Times New Roman" w:hAnsi="Times New Roman" w:eastAsia="仿宋_GB2312" w:cs="Times New Roman"/>
                <w:snapToGrid w:val="0"/>
                <w:color w:val="000000"/>
                <w:sz w:val="22"/>
                <w:szCs w:val="22"/>
                <w:lang w:val="en-US" w:eastAsia="zh-CN" w:bidi="ar"/>
              </w:rPr>
              <w:t>荧光探针的设计、合成及在胰腺癌突变细胞中成像应用研究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366</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252103810366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脂肪间充质干细胞高效向软骨分化体系建立及其在软骨损伤治疗中的应用研究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367</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252103810367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靶向腺苷信号通路的抗抑郁药物作用机制与计算设计研究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368</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252103810368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基于</w:t>
            </w:r>
            <w:r>
              <w:rPr>
                <w:rStyle w:val="15"/>
                <w:rFonts w:hint="default" w:ascii="Times New Roman" w:hAnsi="Times New Roman" w:eastAsia="仿宋_GB2312" w:cs="Times New Roman"/>
                <w:snapToGrid w:val="0"/>
                <w:color w:val="000000"/>
                <w:sz w:val="22"/>
                <w:szCs w:val="22"/>
                <w:lang w:val="en-US" w:eastAsia="zh-CN" w:bidi="ar"/>
              </w:rPr>
              <w:t>SLC35C1</w:t>
            </w:r>
            <w:r>
              <w:rPr>
                <w:rStyle w:val="16"/>
                <w:rFonts w:hint="default" w:ascii="Times New Roman" w:hAnsi="Times New Roman" w:eastAsia="仿宋_GB2312" w:cs="Times New Roman"/>
                <w:snapToGrid w:val="0"/>
                <w:color w:val="000000"/>
                <w:sz w:val="22"/>
                <w:szCs w:val="22"/>
                <w:lang w:val="en-US" w:eastAsia="zh-CN" w:bidi="ar"/>
              </w:rPr>
              <w:t>靶向调控的</w:t>
            </w:r>
            <w:r>
              <w:rPr>
                <w:rStyle w:val="15"/>
                <w:rFonts w:hint="default" w:ascii="Times New Roman" w:hAnsi="Times New Roman" w:eastAsia="仿宋_GB2312" w:cs="Times New Roman"/>
                <w:snapToGrid w:val="0"/>
                <w:color w:val="000000"/>
                <w:sz w:val="22"/>
                <w:szCs w:val="22"/>
                <w:lang w:val="en-US" w:eastAsia="zh-CN" w:bidi="ar"/>
              </w:rPr>
              <w:t>CHO</w:t>
            </w:r>
            <w:r>
              <w:rPr>
                <w:rStyle w:val="16"/>
                <w:rFonts w:hint="default" w:ascii="Times New Roman" w:hAnsi="Times New Roman" w:eastAsia="仿宋_GB2312" w:cs="Times New Roman"/>
                <w:snapToGrid w:val="0"/>
                <w:color w:val="000000"/>
                <w:sz w:val="22"/>
                <w:szCs w:val="22"/>
                <w:lang w:val="en-US" w:eastAsia="zh-CN" w:bidi="ar"/>
              </w:rPr>
              <w:t>细胞糖基化均一性关键技术研究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369</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252103810369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五苓散通过降低酒精诱导的肝脏蛋白质过度乙酰化治疗酒精性肝病的分子机制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370</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252103810370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基于日本乙型脑炎病毒蛋白</w:t>
            </w:r>
            <w:r>
              <w:rPr>
                <w:rStyle w:val="15"/>
                <w:rFonts w:hint="default" w:ascii="Times New Roman" w:hAnsi="Times New Roman" w:eastAsia="仿宋_GB2312" w:cs="Times New Roman"/>
                <w:snapToGrid w:val="0"/>
                <w:color w:val="000000"/>
                <w:sz w:val="22"/>
                <w:szCs w:val="22"/>
                <w:lang w:val="en-US" w:eastAsia="zh-CN" w:bidi="ar"/>
              </w:rPr>
              <w:t>NS2B</w:t>
            </w:r>
            <w:r>
              <w:rPr>
                <w:rStyle w:val="16"/>
                <w:rFonts w:hint="default" w:ascii="Times New Roman" w:hAnsi="Times New Roman" w:eastAsia="仿宋_GB2312" w:cs="Times New Roman"/>
                <w:snapToGrid w:val="0"/>
                <w:color w:val="000000"/>
                <w:sz w:val="22"/>
                <w:szCs w:val="22"/>
                <w:lang w:val="en-US" w:eastAsia="zh-CN" w:bidi="ar"/>
              </w:rPr>
              <w:t>靶向降解免疫检查点</w:t>
            </w:r>
            <w:r>
              <w:rPr>
                <w:rStyle w:val="15"/>
                <w:rFonts w:hint="default" w:ascii="Times New Roman" w:hAnsi="Times New Roman" w:eastAsia="仿宋_GB2312" w:cs="Times New Roman"/>
                <w:snapToGrid w:val="0"/>
                <w:color w:val="000000"/>
                <w:sz w:val="22"/>
                <w:szCs w:val="22"/>
                <w:lang w:val="en-US" w:eastAsia="zh-CN" w:bidi="ar"/>
              </w:rPr>
              <w:t>VISTA</w:t>
            </w:r>
            <w:r>
              <w:rPr>
                <w:rStyle w:val="16"/>
                <w:rFonts w:hint="default" w:ascii="Times New Roman" w:hAnsi="Times New Roman" w:eastAsia="仿宋_GB2312" w:cs="Times New Roman"/>
                <w:snapToGrid w:val="0"/>
                <w:color w:val="000000"/>
                <w:sz w:val="22"/>
                <w:szCs w:val="22"/>
                <w:lang w:val="en-US" w:eastAsia="zh-CN" w:bidi="ar"/>
              </w:rPr>
              <w:t>驱动脑炎机制的疫苗应用研究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371</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252103810371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基于智能体协同的</w:t>
            </w:r>
            <w:r>
              <w:rPr>
                <w:rStyle w:val="15"/>
                <w:rFonts w:hint="default" w:ascii="Times New Roman" w:hAnsi="Times New Roman" w:eastAsia="仿宋_GB2312" w:cs="Times New Roman"/>
                <w:snapToGrid w:val="0"/>
                <w:color w:val="000000"/>
                <w:sz w:val="22"/>
                <w:szCs w:val="22"/>
                <w:lang w:val="en-US" w:eastAsia="zh-CN" w:bidi="ar"/>
              </w:rPr>
              <w:t>CHO</w:t>
            </w:r>
            <w:r>
              <w:rPr>
                <w:rStyle w:val="16"/>
                <w:rFonts w:hint="default" w:ascii="Times New Roman" w:hAnsi="Times New Roman" w:eastAsia="仿宋_GB2312" w:cs="Times New Roman"/>
                <w:snapToGrid w:val="0"/>
                <w:color w:val="000000"/>
                <w:sz w:val="22"/>
                <w:szCs w:val="22"/>
                <w:lang w:val="en-US" w:eastAsia="zh-CN" w:bidi="ar"/>
              </w:rPr>
              <w:t>细胞无血清培养基优化及应用</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372</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252103810372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基于</w:t>
            </w:r>
            <w:r>
              <w:rPr>
                <w:rStyle w:val="15"/>
                <w:rFonts w:hint="default" w:ascii="Times New Roman" w:hAnsi="Times New Roman" w:eastAsia="仿宋_GB2312" w:cs="Times New Roman"/>
                <w:snapToGrid w:val="0"/>
                <w:color w:val="000000"/>
                <w:sz w:val="22"/>
                <w:szCs w:val="22"/>
                <w:lang w:val="en-US" w:eastAsia="zh-CN" w:bidi="ar"/>
              </w:rPr>
              <w:t>HMCuS</w:t>
            </w:r>
            <w:r>
              <w:rPr>
                <w:rStyle w:val="16"/>
                <w:rFonts w:hint="default" w:ascii="Times New Roman" w:hAnsi="Times New Roman" w:eastAsia="仿宋_GB2312" w:cs="Times New Roman"/>
                <w:snapToGrid w:val="0"/>
                <w:color w:val="000000"/>
                <w:sz w:val="22"/>
                <w:szCs w:val="22"/>
                <w:lang w:val="en-US" w:eastAsia="zh-CN" w:bidi="ar"/>
              </w:rPr>
              <w:t>光热凝胶的制备及在促进糖尿病慢性创面愈合中的应用</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373</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252103810373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基于</w:t>
            </w:r>
            <w:r>
              <w:rPr>
                <w:rStyle w:val="15"/>
                <w:rFonts w:hint="default" w:ascii="Times New Roman" w:hAnsi="Times New Roman" w:eastAsia="仿宋_GB2312" w:cs="Times New Roman"/>
                <w:snapToGrid w:val="0"/>
                <w:color w:val="000000"/>
                <w:sz w:val="22"/>
                <w:szCs w:val="22"/>
                <w:lang w:val="en-US" w:eastAsia="zh-CN" w:bidi="ar"/>
              </w:rPr>
              <w:t>miR-21-5p</w:t>
            </w:r>
            <w:r>
              <w:rPr>
                <w:rStyle w:val="16"/>
                <w:rFonts w:hint="default" w:ascii="Times New Roman" w:hAnsi="Times New Roman" w:eastAsia="仿宋_GB2312" w:cs="Times New Roman"/>
                <w:snapToGrid w:val="0"/>
                <w:color w:val="000000"/>
                <w:sz w:val="22"/>
                <w:szCs w:val="22"/>
                <w:lang w:val="en-US" w:eastAsia="zh-CN" w:bidi="ar"/>
              </w:rPr>
              <w:t>和</w:t>
            </w:r>
            <w:r>
              <w:rPr>
                <w:rStyle w:val="15"/>
                <w:rFonts w:hint="default" w:ascii="Times New Roman" w:hAnsi="Times New Roman" w:eastAsia="仿宋_GB2312" w:cs="Times New Roman"/>
                <w:snapToGrid w:val="0"/>
                <w:color w:val="000000"/>
                <w:sz w:val="22"/>
                <w:szCs w:val="22"/>
                <w:lang w:val="en-US" w:eastAsia="zh-CN" w:bidi="ar"/>
              </w:rPr>
              <w:t>miR-92a-3p</w:t>
            </w:r>
            <w:r>
              <w:rPr>
                <w:rStyle w:val="16"/>
                <w:rFonts w:hint="default" w:ascii="Times New Roman" w:hAnsi="Times New Roman" w:eastAsia="仿宋_GB2312" w:cs="Times New Roman"/>
                <w:snapToGrid w:val="0"/>
                <w:color w:val="000000"/>
                <w:sz w:val="22"/>
                <w:szCs w:val="22"/>
                <w:lang w:val="en-US" w:eastAsia="zh-CN" w:bidi="ar"/>
              </w:rPr>
              <w:t>提高</w:t>
            </w:r>
            <w:r>
              <w:rPr>
                <w:rStyle w:val="15"/>
                <w:rFonts w:hint="default" w:ascii="Times New Roman" w:hAnsi="Times New Roman" w:eastAsia="仿宋_GB2312" w:cs="Times New Roman"/>
                <w:snapToGrid w:val="0"/>
                <w:color w:val="000000"/>
                <w:sz w:val="22"/>
                <w:szCs w:val="22"/>
                <w:lang w:val="en-US" w:eastAsia="zh-CN" w:bidi="ar"/>
              </w:rPr>
              <w:t>CHO</w:t>
            </w:r>
            <w:r>
              <w:rPr>
                <w:rStyle w:val="16"/>
                <w:rFonts w:hint="default" w:ascii="Times New Roman" w:hAnsi="Times New Roman" w:eastAsia="仿宋_GB2312" w:cs="Times New Roman"/>
                <w:snapToGrid w:val="0"/>
                <w:color w:val="000000"/>
                <w:sz w:val="22"/>
                <w:szCs w:val="22"/>
                <w:lang w:val="en-US" w:eastAsia="zh-CN" w:bidi="ar"/>
              </w:rPr>
              <w:t>细胞重组蛋白稳定高效表达的应用研究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374</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252103810374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TgDDX6</w:t>
            </w:r>
            <w:r>
              <w:rPr>
                <w:rStyle w:val="16"/>
                <w:rFonts w:hint="default" w:ascii="Times New Roman" w:hAnsi="Times New Roman" w:eastAsia="仿宋_GB2312" w:cs="Times New Roman"/>
                <w:snapToGrid w:val="0"/>
                <w:color w:val="000000"/>
                <w:sz w:val="22"/>
                <w:szCs w:val="22"/>
                <w:lang w:val="en-US" w:eastAsia="zh-CN" w:bidi="ar"/>
              </w:rPr>
              <w:t>通过</w:t>
            </w:r>
            <w:r>
              <w:rPr>
                <w:rStyle w:val="15"/>
                <w:rFonts w:hint="default" w:ascii="Times New Roman" w:hAnsi="Times New Roman" w:eastAsia="仿宋_GB2312" w:cs="Times New Roman"/>
                <w:snapToGrid w:val="0"/>
                <w:color w:val="000000"/>
                <w:sz w:val="22"/>
                <w:szCs w:val="22"/>
                <w:lang w:val="en-US" w:eastAsia="zh-CN" w:bidi="ar"/>
              </w:rPr>
              <w:t>mRNA</w:t>
            </w:r>
            <w:r>
              <w:rPr>
                <w:rStyle w:val="16"/>
                <w:rFonts w:hint="default" w:ascii="Times New Roman" w:hAnsi="Times New Roman" w:eastAsia="仿宋_GB2312" w:cs="Times New Roman"/>
                <w:snapToGrid w:val="0"/>
                <w:color w:val="000000"/>
                <w:sz w:val="22"/>
                <w:szCs w:val="22"/>
                <w:lang w:val="en-US" w:eastAsia="zh-CN" w:bidi="ar"/>
              </w:rPr>
              <w:t>翻译抑制动态调控弓形虫毒力基因表达的分子机制研究及减毒疫苗的保护效力评价</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375</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252103810375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硫磺菌多糖对溃疡性结肠炎的干预效应及高效开发研究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376</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252103810376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C-</w:t>
            </w:r>
            <w:r>
              <w:rPr>
                <w:rStyle w:val="16"/>
                <w:rFonts w:hint="default" w:ascii="Times New Roman" w:hAnsi="Times New Roman" w:eastAsia="仿宋_GB2312" w:cs="Times New Roman"/>
                <w:snapToGrid w:val="0"/>
                <w:color w:val="000000"/>
                <w:sz w:val="22"/>
                <w:szCs w:val="22"/>
                <w:lang w:val="en-US" w:eastAsia="zh-CN" w:bidi="ar"/>
              </w:rPr>
              <w:t>甘露糖基化调控</w:t>
            </w:r>
            <w:r>
              <w:rPr>
                <w:rStyle w:val="15"/>
                <w:rFonts w:hint="default" w:ascii="Times New Roman" w:hAnsi="Times New Roman" w:eastAsia="仿宋_GB2312" w:cs="Times New Roman"/>
                <w:snapToGrid w:val="0"/>
                <w:color w:val="000000"/>
                <w:sz w:val="22"/>
                <w:szCs w:val="22"/>
                <w:lang w:val="en-US" w:eastAsia="zh-CN" w:bidi="ar"/>
              </w:rPr>
              <w:t>CHO</w:t>
            </w:r>
            <w:r>
              <w:rPr>
                <w:rStyle w:val="16"/>
                <w:rFonts w:hint="default" w:ascii="Times New Roman" w:hAnsi="Times New Roman" w:eastAsia="仿宋_GB2312" w:cs="Times New Roman"/>
                <w:snapToGrid w:val="0"/>
                <w:color w:val="000000"/>
                <w:sz w:val="22"/>
                <w:szCs w:val="22"/>
                <w:lang w:val="en-US" w:eastAsia="zh-CN" w:bidi="ar"/>
              </w:rPr>
              <w:t>细胞重组蛋白生产的分子机制与新型平台开发</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377</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252103810377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面向神经退行性疾病氧化应激的荧光</w:t>
            </w:r>
            <w:r>
              <w:rPr>
                <w:rStyle w:val="15"/>
                <w:rFonts w:hint="default" w:ascii="Times New Roman" w:hAnsi="Times New Roman" w:eastAsia="仿宋_GB2312" w:cs="Times New Roman"/>
                <w:snapToGrid w:val="0"/>
                <w:color w:val="000000"/>
                <w:sz w:val="22"/>
                <w:szCs w:val="22"/>
                <w:lang w:val="en-US" w:eastAsia="zh-CN" w:bidi="ar"/>
              </w:rPr>
              <w:t>RNA</w:t>
            </w:r>
            <w:r>
              <w:rPr>
                <w:rStyle w:val="16"/>
                <w:rFonts w:hint="default" w:ascii="Times New Roman" w:hAnsi="Times New Roman" w:eastAsia="仿宋_GB2312" w:cs="Times New Roman"/>
                <w:snapToGrid w:val="0"/>
                <w:color w:val="000000"/>
                <w:sz w:val="22"/>
                <w:szCs w:val="22"/>
                <w:lang w:val="en-US" w:eastAsia="zh-CN" w:bidi="ar"/>
              </w:rPr>
              <w:t>过氧化氢活细胞成像技术研发</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378</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252103810378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基于碳纳米材料的新型光声换能器研发及血栓溶栓治疗应用研究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379</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252103810379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低频聚焦超声联合负载</w:t>
            </w:r>
            <w:r>
              <w:rPr>
                <w:rStyle w:val="15"/>
                <w:rFonts w:hint="default" w:ascii="Times New Roman" w:hAnsi="Times New Roman" w:eastAsia="仿宋_GB2312" w:cs="Times New Roman"/>
                <w:snapToGrid w:val="0"/>
                <w:color w:val="000000"/>
                <w:sz w:val="22"/>
                <w:szCs w:val="22"/>
                <w:lang w:val="en-US" w:eastAsia="zh-CN" w:bidi="ar"/>
              </w:rPr>
              <w:t>CQ</w:t>
            </w:r>
            <w:r>
              <w:rPr>
                <w:rStyle w:val="16"/>
                <w:rFonts w:hint="default" w:ascii="Times New Roman" w:hAnsi="Times New Roman" w:eastAsia="仿宋_GB2312" w:cs="Times New Roman"/>
                <w:snapToGrid w:val="0"/>
                <w:color w:val="000000"/>
                <w:sz w:val="22"/>
                <w:szCs w:val="22"/>
                <w:lang w:val="en-US" w:eastAsia="zh-CN" w:bidi="ar"/>
              </w:rPr>
              <w:t>微泡修复心肌损伤的应用研究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380</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252103810380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益生菌芽孢口服胰岛素纳米器协同肠道菌群重构用于糖尿病治疗的应用研究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381</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252103810381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基于</w:t>
            </w:r>
            <w:r>
              <w:rPr>
                <w:rStyle w:val="15"/>
                <w:rFonts w:hint="default" w:ascii="Times New Roman" w:hAnsi="Times New Roman" w:eastAsia="仿宋_GB2312" w:cs="Times New Roman"/>
                <w:snapToGrid w:val="0"/>
                <w:color w:val="000000"/>
                <w:sz w:val="22"/>
                <w:szCs w:val="22"/>
                <w:lang w:val="en-US" w:eastAsia="zh-CN" w:bidi="ar"/>
              </w:rPr>
              <w:t>“</w:t>
            </w:r>
            <w:r>
              <w:rPr>
                <w:rStyle w:val="16"/>
                <w:rFonts w:hint="default" w:ascii="Times New Roman" w:hAnsi="Times New Roman" w:eastAsia="仿宋_GB2312" w:cs="Times New Roman"/>
                <w:snapToGrid w:val="0"/>
                <w:color w:val="000000"/>
                <w:sz w:val="22"/>
                <w:szCs w:val="22"/>
                <w:lang w:val="en-US" w:eastAsia="zh-CN" w:bidi="ar"/>
              </w:rPr>
              <w:t>抗菌肽</w:t>
            </w:r>
            <w:r>
              <w:rPr>
                <w:rStyle w:val="15"/>
                <w:rFonts w:hint="default" w:ascii="Times New Roman" w:hAnsi="Times New Roman" w:eastAsia="仿宋_GB2312" w:cs="Times New Roman"/>
                <w:snapToGrid w:val="0"/>
                <w:color w:val="000000"/>
                <w:sz w:val="22"/>
                <w:szCs w:val="22"/>
                <w:lang w:val="en-US" w:eastAsia="zh-CN" w:bidi="ar"/>
              </w:rPr>
              <w:t>-</w:t>
            </w:r>
            <w:r>
              <w:rPr>
                <w:rStyle w:val="16"/>
                <w:rFonts w:hint="default" w:ascii="Times New Roman" w:hAnsi="Times New Roman" w:eastAsia="仿宋_GB2312" w:cs="Times New Roman"/>
                <w:snapToGrid w:val="0"/>
                <w:color w:val="000000"/>
                <w:sz w:val="22"/>
                <w:szCs w:val="22"/>
                <w:lang w:val="en-US" w:eastAsia="zh-CN" w:bidi="ar"/>
              </w:rPr>
              <w:t>抗生素</w:t>
            </w:r>
            <w:r>
              <w:rPr>
                <w:rStyle w:val="15"/>
                <w:rFonts w:hint="default" w:ascii="Times New Roman" w:hAnsi="Times New Roman" w:eastAsia="仿宋_GB2312" w:cs="Times New Roman"/>
                <w:snapToGrid w:val="0"/>
                <w:color w:val="000000"/>
                <w:sz w:val="22"/>
                <w:szCs w:val="22"/>
                <w:lang w:val="en-US" w:eastAsia="zh-CN" w:bidi="ar"/>
              </w:rPr>
              <w:t>”</w:t>
            </w:r>
            <w:r>
              <w:rPr>
                <w:rStyle w:val="16"/>
                <w:rFonts w:hint="default" w:ascii="Times New Roman" w:hAnsi="Times New Roman" w:eastAsia="仿宋_GB2312" w:cs="Times New Roman"/>
                <w:snapToGrid w:val="0"/>
                <w:color w:val="000000"/>
                <w:sz w:val="22"/>
                <w:szCs w:val="22"/>
                <w:lang w:val="en-US" w:eastAsia="zh-CN" w:bidi="ar"/>
              </w:rPr>
              <w:t>协同的抗多重耐药肺炎克雷伯菌新型疗法研发</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382</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252103810382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基于合成致死的表观遗传协同靶向小分子在胃癌治疗中的研究与应用</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郑州大学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383</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252103810383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细胞机械信号的可编程光力学操控研究：基于全息光镊的微手柄构建与调控</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河南省科学院物理研究所</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384</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252103810384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铜纳米簇复合荧光探针的设计及其可视化检测机制研究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周口师范学院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385</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252103810385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富磷空位</w:t>
            </w:r>
            <w:r>
              <w:rPr>
                <w:rStyle w:val="15"/>
                <w:rFonts w:hint="default" w:ascii="Times New Roman" w:hAnsi="Times New Roman" w:eastAsia="仿宋_GB2312" w:cs="Times New Roman"/>
                <w:snapToGrid w:val="0"/>
                <w:color w:val="000000"/>
                <w:sz w:val="22"/>
                <w:szCs w:val="22"/>
                <w:lang w:val="en-US" w:eastAsia="zh-CN" w:bidi="ar"/>
              </w:rPr>
              <w:t>-</w:t>
            </w:r>
            <w:r>
              <w:rPr>
                <w:rStyle w:val="16"/>
                <w:rFonts w:hint="default" w:ascii="Times New Roman" w:hAnsi="Times New Roman" w:eastAsia="仿宋_GB2312" w:cs="Times New Roman"/>
                <w:snapToGrid w:val="0"/>
                <w:color w:val="000000"/>
                <w:sz w:val="22"/>
                <w:szCs w:val="22"/>
                <w:lang w:val="en-US" w:eastAsia="zh-CN" w:bidi="ar"/>
              </w:rPr>
              <w:t>导电聚合物协同调控的无定形</w:t>
            </w:r>
            <w:r>
              <w:rPr>
                <w:rStyle w:val="15"/>
                <w:rFonts w:hint="default" w:ascii="Times New Roman" w:hAnsi="Times New Roman" w:eastAsia="仿宋_GB2312" w:cs="Times New Roman"/>
                <w:snapToGrid w:val="0"/>
                <w:color w:val="000000"/>
                <w:sz w:val="22"/>
                <w:szCs w:val="22"/>
                <w:lang w:val="en-US" w:eastAsia="zh-CN" w:bidi="ar"/>
              </w:rPr>
              <w:t>NiCoP</w:t>
            </w:r>
            <w:r>
              <w:rPr>
                <w:rStyle w:val="16"/>
                <w:rFonts w:hint="default" w:ascii="Times New Roman" w:hAnsi="Times New Roman" w:eastAsia="仿宋_GB2312" w:cs="Times New Roman"/>
                <w:snapToGrid w:val="0"/>
                <w:color w:val="000000"/>
                <w:sz w:val="22"/>
                <w:szCs w:val="22"/>
                <w:lang w:val="en-US" w:eastAsia="zh-CN" w:bidi="ar"/>
              </w:rPr>
              <w:t>三级异质结电极的构筑及其储能机理研究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周口师范学院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386</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252103810386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物理模型驱动的深度展开无透镜成像技术开发</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周口师范学院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387</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252103810387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三元纳米复合材料增强光催化分解水制氢性能的研究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周口师范学院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388</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252103810388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基于三重态激子敏化的高效水溶性多光子磷光碳纳米点研究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周口师范学院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389</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252103810389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光纤激光器中新奇孤子的激发与动力学调控</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周口师范学院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390</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252103810390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界面工程调控去溶剂化构建高比能长循环</w:t>
            </w:r>
            <w:r>
              <w:rPr>
                <w:rStyle w:val="15"/>
                <w:rFonts w:hint="default" w:ascii="Times New Roman" w:hAnsi="Times New Roman" w:eastAsia="仿宋_GB2312" w:cs="Times New Roman"/>
                <w:snapToGrid w:val="0"/>
                <w:color w:val="000000"/>
                <w:sz w:val="22"/>
                <w:szCs w:val="22"/>
                <w:lang w:val="en-US" w:eastAsia="zh-CN" w:bidi="ar"/>
              </w:rPr>
              <w:t>MoO3/Ti3C2Tx</w:t>
            </w:r>
            <w:r>
              <w:rPr>
                <w:rStyle w:val="16"/>
                <w:rFonts w:hint="default" w:ascii="Times New Roman" w:hAnsi="Times New Roman" w:eastAsia="仿宋_GB2312" w:cs="Times New Roman"/>
                <w:snapToGrid w:val="0"/>
                <w:color w:val="000000"/>
                <w:sz w:val="22"/>
                <w:szCs w:val="22"/>
                <w:lang w:val="en-US" w:eastAsia="zh-CN" w:bidi="ar"/>
              </w:rPr>
              <w:t>质子电池电极的研究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周口师范学院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391</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252103810391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类矢量夸克在轻子对撞机上产生过程的研究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周口师范学院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392</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252103810392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R-loop</w:t>
            </w:r>
            <w:r>
              <w:rPr>
                <w:rStyle w:val="16"/>
                <w:rFonts w:hint="default" w:ascii="Times New Roman" w:hAnsi="Times New Roman" w:eastAsia="仿宋_GB2312" w:cs="Times New Roman"/>
                <w:snapToGrid w:val="0"/>
                <w:color w:val="000000"/>
                <w:sz w:val="22"/>
                <w:szCs w:val="22"/>
                <w:lang w:val="en-US" w:eastAsia="zh-CN" w:bidi="ar"/>
              </w:rPr>
              <w:t>结构中近邻碱基对</w:t>
            </w:r>
            <w:r>
              <w:rPr>
                <w:rStyle w:val="15"/>
                <w:rFonts w:hint="default" w:ascii="Times New Roman" w:hAnsi="Times New Roman" w:eastAsia="仿宋_GB2312" w:cs="Times New Roman"/>
                <w:snapToGrid w:val="0"/>
                <w:color w:val="000000"/>
                <w:sz w:val="22"/>
                <w:szCs w:val="22"/>
                <w:lang w:val="en-US" w:eastAsia="zh-CN" w:bidi="ar"/>
              </w:rPr>
              <w:t>RNA</w:t>
            </w:r>
            <w:r>
              <w:rPr>
                <w:rStyle w:val="16"/>
                <w:rFonts w:hint="default" w:ascii="Times New Roman" w:hAnsi="Times New Roman" w:eastAsia="仿宋_GB2312" w:cs="Times New Roman"/>
                <w:snapToGrid w:val="0"/>
                <w:color w:val="000000"/>
                <w:sz w:val="22"/>
                <w:szCs w:val="22"/>
                <w:lang w:val="en-US" w:eastAsia="zh-CN" w:bidi="ar"/>
              </w:rPr>
              <w:t>：</w:t>
            </w:r>
            <w:r>
              <w:rPr>
                <w:rStyle w:val="15"/>
                <w:rFonts w:hint="default" w:ascii="Times New Roman" w:hAnsi="Times New Roman" w:eastAsia="仿宋_GB2312" w:cs="Times New Roman"/>
                <w:snapToGrid w:val="0"/>
                <w:color w:val="000000"/>
                <w:sz w:val="22"/>
                <w:szCs w:val="22"/>
                <w:lang w:val="en-US" w:eastAsia="zh-CN" w:bidi="ar"/>
              </w:rPr>
              <w:t>DNA</w:t>
            </w:r>
            <w:r>
              <w:rPr>
                <w:rStyle w:val="16"/>
                <w:rFonts w:hint="default" w:ascii="Times New Roman" w:hAnsi="Times New Roman" w:eastAsia="仿宋_GB2312" w:cs="Times New Roman"/>
                <w:snapToGrid w:val="0"/>
                <w:color w:val="000000"/>
                <w:sz w:val="22"/>
                <w:szCs w:val="22"/>
                <w:lang w:val="en-US" w:eastAsia="zh-CN" w:bidi="ar"/>
              </w:rPr>
              <w:t>杂交碱基对的热力学和动力学影响</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周口师范学院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393</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252103810393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原位构筑</w:t>
            </w:r>
            <w:r>
              <w:rPr>
                <w:rStyle w:val="15"/>
                <w:rFonts w:hint="default" w:ascii="Times New Roman" w:hAnsi="Times New Roman" w:eastAsia="仿宋_GB2312" w:cs="Times New Roman"/>
                <w:snapToGrid w:val="0"/>
                <w:color w:val="000000"/>
                <w:sz w:val="22"/>
                <w:szCs w:val="22"/>
                <w:lang w:val="en-US" w:eastAsia="zh-CN" w:bidi="ar"/>
              </w:rPr>
              <w:t>Ni/NiO/Ni2P</w:t>
            </w:r>
            <w:r>
              <w:rPr>
                <w:rStyle w:val="16"/>
                <w:rFonts w:hint="default" w:ascii="Times New Roman" w:hAnsi="Times New Roman" w:eastAsia="仿宋_GB2312" w:cs="Times New Roman"/>
                <w:snapToGrid w:val="0"/>
                <w:color w:val="000000"/>
                <w:sz w:val="22"/>
                <w:szCs w:val="22"/>
                <w:lang w:val="en-US" w:eastAsia="zh-CN" w:bidi="ar"/>
              </w:rPr>
              <w:t>多元异质结构及其协同增强储能特性的机制研究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周口师范学院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一般项目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c>
          <w:tcPr>
            <w:tcW w:w="1031"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8"/>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394</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252301420001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ZmRA7通过膜脂重塑调控低磷诱导玉米根际酸化和磷吸收的分子机制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重点项目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80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395</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252301420002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精确结构的脂质复合佐剂库的构建与机制探究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重点项目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80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396</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252301420003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生长素介导的激素互作网络调控棉纤维发育的分子机制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重点项目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80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397</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252301420004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双后交联可降解水凝胶生物粘合剂可控制备及其骨折全期修复研究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重点项目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80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398</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252301420005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番茄适应低温胁迫的机制解析及耐冷种质创制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重点项目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80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399</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252301420006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基于限制性酶解耦合多级次组装的食品专用油脂绿色制造与调控机理研究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河南工业大学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重点项目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50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400</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252301420007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装配式SRC散粮楼房仓结构体系受力机理与设计方法研究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河南工业大学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重点项目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50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401</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252301420008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基于生物反应器的新一代动物疫苗设计与基础表达验证研究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河南农业大学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重点项目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80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402</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252301420009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生猪ST25型肺炎克雷伯菌致病与定植的分子机制及噬菌体控制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河南农业大学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重点项目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80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403</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252301420010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抗蠕虫药氯硝柳胺抑杀MRSA的抗菌靶标及分子机制研究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河南农业大学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重点项目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80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404</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252301420011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基于基因组尺度的隐孢子虫与宿主协同进化机制研究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河南农业大学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重点项目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80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405</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252301420012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基于细胞稳态调控的豫产中兽药抗炎活性成分筛选与机制解析</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河南农业大学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重点项目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80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406</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252301420013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基于肿瘤宏微环境交互研究六君子汤通过调控内质网应激分子GDF-15介导的相关通路治疗食管癌脾虚证的分子机制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河南中医药大学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重点项目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80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407</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252301420014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基于PPARγ信号通路介导的自噬-溶酶体途径探讨醒脑开窍方调节脂质代谢紊乱改善脑卒中后认知障碍的机制研究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河南中医药大学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重点项目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80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408</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252301420015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基于“病-证-效”表型组学研究通塞颗粒改善痰热壅肺证慢阻肺急性加重期的作用机制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河南中医药大学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重点项目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80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409</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252301420016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痰阻血瘀证高脂血症向冠心病进展的网络时空机制研究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河南中医药大学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重点项目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80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410</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252301420017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针对肾功能不全人群中药特医饮片钾含量“质-效-风控”关联规律研究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河南中医药大学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重点项目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80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411</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252301420018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基于“肺通调水道”的抗敏止哮方修复CARAS呼吸道黏膜屏障损伤的作用机制与物质基础研究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河南中医药大学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重点项目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80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412</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252301420019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TaNAC1靶向TaLPG调控叶色进而调控小麦高光效的机制解析及优异新种质创制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河南科技学院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重点项目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60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413</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252301420020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小麦面粉香气形成和调节的遗传机制解析与优异风味新种质创制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河南科技学院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重点项目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60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414</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252301420021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转录因子GmMYC2响应茉莉酸调控豆杆黑潜蝇抗性的分子机制及种质创新</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河南科技学院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重点项目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60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415</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252301420022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氮磷互作调控高效小麦品种花后养分分配与光合氮利用效率机制研究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河南科技学院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重点项目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60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416</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252301420023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粉唑醇及其复配组分对小麦茎基腐病的靶向递送与作用机制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河南科技学院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重点项目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60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417</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252301420024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水稻高光适应基因挖掘和新种质创制研究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418</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252301420025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虫害诱导植物挥发物介导褐飞虱与稻纵卷叶螟共存机制解析</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419</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252301420026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棉花早熟关键调控基因挖掘及新种质创制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420</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252301420027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ACE2介导MasR-KRAS轴调控帕金森病小胶质细胞神经炎症和细胞退化分子机理</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421</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252301420028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蜡样芽孢杆菌内源性活性肽的挖掘及其防御网络机制研究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422</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252301420029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火灾后森林土壤溶解性有机质分子组成驱动植被演替的微生物机制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423</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252301420030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高抗凝血纳米纤维复合膜制备及其全血灌流应用研究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424</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252301420031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仿生纳米系统增强大豆抗旱的机制研究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425</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252301420032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玉米FENG1调控气孔发育的分子机制解析及抗旱种质创制研究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426</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252301420033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靶向作物大丽轮枝菌的微生物天然产物发掘及抗病机制研究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427</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252301420034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二维卟啉基双金属节点MOF可控构筑及其级联触发铜/铁死亡抗肿瘤研究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428</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252301420035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LncRNA NEAT1 编码肽 ENSEP3 下调 B-RAF重塑结肠癌 Encorafenib 耐药剪接景观的机制研究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河南科技大学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429</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252301420036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植物体内双向输送的Fe-MOF纳米农药载体构建及其调控农药靶向递送机制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河南科技学院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430</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252301420037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蜡样芽孢杆菌内源性抗菌肽的挖掘及其抗菌机制研究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河南农业大学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431</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252301420038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芳杂环修饰BODIPY构筑近红外探针及其肝损伤诊疗进程协同化研究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河南师范大学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432</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252301420039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GhBBX20通过诱导黄酮类化合物抵御大丽轮枝菌入侵的机理研究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中国农业科学院棉花研究所</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433</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252301420040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面向小麦品质检测的太赫兹智能超表面基础理论研究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河南工业大学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434</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252301420041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多组学解析酸面团发酵低GI馒头特征风味物质形成的分子机制研究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河南工业大学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435</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252301420042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散粮楼房仓装配式剪力墙耗能减震机制与韧性提升理论研究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河南工业大学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436</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252301420043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储藏玉米局部异常数智化预测及精准防控关键技术研究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河南工业大学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437</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252301420044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数据挖掘与机器学习耦合的食用植物精油关键抗菌成分筛选及协同抗菌机制研究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河南工业大学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438</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252301420045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基于协同发酵定向调控燕麦麸皮挥发性风味及萜烯类组分代谢机制研究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河南工业大学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439</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252301420046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基于多模态空-谱信息融合的小麦及小麦粉新陈度分析理论与鉴别方法研究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河南工业大学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440</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252301420047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地震作用下粮食散料-筒仓耦合体系的动力特性演化机制研究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河南工业大学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441</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252301420048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基于整合素-MAPK信号轴解析花生源N2位脯氨酸肽促骨合成的分子机制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河南工业大学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442</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252301420049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基于多组学技术的米糠多糖益生元构效关系及抗结肠炎作用机制研究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河南工业大学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443</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252301420050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基于菌酶协同驱动酒糟高值转化的微生态机制及调控机理研究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河南工业大学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444</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252301420051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炒制过程中脂质形态转化对燕麦面团持气性的调控机制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河南工业大学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445</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252301420052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原花青素热降解对煎炸食物中杂环胺与晚期糖基化终产物的双效减控机理研究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河南工业大学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446</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252301420053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基于多功能MOFs的黄曲霉毒素B1适配体传感机制研究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河南工业大学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447</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252301420054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TG酶调控鲜湿米粉蒸煮物质溶出抑制感官粘性的机制研究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河南工业大学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448</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252301420055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基于“数据－模型”双驱动的储粮生态多场耦合理论模型研究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河南工业大学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449</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252301420056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基于高光谱成像的药食同源中药材活性成分检测方法研究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河南工业大学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450</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252301420057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烯还原酶立体选择性改造及其调控手性二氢香芹酮精准合成机制研究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河南工业大学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451</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252301420058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粮堆散粒体生态物理尺度数值模拟与功能调控机制研究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河南工业大学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452</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252301420059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玉米秸秆磁性生物炭协同固定 Rpf-耐镉促生菌剂修复镉污染土壤机理研究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河南工业大学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453</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252301420060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菌酶协同发酵调控低GI馒头风味物质形成的分子机制研究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河南科技大学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454</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252301420061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仓储小麦陈化光谱指纹演化机理与环境自适应原位检测研究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河南科技大学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455</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252301420062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加热耦合酶法改性花生粕构建乳液凝胶替代固态油脂的分子机制研究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河南科技学院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456</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252301420063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冷冻面团馒头黏牙机制及其酶-柑橘纤维协同干预研究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河南科技学院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457</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252301420064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中药组方SIA通过调节嘌呤代谢缓解GAstV致痛风样病理的分子机制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河南农业大学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35</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35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458</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252301420065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H9N2亚型禽流感病毒进化压力下广谱表位疫苗的构建与免疫机制解析</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河南农业大学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35</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35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459</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252301420066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禽呼肠孤病毒毒力基因鉴定与致病机制探究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河南农业大学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35</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35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460</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252301420067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猪冠状病毒跨物种传播的多维演化与宿主适应机制研究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河南农业大学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35</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35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461</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252301420068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基于OMEGA-Fanzor系统提高微小隐孢子虫基因编辑效率研究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河南农业大学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35</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35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462</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252301420069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伪狂犬病毒劫持细胞骨架蛋白INF2增强感染的分子机制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河南农业大学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35</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35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463</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252301420070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基于肠道菌群稳态调控奶牛乳腺炎防控机制研究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35</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35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464</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252301420071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高毒力肺炎克雷伯菌高通量分子靶向快速检测技术及基于噬菌体的防控策略研究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河南科技大学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35</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35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465</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252301420072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抗菌肽MPX与黏菌素通过协同抑制F型ATP合成酶逆转多重耐药菌耐药性的分子机制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河南科技学院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35</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35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466</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252301420073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基于mtDNA介导的cGAS-STING信号通路驱动线粒体功能障碍探讨抗纤益心方抑制扩张型心肌病心肌细胞凋亡的机制研究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河南中医药大学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467</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252301420074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基于“虚实调平”理论研究葛根芩连汤治疗溃疡性结肠炎的分子机制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河南中医药大学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468</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252301420075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基于Nrf2/HO-1/GPX4通路调控谷胱甘肽代谢介导精母细胞凋亡探讨双补丸佐制雷公藤多苷生殖毒性的机制研究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河南中医药大学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469</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252301420076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AI驱动的旋提手法干预椎动脉型颈椎病的多模态生物力学模型构建与血流重建机制研究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河南中医药大学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470</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252301420077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鳖甲煎丸通过调控Apelin/APJ抑制“癥积”血管生成延缓“肝纤维化-肝癌”进展的作用机制研究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河南中医药大学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471</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252301420078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基于“有故无殒”探讨雷公藤多苷从CaMKII-IP3R-CaMKKβ信号通路介导卵巢自噬的机制研究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河南中医药大学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472</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252301420079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基于多组学技术探讨苍附导痰汤改善痰湿型PCOS糖脂代谢及“肥盛无子”结局的分子机制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河南中医药大学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473</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252301420080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基于“泄浊化瘀”治则的大黄-丹参药对调控“肠-肾轴”抗肾纤维化的作用机制研究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河南中医药大学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474</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252301420081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参苓白术散调节 “脂肪 - 肌肉轴” 改善老年肌少症的机制研究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河南中医药大学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475</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252301420082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基于人工智能的儿童HSP血热证证候生物标志物挖掘及其多组学关联机制研究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河南中医药大学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476</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252301420083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基于毒代-毒效动力学整合研究策略的生姜半夏配伍增效减毒机理研究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河南中医药大学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477</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252301420084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基于NLRP3调控的巨噬细胞-成纤维细胞转化探讨益气养阴通痹方改善类风湿关节炎肺间质病变的作用机制研究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河南中医药大学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478</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252301420085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增液润燥汤经IGF2BP2/HK2轴调控巨噬细胞代谢与极化抑制干燥综合征</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河南中医药大学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479</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252301420086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苦杏仁“活血化瘀”新功效及其分子机制研究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河南中医药大学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480</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252301420087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山茱萸新苷通过HIF-1-PDK1通路和组蛋白乳酸化机制调控小胶质细胞胞葬反应改善神经炎症及α-Syn聚集</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河南中医药大学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481</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252301420088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点穴调膝法调控自噬-免疫网络抑制脊髓神经元敏化干预KOA疼痛机制研究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河南中医药大学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482</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252301420089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针刺调控AS线粒体自噬介导M1Glu神经元可塑改善脑卒中运动功能的效应机制研究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河南中医药大学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483</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252301420090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参灵散联合脐灸通过STAT-HIFɑ调控免疫微环境重塑改善肺癌癌因性疲乏的机制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河南中医药大学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484</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252301420091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基于SDF-1/CXCR4和Nrf2通路间交互研究益气活血法促缺血性中风后血管新生的作用机制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河南中医药大学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485</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252301420092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“正虚毒瘀”病机导向的中药超分子共组装体系抗老年耐药菌肺炎的协同增效物质基础与作用机制研究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河南中医药大学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486</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252301420093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基于多组学技术的冠心病痰瘀互结证不同阶段舌苔物质基础及预警模型研究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河南中医药大学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487</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252301420094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隐丹参酮靶向FKBP5调控巨噬细胞极化重塑肺癌免疫微环境的作用机制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河南中医药大学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488</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252301420095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聚精助育汤干预高脂饮食诱导生精障碍的肠-睾轴机制研究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河南中医药大学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489</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252301420096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瘤状地黄功效物质解析及其驱动品质形成的机制研究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河南中医药大学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490</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252301420097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还少丹调节菌群-丁酸-HDAC通路跨器官抗脑衰老作用机制与物质基础研究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河南中医药大学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491</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252301420098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基于多维数据长时医案挖掘与活态传承融合范式研究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河南中医药大学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492</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252301420099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中医药“人-证-病-药”多维数据融合范式及标准化表征研究—以慢性气道疾病为例</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河南中医药大学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493</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252301420100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槲皮素通过EGFR信号通路调控线粒体钙稳态改善糖尿病肾病足细胞功能障碍的机制研究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河南中医药大学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494</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252301420101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基于转录组学和代谢组学的白芷品质差异形成的内在机制研究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河南中医药大学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495</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252301420102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基于仲景名方的炮附子性味调控机制研究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河南中医药大学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496</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252301420103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基于TSPO/Aβ 双靶点PET核素探针技术探索生慧汤通过小胶质细胞促进Aβ清除改善阿尔茨海默病的疗效机制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河南中医药大学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497</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252301420104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养精种玉汤调控SIRT1激活FOXO3/GPX4通路抑制颗粒细胞线粒体铁自噬治疗DOR的机制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河南中医药大学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498</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252301420105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温笑解郁颗粒通过“微生物-肠-脑轴”改善失眠并发抑郁的作用机制研究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河南中医药大学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499</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252301420106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基于多组学与人工智能的COPD气虚证中医证候生物学机制研究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河南中医药大学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500</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252301420107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益肾复智颗粒通过LRP1/ARF1乳酸化修饰调控PSCI线粒体转移的机制研究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河南中医药大学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501</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252301420108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毛蕊异黄酮苷重塑星形胶质细胞线粒体稳态改善脑梗死后认知障碍的作用机制研究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河南中医药大学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502</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252301420109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当归挥发油关键成分调控Wnt/β-catenin信号通路治疗人结直肠癌的药效机制研究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河南中医药大学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503</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252301420110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益肾通络方去泛素化修饰CYLD修复微塑料诱导的生精细胞DNA损伤机制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河南中医药大学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504</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252301420111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基于“肠道菌群-胆汁酸代谢-AMPK轴”的柴胡多糖防治非酒精性脂肪肝的作用机制研究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河南中医药大学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505</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252301420112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制何首乌呋咀饮片炮制的粒度效应与药效物质溶出动力学研究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河南中医药大学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506</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252301420113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黄芪-丹参药对调控Nrf2/YY1和HDAC3/Klotho信号轴“益气活血消癥”改善DKD的物质基础及作用机制研究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河南中医药大学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507</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252301420114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基于“物质-靶标-效应”多维数据融合策略解析葶苈子炒制增效的科学内涵</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河南中医药大学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508</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252301420115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基于代谢特征深度解析的肌少症中医证型生物学基础及演进规律研究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河南中医药大学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509</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252301420116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基于改善SMPD3介导的鞘磷脂-神经酰胺代谢失衡在柴胡疏肝散抑制毒性脂质积累治疗MAFLD的机制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河南中医药大学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510</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252301420117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基于AMPK/JAK-STAT信号轴探讨龟鹿四物汤激活自噬治疗卵巢早衰的机制研究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河南中医药大学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511</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252301420118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丹酚酸A介导α疱疹病毒囊膜破裂的机制研究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河南中医药大学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512</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252301420119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基于山药多糖-硼酸酯键的多重响应水凝胶对糖尿病伤口修复机制研究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513</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252301420120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基于深度学习的中医文献知识元抽取与语义网络构建研究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河南工业大学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514</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252301420121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针刺背俞穴通过ANGPTL2介导GRP75巴豆酰化影响MAMs稳态失衡治疗失眠的机制研究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河南省洛阳正骨医院（河南省骨科医院）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515</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252301420122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桂枝芍药知母颗粒调控糖酵解酶介导的“关节/转运”代谢干预尿酸盐关节沉积的作用机制研究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郑州大学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516</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252301420123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FUT6抑制食管鳞癌细胞的增殖与侵袭和成纤维细胞激活转化作用的机制研究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郑州大学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517</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252301420124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疏肝健脾法通过5’tiRNA-Gly-GCC及靶基因改善UC肠道微环境的机制研究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郑州大学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518</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252301420125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电针激活岛叶SOM神经元-腹侧海马环路改善孤独症社交障碍机制研究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郑州大学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519</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252301420126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玉米抗HPPD类除草剂基因HSL的分子设计与种质资源创新</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河南科技学院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520</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252301420127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逆境胁迫下小麦产量性状智能解析与关键基因挖掘</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河南科技学院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521</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252301420128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大豆GmP3IP诱导自噬途径降解SoSGV V2蛋白抑制病毒侵染的分子机制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河南科技学院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522</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252301420129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NADPH氧化酶基因负调控花生耐盐性的转录机制研究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河南科技学院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523</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252301420130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佩兰精油组分α-松油醇抑制麦二叉蚜UGT酶SgUGT40AM6活性的分子机制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河南科技学院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524</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252301420131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十倍体长穗偃麦草抗蚜虫基因的挖掘及遗传解析</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河南科技学院</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525</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252301420132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多源遥感融合与物理约束下深度学习土壤墒情监测方法研究</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526</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252301420133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旱盐复合胁迫下小麦根系水力结构的多尺度智能建模与调控机理解析</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7" w:type="dxa"/>
            <w:left w:w="51" w:type="dxa"/>
            <w:bottom w:w="17" w:type="dxa"/>
            <w:right w:w="51" w:type="dxa"/>
          </w:tblCellMar>
        </w:tblPrEx>
        <w:trPr>
          <w:trHeight w:val="510" w:hRule="atLeast"/>
          <w:jc w:val="center"/>
        </w:trPr>
        <w:tc>
          <w:tcPr>
            <w:tcW w:w="839"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b/>
                <w:bCs/>
                <w:spacing w:val="-5"/>
                <w:sz w:val="22"/>
                <w:szCs w:val="22"/>
              </w:rPr>
            </w:pPr>
            <w:r>
              <w:rPr>
                <w:rFonts w:hint="default" w:ascii="Times New Roman" w:hAnsi="Times New Roman" w:eastAsia="仿宋_GB2312" w:cs="Times New Roman"/>
                <w:i w:val="0"/>
                <w:iCs w:val="0"/>
                <w:snapToGrid w:val="0"/>
                <w:color w:val="000000"/>
                <w:kern w:val="0"/>
                <w:sz w:val="22"/>
                <w:szCs w:val="22"/>
                <w:u w:val="none"/>
                <w:lang w:val="en-US" w:eastAsia="zh-CN" w:bidi="ar"/>
              </w:rPr>
              <w:t>527</w:t>
            </w:r>
          </w:p>
        </w:tc>
        <w:tc>
          <w:tcPr>
            <w:tcW w:w="1605" w:type="dxa"/>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
              </w:rPr>
            </w:pPr>
            <w:r>
              <w:rPr>
                <w:rFonts w:hint="default" w:ascii="Times New Roman" w:hAnsi="Times New Roman" w:eastAsia="仿宋_GB2312" w:cs="Times New Roman"/>
                <w:i w:val="0"/>
                <w:iCs w:val="0"/>
                <w:snapToGrid w:val="0"/>
                <w:color w:val="000000"/>
                <w:kern w:val="0"/>
                <w:sz w:val="22"/>
                <w:szCs w:val="22"/>
                <w:u w:val="none"/>
                <w:lang w:val="en-US" w:eastAsia="zh-CN" w:bidi="ar"/>
              </w:rPr>
              <w:t xml:space="preserve">252301420134 </w:t>
            </w:r>
          </w:p>
        </w:tc>
        <w:tc>
          <w:tcPr>
            <w:tcW w:w="5769"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both"/>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TaEAE-TaACO3-TaERF071模块调控小麦粒重的分子机制解析与育种应用</w:t>
            </w:r>
          </w:p>
        </w:tc>
        <w:tc>
          <w:tcPr>
            <w:tcW w:w="3127"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zh-CN" w:bidi="ar-SA"/>
              </w:rPr>
            </w:pPr>
            <w:r>
              <w:rPr>
                <w:rFonts w:hint="default" w:ascii="Times New Roman" w:hAnsi="Times New Roman" w:eastAsia="仿宋_GB2312" w:cs="Times New Roman"/>
                <w:i w:val="0"/>
                <w:snapToGrid w:val="0"/>
                <w:color w:val="000000"/>
                <w:kern w:val="0"/>
                <w:sz w:val="22"/>
                <w:szCs w:val="22"/>
                <w:u w:val="none"/>
                <w:lang w:val="en-US" w:eastAsia="zh-CN" w:bidi="ar"/>
              </w:rPr>
              <w:t>河南农业大学</w:t>
            </w:r>
          </w:p>
        </w:tc>
        <w:tc>
          <w:tcPr>
            <w:tcW w:w="1274"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培育项目</w:t>
            </w:r>
          </w:p>
        </w:tc>
        <w:tc>
          <w:tcPr>
            <w:tcW w:w="1156"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c>
          <w:tcPr>
            <w:tcW w:w="1031" w:type="dxa"/>
            <w:shd w:val="clear" w:color="auto" w:fill="auto"/>
            <w:vAlign w:val="center"/>
          </w:tcPr>
          <w:p>
            <w:pPr>
              <w:keepNext w:val="0"/>
              <w:keepLines w:val="0"/>
              <w:pageBreakBefore w:val="0"/>
              <w:widowControl w:val="0"/>
              <w:suppressLineNumbers w:val="0"/>
              <w:kinsoku/>
              <w:wordWrap/>
              <w:overflowPunct/>
              <w:topLinePunct/>
              <w:autoSpaceDE/>
              <w:autoSpaceDN/>
              <w:bidi w:val="0"/>
              <w:adjustRightInd w:val="0"/>
              <w:snapToGrid w:val="0"/>
              <w:spacing w:line="240" w:lineRule="auto"/>
              <w:ind w:left="0"/>
              <w:jc w:val="center"/>
              <w:textAlignment w:val="center"/>
              <w:rPr>
                <w:rFonts w:hint="default" w:ascii="Times New Roman" w:hAnsi="Times New Roman" w:eastAsia="仿宋_GB2312" w:cs="Times New Roman"/>
                <w:i w:val="0"/>
                <w:iCs w:val="0"/>
                <w:snapToGrid w:val="0"/>
                <w:color w:val="000000"/>
                <w:kern w:val="0"/>
                <w:sz w:val="22"/>
                <w:szCs w:val="22"/>
                <w:u w:val="none"/>
                <w:lang w:val="en-US" w:eastAsia="en-US" w:bidi="ar-SA"/>
              </w:rPr>
            </w:pPr>
            <w:r>
              <w:rPr>
                <w:rFonts w:hint="default" w:ascii="Times New Roman" w:hAnsi="Times New Roman" w:eastAsia="仿宋_GB2312" w:cs="Times New Roman"/>
                <w:i w:val="0"/>
                <w:iCs w:val="0"/>
                <w:snapToGrid w:val="0"/>
                <w:color w:val="000000"/>
                <w:kern w:val="0"/>
                <w:sz w:val="22"/>
                <w:szCs w:val="22"/>
                <w:u w:val="none"/>
                <w:lang w:val="en-US" w:eastAsia="zh-CN" w:bidi="ar"/>
              </w:rPr>
              <w:t>20</w:t>
            </w:r>
          </w:p>
        </w:tc>
      </w:tr>
    </w:tbl>
    <w:p>
      <w:pPr>
        <w:rPr>
          <w:rFonts w:hint="default" w:ascii="Times New Roman" w:hAnsi="Times New Roman" w:cs="Times New Roman"/>
          <w:sz w:val="21"/>
        </w:rPr>
      </w:pPr>
    </w:p>
    <w:p>
      <w:pPr>
        <w:rPr>
          <w:rFonts w:hint="default" w:ascii="Times New Roman" w:hAnsi="Times New Roman" w:eastAsia="Arial" w:cs="Times New Roman"/>
          <w:sz w:val="21"/>
          <w:szCs w:val="21"/>
        </w:rPr>
        <w:sectPr>
          <w:footerReference r:id="rId5" w:type="default"/>
          <w:pgSz w:w="16838" w:h="11900" w:orient="landscape"/>
          <w:pgMar w:top="1587" w:right="1417" w:bottom="1474" w:left="1417" w:header="0" w:footer="1332" w:gutter="0"/>
          <w:pgNumType w:fmt="decimal"/>
          <w:cols w:space="0" w:num="1"/>
          <w:rtlGutter w:val="0"/>
          <w:docGrid w:linePitch="0" w:charSpace="0"/>
        </w:sectPr>
      </w:pPr>
    </w:p>
    <w:p>
      <w:pPr>
        <w:spacing w:before="2"/>
        <w:rPr>
          <w:rFonts w:hint="default" w:ascii="Times New Roman" w:hAnsi="Times New Roman" w:cs="Times New Roman"/>
        </w:rPr>
      </w:pPr>
    </w:p>
    <w:p>
      <w:pPr>
        <w:spacing w:before="2"/>
        <w:rPr>
          <w:rFonts w:hint="default" w:ascii="Times New Roman" w:hAnsi="Times New Roman" w:cs="Times New Roman"/>
        </w:rPr>
      </w:pPr>
    </w:p>
    <w:p>
      <w:pPr>
        <w:spacing w:before="2"/>
        <w:rPr>
          <w:rFonts w:hint="default" w:ascii="Times New Roman" w:hAnsi="Times New Roman" w:cs="Times New Roman"/>
        </w:rPr>
      </w:pPr>
    </w:p>
    <w:p>
      <w:pPr>
        <w:spacing w:before="2"/>
        <w:rPr>
          <w:rFonts w:hint="default" w:ascii="Times New Roman" w:hAnsi="Times New Roman" w:cs="Times New Roman"/>
        </w:rPr>
      </w:pPr>
    </w:p>
    <w:p>
      <w:pPr>
        <w:spacing w:before="2"/>
        <w:rPr>
          <w:rFonts w:hint="default" w:ascii="Times New Roman" w:hAnsi="Times New Roman" w:cs="Times New Roman"/>
        </w:rPr>
      </w:pPr>
    </w:p>
    <w:p>
      <w:pPr>
        <w:spacing w:before="2"/>
        <w:rPr>
          <w:rFonts w:hint="default" w:ascii="Times New Roman" w:hAnsi="Times New Roman" w:cs="Times New Roman"/>
        </w:rPr>
      </w:pPr>
    </w:p>
    <w:p>
      <w:pPr>
        <w:spacing w:before="2"/>
        <w:rPr>
          <w:rFonts w:hint="default" w:ascii="Times New Roman" w:hAnsi="Times New Roman" w:cs="Times New Roman"/>
        </w:rPr>
      </w:pPr>
    </w:p>
    <w:p>
      <w:pPr>
        <w:spacing w:before="2"/>
        <w:rPr>
          <w:rFonts w:hint="default" w:ascii="Times New Roman" w:hAnsi="Times New Roman" w:cs="Times New Roman"/>
        </w:rPr>
      </w:pPr>
    </w:p>
    <w:p>
      <w:pPr>
        <w:spacing w:before="2"/>
        <w:rPr>
          <w:rFonts w:hint="default" w:ascii="Times New Roman" w:hAnsi="Times New Roman" w:cs="Times New Roman"/>
        </w:rPr>
      </w:pPr>
    </w:p>
    <w:p>
      <w:pPr>
        <w:spacing w:before="2"/>
        <w:rPr>
          <w:rFonts w:hint="default" w:ascii="Times New Roman" w:hAnsi="Times New Roman" w:cs="Times New Roman"/>
        </w:rPr>
      </w:pPr>
    </w:p>
    <w:p>
      <w:pPr>
        <w:spacing w:before="2"/>
        <w:rPr>
          <w:rFonts w:hint="default" w:ascii="Times New Roman" w:hAnsi="Times New Roman" w:cs="Times New Roman"/>
        </w:rPr>
      </w:pPr>
    </w:p>
    <w:p>
      <w:pPr>
        <w:spacing w:before="2"/>
        <w:rPr>
          <w:rFonts w:hint="default" w:ascii="Times New Roman" w:hAnsi="Times New Roman" w:cs="Times New Roman"/>
        </w:rPr>
      </w:pPr>
    </w:p>
    <w:p>
      <w:pPr>
        <w:spacing w:before="2"/>
        <w:rPr>
          <w:rFonts w:hint="default" w:ascii="Times New Roman" w:hAnsi="Times New Roman" w:cs="Times New Roman"/>
        </w:rPr>
      </w:pPr>
    </w:p>
    <w:p>
      <w:pPr>
        <w:spacing w:before="2"/>
        <w:rPr>
          <w:rFonts w:hint="default" w:ascii="Times New Roman" w:hAnsi="Times New Roman" w:cs="Times New Roman"/>
        </w:rPr>
      </w:pPr>
    </w:p>
    <w:p>
      <w:pPr>
        <w:spacing w:before="2"/>
        <w:rPr>
          <w:rFonts w:hint="default" w:ascii="Times New Roman" w:hAnsi="Times New Roman" w:cs="Times New Roman"/>
        </w:rPr>
      </w:pPr>
    </w:p>
    <w:p>
      <w:pPr>
        <w:spacing w:before="2"/>
        <w:rPr>
          <w:rFonts w:hint="default" w:ascii="Times New Roman" w:hAnsi="Times New Roman" w:cs="Times New Roman"/>
        </w:rPr>
      </w:pPr>
    </w:p>
    <w:p>
      <w:pPr>
        <w:spacing w:before="2"/>
        <w:rPr>
          <w:rFonts w:hint="default" w:ascii="Times New Roman" w:hAnsi="Times New Roman" w:cs="Times New Roman"/>
        </w:rPr>
      </w:pPr>
    </w:p>
    <w:p>
      <w:pPr>
        <w:spacing w:before="2"/>
        <w:rPr>
          <w:rFonts w:hint="default" w:ascii="Times New Roman" w:hAnsi="Times New Roman" w:cs="Times New Roman"/>
        </w:rPr>
      </w:pPr>
    </w:p>
    <w:p>
      <w:pPr>
        <w:spacing w:before="2"/>
        <w:rPr>
          <w:rFonts w:hint="default" w:ascii="Times New Roman" w:hAnsi="Times New Roman" w:cs="Times New Roman"/>
        </w:rPr>
      </w:pPr>
    </w:p>
    <w:p>
      <w:pPr>
        <w:spacing w:before="2"/>
        <w:rPr>
          <w:rFonts w:hint="default" w:ascii="Times New Roman" w:hAnsi="Times New Roman" w:cs="Times New Roman"/>
        </w:rPr>
      </w:pPr>
    </w:p>
    <w:p>
      <w:pPr>
        <w:spacing w:before="2"/>
        <w:rPr>
          <w:rFonts w:hint="default" w:ascii="Times New Roman" w:hAnsi="Times New Roman" w:cs="Times New Roman"/>
        </w:rPr>
      </w:pPr>
    </w:p>
    <w:p>
      <w:pPr>
        <w:spacing w:before="2"/>
        <w:rPr>
          <w:rFonts w:hint="default" w:ascii="Times New Roman" w:hAnsi="Times New Roman" w:cs="Times New Roman"/>
        </w:rPr>
      </w:pPr>
    </w:p>
    <w:p>
      <w:pPr>
        <w:spacing w:before="2"/>
        <w:rPr>
          <w:rFonts w:hint="default" w:ascii="Times New Roman" w:hAnsi="Times New Roman" w:cs="Times New Roman"/>
        </w:rPr>
      </w:pPr>
    </w:p>
    <w:p>
      <w:pPr>
        <w:spacing w:before="2"/>
        <w:rPr>
          <w:rFonts w:hint="default" w:ascii="Times New Roman" w:hAnsi="Times New Roman" w:cs="Times New Roman"/>
        </w:rPr>
      </w:pPr>
    </w:p>
    <w:p>
      <w:pPr>
        <w:spacing w:before="2"/>
        <w:rPr>
          <w:rFonts w:hint="default" w:ascii="Times New Roman" w:hAnsi="Times New Roman" w:cs="Times New Roman"/>
        </w:rPr>
      </w:pPr>
    </w:p>
    <w:p>
      <w:pPr>
        <w:spacing w:before="2"/>
        <w:rPr>
          <w:rFonts w:hint="default" w:ascii="Times New Roman" w:hAnsi="Times New Roman" w:cs="Times New Roman"/>
        </w:rPr>
      </w:pPr>
    </w:p>
    <w:p>
      <w:pPr>
        <w:spacing w:before="2"/>
        <w:rPr>
          <w:rFonts w:hint="default" w:ascii="Times New Roman" w:hAnsi="Times New Roman" w:cs="Times New Roman"/>
        </w:rPr>
      </w:pPr>
    </w:p>
    <w:p>
      <w:pPr>
        <w:spacing w:before="2"/>
        <w:rPr>
          <w:rFonts w:hint="default" w:ascii="Times New Roman" w:hAnsi="Times New Roman" w:cs="Times New Roman"/>
        </w:rPr>
      </w:pPr>
    </w:p>
    <w:p>
      <w:pPr>
        <w:spacing w:before="2"/>
        <w:rPr>
          <w:rFonts w:hint="default" w:ascii="Times New Roman" w:hAnsi="Times New Roman" w:cs="Times New Roman"/>
        </w:rPr>
      </w:pPr>
    </w:p>
    <w:p>
      <w:pPr>
        <w:spacing w:before="2"/>
        <w:rPr>
          <w:rFonts w:hint="default" w:ascii="Times New Roman" w:hAnsi="Times New Roman" w:cs="Times New Roman"/>
        </w:rPr>
      </w:pPr>
    </w:p>
    <w:p>
      <w:pPr>
        <w:spacing w:before="2"/>
        <w:rPr>
          <w:rFonts w:hint="default" w:ascii="Times New Roman" w:hAnsi="Times New Roman" w:cs="Times New Roman"/>
        </w:rPr>
      </w:pPr>
    </w:p>
    <w:p>
      <w:pPr>
        <w:spacing w:before="2"/>
        <w:rPr>
          <w:rFonts w:hint="default" w:ascii="Times New Roman" w:hAnsi="Times New Roman" w:cs="Times New Roman"/>
        </w:rPr>
      </w:pPr>
    </w:p>
    <w:p>
      <w:pPr>
        <w:spacing w:before="2"/>
        <w:rPr>
          <w:rFonts w:hint="default" w:ascii="Times New Roman" w:hAnsi="Times New Roman" w:cs="Times New Roman"/>
        </w:rPr>
      </w:pPr>
    </w:p>
    <w:p>
      <w:pPr>
        <w:spacing w:before="2"/>
        <w:rPr>
          <w:rFonts w:hint="default" w:ascii="Times New Roman" w:hAnsi="Times New Roman" w:cs="Times New Roman"/>
        </w:rPr>
      </w:pPr>
    </w:p>
    <w:p>
      <w:pPr>
        <w:spacing w:before="2"/>
        <w:rPr>
          <w:rFonts w:hint="default" w:ascii="Times New Roman" w:hAnsi="Times New Roman" w:cs="Times New Roman"/>
        </w:rPr>
      </w:pPr>
    </w:p>
    <w:p>
      <w:pPr>
        <w:spacing w:before="2"/>
        <w:rPr>
          <w:rFonts w:hint="default" w:ascii="Times New Roman" w:hAnsi="Times New Roman" w:cs="Times New Roman"/>
        </w:rPr>
      </w:pPr>
    </w:p>
    <w:p>
      <w:pPr>
        <w:spacing w:before="2"/>
        <w:rPr>
          <w:rFonts w:hint="default" w:ascii="Times New Roman" w:hAnsi="Times New Roman" w:cs="Times New Roman"/>
        </w:rPr>
      </w:pPr>
    </w:p>
    <w:p>
      <w:pPr>
        <w:spacing w:before="2"/>
        <w:rPr>
          <w:rFonts w:hint="default" w:ascii="Times New Roman" w:hAnsi="Times New Roman" w:cs="Times New Roman"/>
        </w:rPr>
      </w:pPr>
    </w:p>
    <w:p>
      <w:pPr>
        <w:spacing w:before="2"/>
        <w:rPr>
          <w:rFonts w:hint="default" w:ascii="Times New Roman" w:hAnsi="Times New Roman" w:cs="Times New Roman"/>
        </w:rPr>
      </w:pPr>
    </w:p>
    <w:p>
      <w:pPr>
        <w:spacing w:before="2"/>
        <w:rPr>
          <w:rFonts w:hint="default" w:ascii="Times New Roman" w:hAnsi="Times New Roman" w:cs="Times New Roman"/>
        </w:rPr>
      </w:pPr>
    </w:p>
    <w:p>
      <w:pPr>
        <w:spacing w:before="2"/>
        <w:rPr>
          <w:rFonts w:hint="default" w:ascii="Times New Roman" w:hAnsi="Times New Roman" w:cs="Times New Roman"/>
        </w:rPr>
      </w:pPr>
    </w:p>
    <w:p>
      <w:pPr>
        <w:spacing w:before="2"/>
        <w:rPr>
          <w:rFonts w:hint="default" w:ascii="Times New Roman" w:hAnsi="Times New Roman" w:cs="Times New Roman"/>
        </w:rPr>
      </w:pPr>
    </w:p>
    <w:p>
      <w:pPr>
        <w:spacing w:before="2"/>
        <w:rPr>
          <w:rFonts w:hint="default" w:ascii="Times New Roman" w:hAnsi="Times New Roman" w:cs="Times New Roman"/>
        </w:rPr>
      </w:pPr>
    </w:p>
    <w:p>
      <w:pPr>
        <w:spacing w:before="2"/>
        <w:rPr>
          <w:rFonts w:hint="default" w:ascii="Times New Roman" w:hAnsi="Times New Roman" w:cs="Times New Roman"/>
        </w:rPr>
      </w:pPr>
    </w:p>
    <w:p>
      <w:pPr>
        <w:spacing w:before="2"/>
        <w:rPr>
          <w:rFonts w:hint="default" w:ascii="Times New Roman" w:hAnsi="Times New Roman" w:cs="Times New Roman"/>
        </w:rPr>
      </w:pPr>
    </w:p>
    <w:p>
      <w:pPr>
        <w:spacing w:before="2"/>
        <w:rPr>
          <w:rFonts w:hint="default" w:ascii="Times New Roman" w:hAnsi="Times New Roman" w:cs="Times New Roman"/>
        </w:rPr>
      </w:pPr>
    </w:p>
    <w:p>
      <w:pPr>
        <w:spacing w:before="2"/>
        <w:rPr>
          <w:rFonts w:hint="default" w:ascii="Times New Roman" w:hAnsi="Times New Roman" w:cs="Times New Roman"/>
        </w:rPr>
      </w:pPr>
    </w:p>
    <w:p>
      <w:pPr>
        <w:spacing w:before="2"/>
        <w:rPr>
          <w:rFonts w:hint="default" w:ascii="Times New Roman" w:hAnsi="Times New Roman" w:cs="Times New Roman"/>
        </w:rPr>
      </w:pPr>
    </w:p>
    <w:p>
      <w:pPr>
        <w:spacing w:before="2"/>
        <w:rPr>
          <w:rFonts w:hint="default" w:ascii="Times New Roman" w:hAnsi="Times New Roman" w:cs="Times New Roman"/>
        </w:rPr>
      </w:pPr>
    </w:p>
    <w:p>
      <w:pPr>
        <w:spacing w:before="1"/>
        <w:rPr>
          <w:rFonts w:hint="default" w:ascii="Times New Roman" w:hAnsi="Times New Roman" w:cs="Times New Roman"/>
        </w:rPr>
      </w:pPr>
    </w:p>
    <w:p>
      <w:pPr>
        <w:spacing w:before="1"/>
        <w:rPr>
          <w:rFonts w:hint="default" w:ascii="Times New Roman" w:hAnsi="Times New Roman" w:cs="Times New Roman"/>
        </w:rPr>
      </w:pPr>
    </w:p>
    <w:p>
      <w:pPr>
        <w:spacing w:before="1"/>
        <w:rPr>
          <w:rFonts w:hint="default" w:ascii="Times New Roman" w:hAnsi="Times New Roman" w:cs="Times New Roman"/>
        </w:rPr>
      </w:pPr>
    </w:p>
    <w:p>
      <w:pPr>
        <w:spacing w:before="169" w:line="830" w:lineRule="exact"/>
        <w:ind w:firstLine="5659"/>
        <w:rPr>
          <w:rFonts w:hint="default" w:ascii="Times New Roman" w:hAnsi="Times New Roman" w:cs="Times New Roman"/>
        </w:rPr>
      </w:pPr>
    </w:p>
    <w:sectPr>
      <w:pgSz w:w="11900" w:h="16840"/>
      <w:pgMar w:top="1431" w:right="1490" w:bottom="400" w:left="1619" w:header="0" w:footer="0" w:gutter="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color w:val="FFFFFF" w:themeColor="background1"/>
                              <w:sz w:val="28"/>
                              <w:szCs w:val="28"/>
                              <w:lang w:eastAsia="zh-CN"/>
                              <w14:textFill>
                                <w14:solidFill>
                                  <w14:schemeClr w14:val="bg1"/>
                                </w14:solidFill>
                              </w14:textFill>
                            </w:rPr>
                            <w:t>—</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color w:val="FFFFFF" w:themeColor="background1"/>
                              <w:sz w:val="28"/>
                              <w:szCs w:val="28"/>
                              <w:lang w:val="en-US" w:eastAsia="zh-CN"/>
                              <w14:textFill>
                                <w14:solidFill>
                                  <w14:schemeClr w14:val="bg1"/>
                                </w14:solidFill>
                              </w14:textFill>
                            </w:rPr>
                            <w:t>—</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6"/>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color w:val="FFFFFF" w:themeColor="background1"/>
                        <w:sz w:val="28"/>
                        <w:szCs w:val="28"/>
                        <w:lang w:eastAsia="zh-CN"/>
                        <w14:textFill>
                          <w14:solidFill>
                            <w14:schemeClr w14:val="bg1"/>
                          </w14:solidFill>
                        </w14:textFill>
                      </w:rPr>
                      <w:t>—</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color w:val="FFFFFF" w:themeColor="background1"/>
                        <w:sz w:val="28"/>
                        <w:szCs w:val="28"/>
                        <w:lang w:val="en-US" w:eastAsia="zh-CN"/>
                        <w14:textFill>
                          <w14:solidFill>
                            <w14:schemeClr w14:val="bg1"/>
                          </w14:solidFill>
                        </w14:textFill>
                      </w:rPr>
                      <w:t>—</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true"/>
  <w:embedTrueTypeFonts/>
  <w:saveSubsetFonts/>
  <w:bordersDoNotSurroundHeader w:val="false"/>
  <w:bordersDoNotSurroundFooter w:val="false"/>
  <w:documentProtection w:enforcement="0"/>
  <w:displayHorizontalDrawingGridEvery w:val="1"/>
  <w:displayVerticalDrawingGridEvery w:val="1"/>
  <w:noPunctuationKerning w:val="true"/>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useAltKinsokuLineBreakRules/>
    <w:compatSetting w:name="compatibilityMode" w:uri="http://schemas.microsoft.com/office/word" w:val="14"/>
  </w:compat>
  <w:rsids>
    <w:rsidRoot w:val="00000000"/>
    <w:rsid w:val="06C5405E"/>
    <w:rsid w:val="12F07F48"/>
    <w:rsid w:val="13E13E96"/>
    <w:rsid w:val="170D06D9"/>
    <w:rsid w:val="188C7B1C"/>
    <w:rsid w:val="19601E2E"/>
    <w:rsid w:val="196D5E77"/>
    <w:rsid w:val="1EFB53EE"/>
    <w:rsid w:val="33F24D22"/>
    <w:rsid w:val="354307DA"/>
    <w:rsid w:val="35E1465A"/>
    <w:rsid w:val="38AE1A35"/>
    <w:rsid w:val="3B7928C2"/>
    <w:rsid w:val="3F8F47A9"/>
    <w:rsid w:val="455F1926"/>
    <w:rsid w:val="46392AC7"/>
    <w:rsid w:val="50D14BB5"/>
    <w:rsid w:val="51FC4FF6"/>
    <w:rsid w:val="56FCED63"/>
    <w:rsid w:val="579D5B0E"/>
    <w:rsid w:val="6BDBF699"/>
    <w:rsid w:val="6BF756DC"/>
    <w:rsid w:val="6D5A0D71"/>
    <w:rsid w:val="6F144502"/>
    <w:rsid w:val="70334110"/>
    <w:rsid w:val="75D300E2"/>
    <w:rsid w:val="796F69B8"/>
    <w:rsid w:val="7D5FA322"/>
    <w:rsid w:val="7EFD1C8E"/>
    <w:rsid w:val="8EEF8694"/>
    <w:rsid w:val="8FB7C96B"/>
    <w:rsid w:val="B7C7139A"/>
    <w:rsid w:val="BB9FD310"/>
    <w:rsid w:val="DFCB0B6B"/>
    <w:rsid w:val="E5F5DC86"/>
    <w:rsid w:val="F3E43067"/>
    <w:rsid w:val="F5FFF0BF"/>
    <w:rsid w:val="FDBF144D"/>
    <w:rsid w:val="FDFE2A12"/>
    <w:rsid w:val="FF69AA3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customStyle="1" w:styleId="2">
    <w:name w:val="BodyText1I2"/>
    <w:basedOn w:val="3"/>
    <w:qFormat/>
    <w:uiPriority w:val="0"/>
    <w:pPr>
      <w:tabs>
        <w:tab w:val="left" w:pos="3600"/>
      </w:tabs>
      <w:ind w:firstLine="420" w:firstLineChars="200"/>
    </w:pPr>
  </w:style>
  <w:style w:type="paragraph" w:customStyle="1" w:styleId="3">
    <w:name w:val="BodyTextIndent"/>
    <w:basedOn w:val="1"/>
    <w:qFormat/>
    <w:uiPriority w:val="0"/>
    <w:pPr>
      <w:tabs>
        <w:tab w:val="left" w:pos="3600"/>
      </w:tabs>
      <w:ind w:left="-359" w:leftChars="-171" w:firstLine="675" w:firstLineChars="211"/>
      <w:textAlignment w:val="baseline"/>
    </w:pPr>
    <w:rPr>
      <w:rFonts w:ascii="仿宋_GB2312" w:eastAsia="仿宋_GB2312"/>
      <w:sz w:val="32"/>
    </w:rPr>
  </w:style>
  <w:style w:type="paragraph" w:styleId="4">
    <w:name w:val="Body Text"/>
    <w:basedOn w:val="1"/>
    <w:next w:val="5"/>
    <w:semiHidden/>
    <w:qFormat/>
    <w:uiPriority w:val="0"/>
    <w:rPr>
      <w:rFonts w:ascii="宋体" w:hAnsi="宋体" w:eastAsia="宋体" w:cs="宋体"/>
      <w:sz w:val="62"/>
      <w:szCs w:val="62"/>
      <w:lang w:val="en-US" w:eastAsia="en-US" w:bidi="ar-SA"/>
    </w:rPr>
  </w:style>
  <w:style w:type="paragraph" w:styleId="5">
    <w:name w:val="Body Text 2"/>
    <w:basedOn w:val="1"/>
    <w:unhideWhenUsed/>
    <w:qFormat/>
    <w:uiPriority w:val="99"/>
    <w:pPr>
      <w:spacing w:after="120" w:line="480" w:lineRule="auto"/>
    </w:pPr>
    <w:rPr>
      <w:rFonts w:eastAsia="宋体"/>
      <w:sz w:val="21"/>
      <w:szCs w:val="24"/>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1">
    <w:name w:val="Hyperlink"/>
    <w:basedOn w:val="10"/>
    <w:qFormat/>
    <w:uiPriority w:val="0"/>
    <w:rPr>
      <w:color w:val="0000FF"/>
      <w:u w:val="single"/>
    </w:rPr>
  </w:style>
  <w:style w:type="table" w:customStyle="1" w:styleId="12">
    <w:name w:val="Table Normal"/>
    <w:semiHidden/>
    <w:unhideWhenUsed/>
    <w:qFormat/>
    <w:uiPriority w:val="0"/>
    <w:tblPr>
      <w:tblCellMar>
        <w:top w:w="0" w:type="dxa"/>
        <w:left w:w="0" w:type="dxa"/>
        <w:bottom w:w="0" w:type="dxa"/>
        <w:right w:w="0" w:type="dxa"/>
      </w:tblCellMar>
    </w:tblPr>
  </w:style>
  <w:style w:type="paragraph" w:customStyle="1" w:styleId="13">
    <w:name w:val="Table Text"/>
    <w:basedOn w:val="1"/>
    <w:semiHidden/>
    <w:qFormat/>
    <w:uiPriority w:val="0"/>
    <w:rPr>
      <w:rFonts w:ascii="宋体" w:hAnsi="宋体" w:eastAsia="宋体" w:cs="宋体"/>
      <w:sz w:val="22"/>
      <w:szCs w:val="22"/>
      <w:lang w:val="en-US" w:eastAsia="en-US" w:bidi="ar-SA"/>
    </w:rPr>
  </w:style>
  <w:style w:type="character" w:customStyle="1" w:styleId="14">
    <w:name w:val="font01"/>
    <w:basedOn w:val="10"/>
    <w:qFormat/>
    <w:uiPriority w:val="0"/>
    <w:rPr>
      <w:rFonts w:hint="eastAsia" w:ascii="宋体" w:hAnsi="宋体" w:eastAsia="宋体" w:cs="宋体"/>
      <w:color w:val="000000"/>
      <w:sz w:val="22"/>
      <w:szCs w:val="22"/>
      <w:u w:val="none"/>
    </w:rPr>
  </w:style>
  <w:style w:type="character" w:customStyle="1" w:styleId="15">
    <w:name w:val="font11"/>
    <w:basedOn w:val="10"/>
    <w:qFormat/>
    <w:uiPriority w:val="0"/>
    <w:rPr>
      <w:rFonts w:hint="default" w:ascii="Times New Roman" w:hAnsi="Times New Roman" w:cs="Times New Roman"/>
      <w:color w:val="000000"/>
      <w:sz w:val="22"/>
      <w:szCs w:val="22"/>
      <w:u w:val="none"/>
    </w:rPr>
  </w:style>
  <w:style w:type="character" w:customStyle="1" w:styleId="16">
    <w:name w:val="font31"/>
    <w:basedOn w:val="10"/>
    <w:qFormat/>
    <w:uiPriority w:val="0"/>
    <w:rPr>
      <w:rFonts w:hint="default" w:ascii="仿宋_GB2312" w:eastAsia="仿宋_GB2312" w:cs="仿宋_GB2312"/>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Info spid="_x0000_s205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45</Pages>
  <Words>3077</Words>
  <Characters>4001</Characters>
  <TotalTime>5</TotalTime>
  <ScaleCrop>false</ScaleCrop>
  <LinksUpToDate>false</LinksUpToDate>
  <CharactersWithSpaces>4082</CharactersWithSpaces>
  <Application>WPS Office_11.8.2.10422_F1E327BC-269C-435d-A152-05C5408002CA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2026-04-02T00:56:00Z</dcterms:created>
  <dc:creator>zzliuyao524</dc:creator>
  <cp:lastModifiedBy> </cp:lastModifiedBy>
  <dcterms:modified xsi:type="dcterms:W3CDTF">2026-04-07T10:27:32Z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wqlLaW5nc29mdCBQREYgdG8gV1BTIDExMEI</vt:lpwstr>
  </property>
  <property fmtid="{D5CDD505-2E9C-101B-9397-08002B2CF9AE}" pid="3" name="Created">
    <vt:filetime>2026-03-30T08:56:09Z</vt:filetime>
  </property>
  <property fmtid="{D5CDD505-2E9C-101B-9397-08002B2CF9AE}" pid="4" name="UsrData">
    <vt:lpwstr>69c9ca22a4d3c6001f5b9472wl</vt:lpwstr>
  </property>
  <property fmtid="{D5CDD505-2E9C-101B-9397-08002B2CF9AE}" pid="5" name="KSOTemplateDocerSaveRecord">
    <vt:lpwstr>eyJoZGlkIjoiMzA4ZDhmOGU0OWM5MGRhYzU2ZWI5ODJjODRmZDQ2MTQiLCJ1c2VySWQiOiI1OTI5NDA0MTAifQ==</vt:lpwstr>
  </property>
  <property fmtid="{D5CDD505-2E9C-101B-9397-08002B2CF9AE}" pid="6" name="KSOProductBuildVer">
    <vt:lpwstr>2052-11.8.2.10422</vt:lpwstr>
  </property>
  <property fmtid="{D5CDD505-2E9C-101B-9397-08002B2CF9AE}" pid="7" name="ICV">
    <vt:lpwstr>B01BA315F6DA4308B382CA0A761E3F69_13</vt:lpwstr>
  </property>
</Properties>
</file>