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outlineLvl w:val="0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</w:p>
    <w:p>
      <w:pPr>
        <w:spacing w:line="600" w:lineRule="exact"/>
        <w:jc w:val="center"/>
        <w:outlineLvl w:val="0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河南省住房和城乡建设厅</w:t>
      </w:r>
      <w:r>
        <w:rPr>
          <w:rFonts w:hint="default" w:ascii="Nimbus Roman" w:hAnsi="Nimbus Roman" w:eastAsia="方正小标宋简体" w:cs="Nimbus Roman"/>
          <w:sz w:val="44"/>
          <w:szCs w:val="44"/>
        </w:rPr>
        <w:t>20</w:t>
      </w:r>
      <w:r>
        <w:rPr>
          <w:rFonts w:hint="default" w:ascii="Nimbus Roman" w:hAnsi="Nimbus Roman" w:eastAsia="方正小标宋简体" w:cs="Nimbus Roman"/>
          <w:sz w:val="44"/>
          <w:szCs w:val="44"/>
          <w:lang w:val="en-US" w:eastAsia="zh-CN"/>
        </w:rPr>
        <w:t>26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年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 w:line="600" w:lineRule="exact"/>
        <w:jc w:val="center"/>
        <w:textAlignment w:val="auto"/>
        <w:outlineLvl w:val="0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统一考试录用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公务员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进入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面试人员名单</w:t>
      </w:r>
    </w:p>
    <w:tbl>
      <w:tblPr>
        <w:tblStyle w:val="7"/>
        <w:tblW w:w="5206" w:type="pct"/>
        <w:tblInd w:w="-18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67"/>
        <w:gridCol w:w="1000"/>
        <w:gridCol w:w="1450"/>
        <w:gridCol w:w="1283"/>
        <w:gridCol w:w="2117"/>
        <w:gridCol w:w="1250"/>
        <w:gridCol w:w="126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873" w:hRule="atLeast"/>
        </w:trPr>
        <w:tc>
          <w:tcPr>
            <w:tcW w:w="565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textAlignment w:val="auto"/>
              <w:rPr>
                <w:rFonts w:hint="eastAsia" w:eastAsia="仿宋_GB2312" w:cs="Times New Roman"/>
                <w:b/>
                <w:bCs/>
                <w:sz w:val="30"/>
                <w:szCs w:val="30"/>
                <w:lang w:eastAsia="zh-CN"/>
              </w:rPr>
            </w:pPr>
            <w:r>
              <w:rPr>
                <w:rFonts w:hint="eastAsia" w:eastAsia="仿宋_GB2312" w:cs="Times New Roman"/>
                <w:b/>
                <w:bCs/>
                <w:sz w:val="30"/>
                <w:szCs w:val="30"/>
                <w:lang w:eastAsia="zh-CN"/>
              </w:rPr>
              <w:t>招录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bCs/>
                <w:sz w:val="30"/>
                <w:szCs w:val="30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sz w:val="30"/>
                <w:szCs w:val="30"/>
              </w:rPr>
              <w:t>单位</w:t>
            </w:r>
          </w:p>
        </w:tc>
        <w:tc>
          <w:tcPr>
            <w:tcW w:w="529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b/>
                <w:bCs/>
                <w:sz w:val="30"/>
                <w:szCs w:val="30"/>
                <w:lang w:eastAsia="zh-CN"/>
              </w:rPr>
            </w:pPr>
            <w:r>
              <w:rPr>
                <w:rFonts w:hint="eastAsia" w:eastAsia="仿宋_GB2312" w:cs="Times New Roman"/>
                <w:b/>
                <w:bCs/>
                <w:sz w:val="30"/>
                <w:szCs w:val="30"/>
                <w:lang w:eastAsia="zh-CN"/>
              </w:rPr>
              <w:t>招录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bCs/>
                <w:sz w:val="30"/>
                <w:szCs w:val="30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sz w:val="30"/>
                <w:szCs w:val="30"/>
              </w:rPr>
              <w:t>人数</w:t>
            </w:r>
          </w:p>
        </w:tc>
        <w:tc>
          <w:tcPr>
            <w:tcW w:w="768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bCs/>
                <w:sz w:val="30"/>
                <w:szCs w:val="30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sz w:val="30"/>
                <w:szCs w:val="30"/>
              </w:rPr>
              <w:t>职位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bCs/>
                <w:sz w:val="30"/>
                <w:szCs w:val="30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sz w:val="30"/>
                <w:szCs w:val="30"/>
              </w:rPr>
              <w:t>代码</w:t>
            </w:r>
          </w:p>
        </w:tc>
        <w:tc>
          <w:tcPr>
            <w:tcW w:w="679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bCs/>
                <w:sz w:val="30"/>
                <w:szCs w:val="30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sz w:val="30"/>
                <w:szCs w:val="30"/>
              </w:rPr>
              <w:t>姓名</w:t>
            </w:r>
          </w:p>
        </w:tc>
        <w:tc>
          <w:tcPr>
            <w:tcW w:w="1122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bCs/>
                <w:sz w:val="30"/>
                <w:szCs w:val="30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sz w:val="30"/>
                <w:szCs w:val="30"/>
              </w:rPr>
              <w:t>准考证号</w:t>
            </w:r>
          </w:p>
        </w:tc>
        <w:tc>
          <w:tcPr>
            <w:tcW w:w="662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bCs/>
                <w:sz w:val="30"/>
                <w:szCs w:val="30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sz w:val="30"/>
                <w:szCs w:val="30"/>
              </w:rPr>
              <w:t>笔试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bCs/>
                <w:sz w:val="30"/>
                <w:szCs w:val="30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sz w:val="30"/>
                <w:szCs w:val="30"/>
              </w:rPr>
              <w:t>成绩</w:t>
            </w:r>
          </w:p>
        </w:tc>
        <w:tc>
          <w:tcPr>
            <w:tcW w:w="671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bCs/>
                <w:sz w:val="30"/>
                <w:szCs w:val="30"/>
                <w:lang w:val="en-US" w:eastAsia="zh-CN"/>
              </w:rPr>
            </w:pPr>
            <w:r>
              <w:rPr>
                <w:rFonts w:hint="eastAsia" w:eastAsia="仿宋_GB2312" w:cs="Times New Roman"/>
                <w:b/>
                <w:bCs/>
                <w:sz w:val="30"/>
                <w:szCs w:val="30"/>
                <w:lang w:val="en-US" w:eastAsia="zh-CN"/>
              </w:rPr>
              <w:t>名次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737" w:hRule="exact"/>
        </w:trPr>
        <w:tc>
          <w:tcPr>
            <w:tcW w:w="565" w:type="pct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河南省住房和城乡建设厅</w:t>
            </w:r>
          </w:p>
        </w:tc>
        <w:tc>
          <w:tcPr>
            <w:tcW w:w="529" w:type="pct"/>
            <w:vMerge w:val="restart"/>
            <w:noWrap w:val="0"/>
            <w:vAlign w:val="center"/>
          </w:tcPr>
          <w:p>
            <w:pPr>
              <w:jc w:val="center"/>
              <w:rPr>
                <w:rFonts w:hint="default" w:ascii="Nimbus Roman" w:hAnsi="Nimbus Roman" w:eastAsia="仿宋_GB2312" w:cs="Nimbus Roman"/>
                <w:sz w:val="28"/>
                <w:szCs w:val="28"/>
              </w:rPr>
            </w:pPr>
            <w:r>
              <w:rPr>
                <w:rFonts w:hint="default" w:ascii="Nimbus Roman" w:hAnsi="Nimbus Roman" w:eastAsia="仿宋_GB2312" w:cs="Nimbus Roman"/>
                <w:sz w:val="28"/>
                <w:szCs w:val="28"/>
              </w:rPr>
              <w:t>1</w:t>
            </w:r>
          </w:p>
        </w:tc>
        <w:tc>
          <w:tcPr>
            <w:tcW w:w="1450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 w:ascii="Nimbus Roman" w:hAnsi="Nimbus Roman" w:eastAsia="仿宋_GB2312" w:cs="Nimbus Roman"/>
                <w:sz w:val="28"/>
                <w:szCs w:val="28"/>
                <w:lang w:val="en-US" w:eastAsia="zh-CN"/>
              </w:rPr>
            </w:pPr>
            <w:r>
              <w:rPr>
                <w:rFonts w:hint="default" w:ascii="Nimbus Roman" w:hAnsi="Nimbus Roman" w:eastAsia="仿宋_GB2312" w:cs="Nimbus Roman"/>
                <w:sz w:val="30"/>
                <w:szCs w:val="30"/>
                <w:lang w:val="en-US" w:eastAsia="zh-CN"/>
              </w:rPr>
              <w:t>30041011</w:t>
            </w:r>
          </w:p>
        </w:tc>
        <w:tc>
          <w:tcPr>
            <w:tcW w:w="128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Nimbus Roman" w:hAnsi="Nimbus Roman" w:eastAsia="仿宋_GB2312" w:cs="Nimbus Roman"/>
                <w:i w:val="0"/>
                <w:color w:val="auto"/>
                <w:kern w:val="0"/>
                <w:sz w:val="28"/>
                <w:szCs w:val="28"/>
                <w:highlight w:val="none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Nimbus Roman" w:hAnsi="Nimbus Roman" w:eastAsia="仿宋_GB2312" w:cs="Nimbus Roman"/>
                <w:i w:val="0"/>
                <w:color w:val="auto"/>
                <w:kern w:val="0"/>
                <w:sz w:val="30"/>
                <w:szCs w:val="30"/>
                <w:highlight w:val="none"/>
                <w:u w:val="none"/>
                <w:shd w:val="clear" w:color="auto" w:fill="auto"/>
                <w:lang w:val="en-US" w:eastAsia="zh-CN" w:bidi="ar"/>
              </w:rPr>
              <w:t>王凯</w:t>
            </w:r>
          </w:p>
        </w:tc>
        <w:tc>
          <w:tcPr>
            <w:tcW w:w="211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Nimbus Roman" w:hAnsi="Nimbus Roman" w:eastAsia="仿宋_GB2312" w:cs="Nimbus Roman"/>
                <w:i w:val="0"/>
                <w:color w:val="auto"/>
                <w:kern w:val="0"/>
                <w:sz w:val="28"/>
                <w:szCs w:val="28"/>
                <w:highlight w:val="none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default" w:ascii="Nimbus Roman" w:hAnsi="Nimbus Roman" w:eastAsia="仿宋_GB2312" w:cs="Nimbus Roman"/>
                <w:i w:val="0"/>
                <w:color w:val="auto"/>
                <w:kern w:val="0"/>
                <w:sz w:val="30"/>
                <w:szCs w:val="30"/>
                <w:highlight w:val="none"/>
                <w:u w:val="none"/>
                <w:shd w:val="clear" w:color="auto" w:fill="auto"/>
                <w:lang w:val="en-US" w:eastAsia="zh-CN" w:bidi="ar"/>
              </w:rPr>
              <w:t>602180103828</w:t>
            </w:r>
          </w:p>
        </w:tc>
        <w:tc>
          <w:tcPr>
            <w:tcW w:w="125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Nimbus Roman" w:hAnsi="Nimbus Roman" w:eastAsia="仿宋_GB2312" w:cs="Nimbus Roman"/>
                <w:i w:val="0"/>
                <w:color w:val="auto"/>
                <w:kern w:val="0"/>
                <w:sz w:val="28"/>
                <w:szCs w:val="28"/>
                <w:highlight w:val="none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Nimbus Roman" w:hAnsi="Nimbus Roman" w:eastAsia="仿宋_GB2312" w:cs="Nimbus Roman"/>
                <w:i w:val="0"/>
                <w:color w:val="auto"/>
                <w:kern w:val="0"/>
                <w:sz w:val="30"/>
                <w:szCs w:val="30"/>
                <w:highlight w:val="none"/>
                <w:u w:val="none"/>
                <w:shd w:val="clear" w:color="auto" w:fill="auto"/>
                <w:lang w:val="en-US" w:eastAsia="zh-CN" w:bidi="ar"/>
              </w:rPr>
              <w:t>70.35</w:t>
            </w:r>
          </w:p>
        </w:tc>
        <w:tc>
          <w:tcPr>
            <w:tcW w:w="126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Nimbus Roman" w:hAnsi="Nimbus Roman" w:eastAsia="仿宋_GB2312" w:cs="Nimbus Roman"/>
                <w:color w:val="auto"/>
                <w:sz w:val="28"/>
                <w:szCs w:val="28"/>
                <w:highlight w:val="none"/>
                <w:shd w:val="clear" w:color="auto" w:fill="auto"/>
                <w:lang w:val="en-US" w:eastAsia="zh-CN"/>
              </w:rPr>
            </w:pPr>
            <w:r>
              <w:rPr>
                <w:rFonts w:hint="default" w:ascii="Nimbus Roman" w:hAnsi="Nimbus Roman" w:eastAsia="仿宋_GB2312" w:cs="Nimbus Roman"/>
                <w:i w:val="0"/>
                <w:color w:val="auto"/>
                <w:kern w:val="0"/>
                <w:sz w:val="30"/>
                <w:szCs w:val="30"/>
                <w:highlight w:val="none"/>
                <w:u w:val="none"/>
                <w:shd w:val="clear" w:color="auto" w:fill="auto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737" w:hRule="exact"/>
        </w:trPr>
        <w:tc>
          <w:tcPr>
            <w:tcW w:w="565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529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Nimbus Roman" w:hAnsi="Nimbus Roman" w:eastAsia="仿宋_GB2312" w:cs="Nimbus Roman"/>
                <w:sz w:val="28"/>
                <w:szCs w:val="28"/>
              </w:rPr>
            </w:pPr>
          </w:p>
        </w:tc>
        <w:tc>
          <w:tcPr>
            <w:tcW w:w="768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Nimbus Roman" w:hAnsi="Nimbus Roman" w:eastAsia="仿宋_GB2312" w:cs="Nimbus Roman"/>
                <w:sz w:val="28"/>
                <w:szCs w:val="28"/>
                <w:lang w:val="en-US" w:eastAsia="zh-CN"/>
              </w:rPr>
            </w:pPr>
          </w:p>
        </w:tc>
        <w:tc>
          <w:tcPr>
            <w:tcW w:w="128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Nimbus Roman" w:hAnsi="Nimbus Roman" w:eastAsia="仿宋_GB2312" w:cs="Nimbus Roman"/>
                <w:i w:val="0"/>
                <w:color w:val="auto"/>
                <w:kern w:val="0"/>
                <w:sz w:val="28"/>
                <w:szCs w:val="28"/>
                <w:highlight w:val="none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Nimbus Roman" w:hAnsi="Nimbus Roman" w:eastAsia="仿宋_GB2312" w:cs="Nimbus Roman"/>
                <w:i w:val="0"/>
                <w:color w:val="auto"/>
                <w:kern w:val="0"/>
                <w:sz w:val="30"/>
                <w:szCs w:val="30"/>
                <w:highlight w:val="none"/>
                <w:u w:val="none"/>
                <w:shd w:val="clear" w:color="auto" w:fill="auto"/>
                <w:lang w:val="en-US" w:eastAsia="zh-CN" w:bidi="ar"/>
              </w:rPr>
              <w:t>于威</w:t>
            </w:r>
          </w:p>
        </w:tc>
        <w:tc>
          <w:tcPr>
            <w:tcW w:w="211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Nimbus Roman" w:hAnsi="Nimbus Roman" w:eastAsia="仿宋_GB2312" w:cs="Nimbus Roman"/>
                <w:i w:val="0"/>
                <w:color w:val="auto"/>
                <w:kern w:val="0"/>
                <w:sz w:val="28"/>
                <w:szCs w:val="28"/>
                <w:highlight w:val="none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default" w:ascii="Nimbus Roman" w:hAnsi="Nimbus Roman" w:eastAsia="仿宋_GB2312" w:cs="Nimbus Roman"/>
                <w:i w:val="0"/>
                <w:color w:val="auto"/>
                <w:kern w:val="0"/>
                <w:sz w:val="30"/>
                <w:szCs w:val="30"/>
                <w:highlight w:val="none"/>
                <w:u w:val="none"/>
                <w:shd w:val="clear" w:color="auto" w:fill="auto"/>
                <w:lang w:val="en-US" w:eastAsia="zh-CN" w:bidi="ar"/>
              </w:rPr>
              <w:t>602180600513</w:t>
            </w:r>
          </w:p>
        </w:tc>
        <w:tc>
          <w:tcPr>
            <w:tcW w:w="125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Nimbus Roman" w:hAnsi="Nimbus Roman" w:eastAsia="仿宋_GB2312" w:cs="Nimbus Roman"/>
                <w:i w:val="0"/>
                <w:color w:val="auto"/>
                <w:kern w:val="0"/>
                <w:sz w:val="28"/>
                <w:szCs w:val="28"/>
                <w:highlight w:val="none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Nimbus Roman" w:hAnsi="Nimbus Roman" w:eastAsia="仿宋_GB2312" w:cs="Nimbus Roman"/>
                <w:i w:val="0"/>
                <w:color w:val="auto"/>
                <w:kern w:val="0"/>
                <w:sz w:val="30"/>
                <w:szCs w:val="30"/>
                <w:highlight w:val="none"/>
                <w:u w:val="none"/>
                <w:shd w:val="clear" w:color="auto" w:fill="auto"/>
                <w:lang w:val="en-US" w:eastAsia="zh-CN" w:bidi="ar"/>
              </w:rPr>
              <w:t>69.05</w:t>
            </w:r>
          </w:p>
        </w:tc>
        <w:tc>
          <w:tcPr>
            <w:tcW w:w="126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Nimbus Roman" w:hAnsi="Nimbus Roman" w:eastAsia="仿宋_GB2312" w:cs="Nimbus Roman"/>
                <w:color w:val="auto"/>
                <w:sz w:val="28"/>
                <w:szCs w:val="28"/>
                <w:highlight w:val="none"/>
                <w:shd w:val="clear" w:color="auto" w:fill="auto"/>
                <w:lang w:val="en-US" w:eastAsia="zh-CN"/>
              </w:rPr>
            </w:pPr>
            <w:r>
              <w:rPr>
                <w:rFonts w:hint="default" w:ascii="Nimbus Roman" w:hAnsi="Nimbus Roman" w:eastAsia="仿宋_GB2312" w:cs="Nimbus Roman"/>
                <w:i w:val="0"/>
                <w:color w:val="auto"/>
                <w:kern w:val="0"/>
                <w:sz w:val="30"/>
                <w:szCs w:val="30"/>
                <w:highlight w:val="none"/>
                <w:u w:val="none"/>
                <w:shd w:val="clear" w:color="auto" w:fill="auto"/>
                <w:lang w:val="en-US" w:eastAsia="zh-CN" w:bidi="ar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737" w:hRule="exact"/>
        </w:trPr>
        <w:tc>
          <w:tcPr>
            <w:tcW w:w="565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529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Nimbus Roman" w:hAnsi="Nimbus Roman" w:eastAsia="仿宋_GB2312" w:cs="Nimbus Roman"/>
                <w:sz w:val="28"/>
                <w:szCs w:val="28"/>
              </w:rPr>
            </w:pPr>
          </w:p>
        </w:tc>
        <w:tc>
          <w:tcPr>
            <w:tcW w:w="768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Nimbus Roman" w:hAnsi="Nimbus Roman" w:eastAsia="仿宋_GB2312" w:cs="Nimbus Roman"/>
                <w:sz w:val="28"/>
                <w:szCs w:val="28"/>
                <w:lang w:val="en-US" w:eastAsia="zh-CN"/>
              </w:rPr>
            </w:pPr>
          </w:p>
        </w:tc>
        <w:tc>
          <w:tcPr>
            <w:tcW w:w="128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Nimbus Roman" w:hAnsi="Nimbus Roman" w:eastAsia="仿宋_GB2312" w:cs="Nimbus Roman"/>
                <w:i w:val="0"/>
                <w:color w:val="auto"/>
                <w:kern w:val="0"/>
                <w:sz w:val="28"/>
                <w:szCs w:val="28"/>
                <w:highlight w:val="none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default" w:ascii="Nimbus Roman" w:hAnsi="Nimbus Roman" w:eastAsia="仿宋_GB2312" w:cs="Nimbus Roman"/>
                <w:i w:val="0"/>
                <w:color w:val="auto"/>
                <w:kern w:val="0"/>
                <w:sz w:val="30"/>
                <w:szCs w:val="30"/>
                <w:highlight w:val="none"/>
                <w:u w:val="none"/>
                <w:shd w:val="clear" w:color="auto" w:fill="auto"/>
                <w:lang w:val="en-US" w:eastAsia="zh-CN" w:bidi="ar"/>
              </w:rPr>
              <w:t>夏秉阳</w:t>
            </w:r>
          </w:p>
        </w:tc>
        <w:tc>
          <w:tcPr>
            <w:tcW w:w="211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Nimbus Roman" w:hAnsi="Nimbus Roman" w:eastAsia="仿宋_GB2312" w:cs="Nimbus Roman"/>
                <w:i w:val="0"/>
                <w:color w:val="auto"/>
                <w:kern w:val="0"/>
                <w:sz w:val="28"/>
                <w:szCs w:val="28"/>
                <w:highlight w:val="none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default" w:ascii="Nimbus Roman" w:hAnsi="Nimbus Roman" w:eastAsia="仿宋_GB2312" w:cs="Nimbus Roman"/>
                <w:i w:val="0"/>
                <w:color w:val="auto"/>
                <w:kern w:val="0"/>
                <w:sz w:val="30"/>
                <w:szCs w:val="30"/>
                <w:highlight w:val="none"/>
                <w:u w:val="none"/>
                <w:shd w:val="clear" w:color="auto" w:fill="auto"/>
                <w:lang w:val="en-US" w:eastAsia="zh-CN" w:bidi="ar"/>
              </w:rPr>
              <w:t>602181111506</w:t>
            </w:r>
          </w:p>
        </w:tc>
        <w:tc>
          <w:tcPr>
            <w:tcW w:w="125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Nimbus Roman" w:hAnsi="Nimbus Roman" w:eastAsia="仿宋_GB2312" w:cs="Nimbus Roman"/>
                <w:i w:val="0"/>
                <w:color w:val="auto"/>
                <w:kern w:val="0"/>
                <w:sz w:val="28"/>
                <w:szCs w:val="28"/>
                <w:highlight w:val="none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Nimbus Roman" w:hAnsi="Nimbus Roman" w:eastAsia="仿宋_GB2312" w:cs="Nimbus Roman"/>
                <w:i w:val="0"/>
                <w:color w:val="auto"/>
                <w:kern w:val="0"/>
                <w:sz w:val="30"/>
                <w:szCs w:val="30"/>
                <w:highlight w:val="none"/>
                <w:u w:val="none"/>
                <w:shd w:val="clear" w:color="auto" w:fill="auto"/>
                <w:lang w:val="en-US" w:eastAsia="zh-CN" w:bidi="ar"/>
              </w:rPr>
              <w:t>67.55</w:t>
            </w:r>
          </w:p>
        </w:tc>
        <w:tc>
          <w:tcPr>
            <w:tcW w:w="126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Nimbus Roman" w:hAnsi="Nimbus Roman" w:eastAsia="仿宋_GB2312" w:cs="Nimbus Roman"/>
                <w:color w:val="auto"/>
                <w:sz w:val="28"/>
                <w:szCs w:val="28"/>
                <w:highlight w:val="none"/>
                <w:shd w:val="clear" w:color="auto" w:fill="auto"/>
                <w:lang w:val="en-US" w:eastAsia="zh-CN"/>
              </w:rPr>
            </w:pPr>
            <w:r>
              <w:rPr>
                <w:rFonts w:hint="default" w:ascii="Nimbus Roman" w:hAnsi="Nimbus Roman" w:eastAsia="仿宋_GB2312" w:cs="Nimbus Roman"/>
                <w:i w:val="0"/>
                <w:color w:val="auto"/>
                <w:kern w:val="0"/>
                <w:sz w:val="30"/>
                <w:szCs w:val="30"/>
                <w:highlight w:val="none"/>
                <w:u w:val="none"/>
                <w:shd w:val="clear" w:color="auto" w:fill="auto"/>
                <w:lang w:val="en-US" w:eastAsia="zh-CN" w:bidi="ar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737" w:hRule="exact"/>
        </w:trPr>
        <w:tc>
          <w:tcPr>
            <w:tcW w:w="565" w:type="pct"/>
            <w:vMerge w:val="continue"/>
            <w:noWrap w:val="0"/>
            <w:vAlign w:val="center"/>
          </w:tcPr>
          <w:p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529" w:type="pct"/>
            <w:vMerge w:val="restart"/>
            <w:noWrap w:val="0"/>
            <w:vAlign w:val="center"/>
          </w:tcPr>
          <w:p>
            <w:pPr>
              <w:jc w:val="center"/>
              <w:rPr>
                <w:rFonts w:hint="default" w:ascii="Nimbus Roman" w:hAnsi="Nimbus Roman" w:eastAsia="仿宋_GB2312" w:cs="Nimbus Roman"/>
                <w:sz w:val="28"/>
                <w:szCs w:val="28"/>
                <w:lang w:val="en-US" w:eastAsia="zh-CN"/>
              </w:rPr>
            </w:pPr>
            <w:r>
              <w:rPr>
                <w:rFonts w:hint="default" w:ascii="Nimbus Roman" w:hAnsi="Nimbus Roman" w:eastAsia="仿宋_GB2312" w:cs="Nimbus Roman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1450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 w:ascii="Nimbus Roman" w:hAnsi="Nimbus Roman" w:eastAsia="仿宋_GB2312" w:cs="Nimbus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Nimbus Roman" w:hAnsi="Nimbus Roman" w:eastAsia="仿宋_GB2312" w:cs="Nimbus Roman"/>
                <w:kern w:val="2"/>
                <w:sz w:val="30"/>
                <w:szCs w:val="30"/>
                <w:lang w:val="en-US" w:eastAsia="zh-CN" w:bidi="ar-SA"/>
              </w:rPr>
              <w:t>30041021</w:t>
            </w:r>
          </w:p>
        </w:tc>
        <w:tc>
          <w:tcPr>
            <w:tcW w:w="128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Nimbus Roman" w:hAnsi="Nimbus Roman" w:eastAsia="仿宋_GB2312" w:cs="Nimbus Roman"/>
                <w:i w:val="0"/>
                <w:color w:val="auto"/>
                <w:kern w:val="0"/>
                <w:sz w:val="28"/>
                <w:szCs w:val="28"/>
                <w:highlight w:val="none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default" w:ascii="Nimbus Roman" w:hAnsi="Nimbus Roman" w:eastAsia="仿宋_GB2312" w:cs="Nimbus Roman"/>
                <w:i w:val="0"/>
                <w:color w:val="auto"/>
                <w:kern w:val="0"/>
                <w:sz w:val="30"/>
                <w:szCs w:val="30"/>
                <w:highlight w:val="none"/>
                <w:u w:val="none"/>
                <w:shd w:val="clear" w:color="auto" w:fill="auto"/>
                <w:lang w:val="en-US" w:eastAsia="zh-CN" w:bidi="ar"/>
              </w:rPr>
              <w:t>郝冰</w:t>
            </w:r>
          </w:p>
        </w:tc>
        <w:tc>
          <w:tcPr>
            <w:tcW w:w="211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Nimbus Roman" w:hAnsi="Nimbus Roman" w:eastAsia="仿宋_GB2312" w:cs="Nimbus Roman"/>
                <w:i w:val="0"/>
                <w:color w:val="auto"/>
                <w:kern w:val="0"/>
                <w:sz w:val="28"/>
                <w:szCs w:val="28"/>
                <w:highlight w:val="none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default" w:ascii="Nimbus Roman" w:hAnsi="Nimbus Roman" w:eastAsia="仿宋_GB2312" w:cs="Nimbus Roman"/>
                <w:i w:val="0"/>
                <w:color w:val="auto"/>
                <w:kern w:val="0"/>
                <w:sz w:val="30"/>
                <w:szCs w:val="30"/>
                <w:highlight w:val="none"/>
                <w:u w:val="none"/>
                <w:shd w:val="clear" w:color="auto" w:fill="auto"/>
                <w:lang w:val="en-US" w:eastAsia="zh-CN" w:bidi="ar"/>
              </w:rPr>
              <w:t>602080101326</w:t>
            </w:r>
          </w:p>
        </w:tc>
        <w:tc>
          <w:tcPr>
            <w:tcW w:w="125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Nimbus Roman" w:hAnsi="Nimbus Roman" w:eastAsia="仿宋_GB2312" w:cs="Nimbus Roman"/>
                <w:i w:val="0"/>
                <w:color w:val="auto"/>
                <w:kern w:val="0"/>
                <w:sz w:val="28"/>
                <w:szCs w:val="28"/>
                <w:highlight w:val="none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Nimbus Roman" w:hAnsi="Nimbus Roman" w:eastAsia="仿宋_GB2312" w:cs="Nimbus Roman"/>
                <w:i w:val="0"/>
                <w:color w:val="auto"/>
                <w:kern w:val="0"/>
                <w:sz w:val="30"/>
                <w:szCs w:val="30"/>
                <w:highlight w:val="none"/>
                <w:u w:val="none"/>
                <w:shd w:val="clear" w:color="auto" w:fill="auto"/>
                <w:lang w:val="en-US" w:eastAsia="zh-CN" w:bidi="ar"/>
              </w:rPr>
              <w:t>65.2</w:t>
            </w:r>
          </w:p>
        </w:tc>
        <w:tc>
          <w:tcPr>
            <w:tcW w:w="126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Nimbus Roman" w:hAnsi="Nimbus Roman" w:eastAsia="仿宋_GB2312" w:cs="Nimbus Roman"/>
                <w:i w:val="0"/>
                <w:color w:val="auto"/>
                <w:kern w:val="0"/>
                <w:sz w:val="28"/>
                <w:szCs w:val="28"/>
                <w:highlight w:val="none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default" w:ascii="Nimbus Roman" w:hAnsi="Nimbus Roman" w:eastAsia="仿宋_GB2312" w:cs="Nimbus Roman"/>
                <w:i w:val="0"/>
                <w:color w:val="auto"/>
                <w:kern w:val="0"/>
                <w:sz w:val="30"/>
                <w:szCs w:val="30"/>
                <w:highlight w:val="none"/>
                <w:u w:val="none"/>
                <w:shd w:val="clear" w:color="auto" w:fill="auto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737" w:hRule="exact"/>
        </w:trPr>
        <w:tc>
          <w:tcPr>
            <w:tcW w:w="565" w:type="pct"/>
            <w:vMerge w:val="continue"/>
            <w:noWrap w:val="0"/>
            <w:vAlign w:val="center"/>
          </w:tcPr>
          <w:p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529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Nimbus Roman" w:hAnsi="Nimbus Roman" w:eastAsia="仿宋_GB2312" w:cs="Nimbus Roman"/>
                <w:sz w:val="28"/>
                <w:szCs w:val="28"/>
              </w:rPr>
            </w:pPr>
          </w:p>
        </w:tc>
        <w:tc>
          <w:tcPr>
            <w:tcW w:w="768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Nimbus Roman" w:hAnsi="Nimbus Roman" w:eastAsia="仿宋_GB2312" w:cs="Nimbus Roman"/>
                <w:sz w:val="28"/>
                <w:szCs w:val="28"/>
                <w:lang w:val="en-US" w:eastAsia="zh-CN"/>
              </w:rPr>
            </w:pPr>
          </w:p>
        </w:tc>
        <w:tc>
          <w:tcPr>
            <w:tcW w:w="128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Nimbus Roman" w:hAnsi="Nimbus Roman" w:eastAsia="仿宋_GB2312" w:cs="Nimbus Roman"/>
                <w:i w:val="0"/>
                <w:color w:val="auto"/>
                <w:kern w:val="0"/>
                <w:sz w:val="28"/>
                <w:szCs w:val="28"/>
                <w:highlight w:val="none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default" w:ascii="Nimbus Roman" w:hAnsi="Nimbus Roman" w:eastAsia="仿宋_GB2312" w:cs="Nimbus Roman"/>
                <w:i w:val="0"/>
                <w:color w:val="auto"/>
                <w:kern w:val="0"/>
                <w:sz w:val="30"/>
                <w:szCs w:val="30"/>
                <w:highlight w:val="none"/>
                <w:u w:val="none"/>
                <w:shd w:val="clear" w:color="auto" w:fill="auto"/>
                <w:lang w:val="en-US" w:eastAsia="zh-CN" w:bidi="ar"/>
              </w:rPr>
              <w:t>王景景</w:t>
            </w:r>
          </w:p>
        </w:tc>
        <w:tc>
          <w:tcPr>
            <w:tcW w:w="211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Nimbus Roman" w:hAnsi="Nimbus Roman" w:eastAsia="仿宋_GB2312" w:cs="Nimbus Roman"/>
                <w:i w:val="0"/>
                <w:color w:val="auto"/>
                <w:kern w:val="0"/>
                <w:sz w:val="28"/>
                <w:szCs w:val="28"/>
                <w:highlight w:val="none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default" w:ascii="Nimbus Roman" w:hAnsi="Nimbus Roman" w:eastAsia="仿宋_GB2312" w:cs="Nimbus Roman"/>
                <w:i w:val="0"/>
                <w:color w:val="auto"/>
                <w:kern w:val="0"/>
                <w:sz w:val="30"/>
                <w:szCs w:val="30"/>
                <w:highlight w:val="none"/>
                <w:u w:val="none"/>
                <w:shd w:val="clear" w:color="auto" w:fill="auto"/>
                <w:lang w:val="en-US" w:eastAsia="zh-CN" w:bidi="ar"/>
              </w:rPr>
              <w:t>602180406820</w:t>
            </w:r>
          </w:p>
        </w:tc>
        <w:tc>
          <w:tcPr>
            <w:tcW w:w="125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Nimbus Roman" w:hAnsi="Nimbus Roman" w:eastAsia="仿宋_GB2312" w:cs="Nimbus Roman"/>
                <w:i w:val="0"/>
                <w:color w:val="auto"/>
                <w:kern w:val="0"/>
                <w:sz w:val="28"/>
                <w:szCs w:val="28"/>
                <w:highlight w:val="none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Nimbus Roman" w:hAnsi="Nimbus Roman" w:eastAsia="仿宋_GB2312" w:cs="Nimbus Roman"/>
                <w:i w:val="0"/>
                <w:color w:val="auto"/>
                <w:kern w:val="0"/>
                <w:sz w:val="30"/>
                <w:szCs w:val="30"/>
                <w:highlight w:val="none"/>
                <w:u w:val="none"/>
                <w:shd w:val="clear" w:color="auto" w:fill="auto"/>
                <w:lang w:val="en-US" w:eastAsia="zh-CN" w:bidi="ar"/>
              </w:rPr>
              <w:t>64.8</w:t>
            </w:r>
          </w:p>
        </w:tc>
        <w:tc>
          <w:tcPr>
            <w:tcW w:w="126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Nimbus Roman" w:hAnsi="Nimbus Roman" w:eastAsia="仿宋_GB2312" w:cs="Nimbus Roman"/>
                <w:i w:val="0"/>
                <w:color w:val="auto"/>
                <w:kern w:val="0"/>
                <w:sz w:val="28"/>
                <w:szCs w:val="28"/>
                <w:highlight w:val="none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default" w:ascii="Nimbus Roman" w:hAnsi="Nimbus Roman" w:eastAsia="仿宋_GB2312" w:cs="Nimbus Roman"/>
                <w:i w:val="0"/>
                <w:color w:val="auto"/>
                <w:kern w:val="0"/>
                <w:sz w:val="30"/>
                <w:szCs w:val="30"/>
                <w:highlight w:val="none"/>
                <w:u w:val="none"/>
                <w:shd w:val="clear" w:color="auto" w:fill="auto"/>
                <w:lang w:val="en-US" w:eastAsia="zh-CN" w:bidi="ar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737" w:hRule="exact"/>
        </w:trPr>
        <w:tc>
          <w:tcPr>
            <w:tcW w:w="565" w:type="pct"/>
            <w:vMerge w:val="continue"/>
            <w:noWrap w:val="0"/>
            <w:vAlign w:val="center"/>
          </w:tcPr>
          <w:p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529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Nimbus Roman" w:hAnsi="Nimbus Roman" w:eastAsia="仿宋_GB2312" w:cs="Nimbus Roman"/>
                <w:sz w:val="28"/>
                <w:szCs w:val="28"/>
              </w:rPr>
            </w:pPr>
          </w:p>
        </w:tc>
        <w:tc>
          <w:tcPr>
            <w:tcW w:w="768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Nimbus Roman" w:hAnsi="Nimbus Roman" w:eastAsia="仿宋_GB2312" w:cs="Nimbus Roman"/>
                <w:sz w:val="28"/>
                <w:szCs w:val="28"/>
                <w:lang w:val="en-US" w:eastAsia="zh-CN"/>
              </w:rPr>
            </w:pPr>
          </w:p>
        </w:tc>
        <w:tc>
          <w:tcPr>
            <w:tcW w:w="128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Nimbus Roman" w:hAnsi="Nimbus Roman" w:eastAsia="仿宋_GB2312" w:cs="Nimbus Roman"/>
                <w:i w:val="0"/>
                <w:color w:val="auto"/>
                <w:kern w:val="0"/>
                <w:sz w:val="28"/>
                <w:szCs w:val="28"/>
                <w:highlight w:val="none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default" w:ascii="Nimbus Roman" w:hAnsi="Nimbus Roman" w:eastAsia="仿宋_GB2312" w:cs="Nimbus Roman"/>
                <w:i w:val="0"/>
                <w:color w:val="auto"/>
                <w:kern w:val="0"/>
                <w:sz w:val="30"/>
                <w:szCs w:val="30"/>
                <w:highlight w:val="none"/>
                <w:u w:val="none"/>
                <w:shd w:val="clear" w:color="auto" w:fill="auto"/>
                <w:lang w:val="en-US" w:eastAsia="zh-CN" w:bidi="ar"/>
              </w:rPr>
              <w:t>李婧悦</w:t>
            </w:r>
          </w:p>
        </w:tc>
        <w:tc>
          <w:tcPr>
            <w:tcW w:w="211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Nimbus Roman" w:hAnsi="Nimbus Roman" w:eastAsia="仿宋_GB2312" w:cs="Nimbus Roman"/>
                <w:i w:val="0"/>
                <w:color w:val="auto"/>
                <w:kern w:val="0"/>
                <w:sz w:val="28"/>
                <w:szCs w:val="28"/>
                <w:highlight w:val="none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default" w:ascii="Nimbus Roman" w:hAnsi="Nimbus Roman" w:eastAsia="仿宋_GB2312" w:cs="Nimbus Roman"/>
                <w:i w:val="0"/>
                <w:color w:val="auto"/>
                <w:kern w:val="0"/>
                <w:sz w:val="30"/>
                <w:szCs w:val="30"/>
                <w:highlight w:val="none"/>
                <w:u w:val="none"/>
                <w:shd w:val="clear" w:color="auto" w:fill="auto"/>
                <w:lang w:val="en-US" w:eastAsia="zh-CN" w:bidi="ar"/>
              </w:rPr>
              <w:t>602180804230</w:t>
            </w:r>
          </w:p>
        </w:tc>
        <w:tc>
          <w:tcPr>
            <w:tcW w:w="125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Nimbus Roman" w:hAnsi="Nimbus Roman" w:eastAsia="仿宋_GB2312" w:cs="Nimbus Roman"/>
                <w:i w:val="0"/>
                <w:color w:val="auto"/>
                <w:kern w:val="0"/>
                <w:sz w:val="28"/>
                <w:szCs w:val="28"/>
                <w:highlight w:val="none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Nimbus Roman" w:hAnsi="Nimbus Roman" w:eastAsia="仿宋_GB2312" w:cs="Nimbus Roman"/>
                <w:i w:val="0"/>
                <w:color w:val="auto"/>
                <w:kern w:val="0"/>
                <w:sz w:val="30"/>
                <w:szCs w:val="30"/>
                <w:highlight w:val="none"/>
                <w:u w:val="none"/>
                <w:shd w:val="clear" w:color="auto" w:fill="auto"/>
                <w:lang w:val="en-US" w:eastAsia="zh-CN" w:bidi="ar"/>
              </w:rPr>
              <w:t>62.2</w:t>
            </w:r>
          </w:p>
        </w:tc>
        <w:tc>
          <w:tcPr>
            <w:tcW w:w="126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Nimbus Roman" w:hAnsi="Nimbus Roman" w:eastAsia="仿宋_GB2312" w:cs="Nimbus Roman"/>
                <w:i w:val="0"/>
                <w:color w:val="auto"/>
                <w:kern w:val="0"/>
                <w:sz w:val="28"/>
                <w:szCs w:val="28"/>
                <w:highlight w:val="none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default" w:ascii="Nimbus Roman" w:hAnsi="Nimbus Roman" w:eastAsia="仿宋_GB2312" w:cs="Nimbus Roman"/>
                <w:i w:val="0"/>
                <w:color w:val="auto"/>
                <w:kern w:val="0"/>
                <w:sz w:val="30"/>
                <w:szCs w:val="30"/>
                <w:highlight w:val="none"/>
                <w:u w:val="none"/>
                <w:shd w:val="clear" w:color="auto" w:fill="auto"/>
                <w:lang w:val="en-US" w:eastAsia="zh-CN" w:bidi="ar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737" w:hRule="exact"/>
        </w:trPr>
        <w:tc>
          <w:tcPr>
            <w:tcW w:w="565" w:type="pct"/>
            <w:vMerge w:val="continue"/>
            <w:noWrap w:val="0"/>
            <w:vAlign w:val="center"/>
          </w:tcPr>
          <w:p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529" w:type="pct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Nimbus Roman" w:hAnsi="Nimbus Roman" w:eastAsia="仿宋_GB2312" w:cs="Nimbus Roman"/>
                <w:sz w:val="28"/>
                <w:szCs w:val="28"/>
                <w:lang w:eastAsia="zh-CN"/>
              </w:rPr>
            </w:pPr>
            <w:r>
              <w:rPr>
                <w:rFonts w:hint="eastAsia" w:ascii="Nimbus Roman" w:hAnsi="Nimbus Roman" w:eastAsia="仿宋_GB2312" w:cs="Nimbus Roman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1450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 w:ascii="Nimbus Roman" w:hAnsi="Nimbus Roman" w:eastAsia="仿宋_GB2312" w:cs="Nimbus Roman"/>
                <w:sz w:val="28"/>
                <w:szCs w:val="28"/>
                <w:lang w:val="en-US" w:eastAsia="zh-CN"/>
              </w:rPr>
            </w:pPr>
            <w:r>
              <w:rPr>
                <w:rFonts w:hint="eastAsia" w:ascii="Nimbus Roman" w:hAnsi="Nimbus Roman" w:eastAsia="仿宋_GB2312" w:cs="Nimbus Roman"/>
                <w:sz w:val="30"/>
                <w:szCs w:val="30"/>
                <w:lang w:val="en-US" w:eastAsia="zh-CN"/>
              </w:rPr>
              <w:t>30041031</w:t>
            </w:r>
          </w:p>
        </w:tc>
        <w:tc>
          <w:tcPr>
            <w:tcW w:w="128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Nimbus Roman" w:hAnsi="Nimbus Roman" w:eastAsia="仿宋_GB2312" w:cs="Nimbus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Nimbus Roman" w:hAnsi="Nimbus Roman" w:eastAsia="仿宋_GB2312" w:cs="Nimbus Roman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王鹏飞</w:t>
            </w:r>
          </w:p>
        </w:tc>
        <w:tc>
          <w:tcPr>
            <w:tcW w:w="211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Nimbus Roman" w:hAnsi="Nimbus Roman" w:eastAsia="仿宋_GB2312" w:cs="Nimbus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Nimbus Roman" w:hAnsi="Nimbus Roman" w:eastAsia="仿宋_GB2312" w:cs="Nimbus Roman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602180101119</w:t>
            </w:r>
          </w:p>
        </w:tc>
        <w:tc>
          <w:tcPr>
            <w:tcW w:w="125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Nimbus Roman" w:hAnsi="Nimbus Roman" w:eastAsia="仿宋_GB2312" w:cs="Nimbus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Nimbus Roman" w:hAnsi="Nimbus Roman" w:eastAsia="仿宋_GB2312" w:cs="Nimbus Roman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70.7</w:t>
            </w:r>
          </w:p>
        </w:tc>
        <w:tc>
          <w:tcPr>
            <w:tcW w:w="126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Nimbus Roman" w:hAnsi="Nimbus Roman" w:eastAsia="仿宋_GB2312" w:cs="Nimbus Roman"/>
                <w:sz w:val="28"/>
                <w:szCs w:val="28"/>
                <w:lang w:val="en-US" w:eastAsia="zh-CN"/>
              </w:rPr>
            </w:pPr>
            <w:r>
              <w:rPr>
                <w:rFonts w:hint="default" w:ascii="Nimbus Roman" w:hAnsi="Nimbus Roman" w:eastAsia="仿宋_GB2312" w:cs="Nimbus Roman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737" w:hRule="exact"/>
        </w:trPr>
        <w:tc>
          <w:tcPr>
            <w:tcW w:w="565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529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Nimbus Roman" w:hAnsi="Nimbus Roman" w:eastAsia="仿宋_GB2312" w:cs="Nimbus Roman"/>
                <w:sz w:val="28"/>
                <w:szCs w:val="28"/>
              </w:rPr>
            </w:pPr>
          </w:p>
        </w:tc>
        <w:tc>
          <w:tcPr>
            <w:tcW w:w="768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Nimbus Roman" w:hAnsi="Nimbus Roman" w:eastAsia="仿宋_GB2312" w:cs="Nimbus Roman"/>
                <w:sz w:val="28"/>
                <w:szCs w:val="28"/>
                <w:lang w:val="en-US" w:eastAsia="zh-CN"/>
              </w:rPr>
            </w:pPr>
          </w:p>
        </w:tc>
        <w:tc>
          <w:tcPr>
            <w:tcW w:w="128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Nimbus Roman" w:hAnsi="Nimbus Roman" w:eastAsia="仿宋_GB2312" w:cs="Nimbus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Nimbus Roman" w:hAnsi="Nimbus Roman" w:eastAsia="仿宋_GB2312" w:cs="Nimbus Roman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杨鑫</w:t>
            </w:r>
          </w:p>
        </w:tc>
        <w:tc>
          <w:tcPr>
            <w:tcW w:w="211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Nimbus Roman" w:hAnsi="Nimbus Roman" w:eastAsia="仿宋_GB2312" w:cs="Nimbus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Nimbus Roman" w:hAnsi="Nimbus Roman" w:eastAsia="仿宋_GB2312" w:cs="Nimbus Roman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602180904412</w:t>
            </w:r>
          </w:p>
        </w:tc>
        <w:tc>
          <w:tcPr>
            <w:tcW w:w="125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Nimbus Roman" w:hAnsi="Nimbus Roman" w:eastAsia="仿宋_GB2312" w:cs="Nimbus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Nimbus Roman" w:hAnsi="Nimbus Roman" w:eastAsia="仿宋_GB2312" w:cs="Nimbus Roman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69.9</w:t>
            </w:r>
          </w:p>
        </w:tc>
        <w:tc>
          <w:tcPr>
            <w:tcW w:w="126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Nimbus Roman" w:hAnsi="Nimbus Roman" w:eastAsia="仿宋_GB2312" w:cs="Nimbus Roman"/>
                <w:sz w:val="28"/>
                <w:szCs w:val="28"/>
                <w:lang w:val="en-US" w:eastAsia="zh-CN"/>
              </w:rPr>
            </w:pPr>
            <w:r>
              <w:rPr>
                <w:rFonts w:hint="default" w:ascii="Nimbus Roman" w:hAnsi="Nimbus Roman" w:eastAsia="仿宋_GB2312" w:cs="Nimbus Roman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737" w:hRule="exact"/>
        </w:trPr>
        <w:tc>
          <w:tcPr>
            <w:tcW w:w="565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529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Nimbus Roman" w:hAnsi="Nimbus Roman" w:eastAsia="仿宋_GB2312" w:cs="Nimbus Roman"/>
                <w:sz w:val="28"/>
                <w:szCs w:val="28"/>
              </w:rPr>
            </w:pPr>
          </w:p>
        </w:tc>
        <w:tc>
          <w:tcPr>
            <w:tcW w:w="768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Nimbus Roman" w:hAnsi="Nimbus Roman" w:eastAsia="仿宋_GB2312" w:cs="Nimbus Roman"/>
                <w:sz w:val="28"/>
                <w:szCs w:val="28"/>
                <w:lang w:val="en-US" w:eastAsia="zh-CN"/>
              </w:rPr>
            </w:pPr>
          </w:p>
        </w:tc>
        <w:tc>
          <w:tcPr>
            <w:tcW w:w="128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Nimbus Roman" w:hAnsi="Nimbus Roman" w:eastAsia="仿宋_GB2312" w:cs="Nimbus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Nimbus Roman" w:hAnsi="Nimbus Roman" w:eastAsia="仿宋_GB2312" w:cs="Nimbus Roman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韩超超</w:t>
            </w:r>
          </w:p>
        </w:tc>
        <w:tc>
          <w:tcPr>
            <w:tcW w:w="211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Nimbus Roman" w:hAnsi="Nimbus Roman" w:eastAsia="仿宋_GB2312" w:cs="Nimbus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Nimbus Roman" w:hAnsi="Nimbus Roman" w:eastAsia="仿宋_GB2312" w:cs="Nimbus Roman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602181205017</w:t>
            </w:r>
          </w:p>
        </w:tc>
        <w:tc>
          <w:tcPr>
            <w:tcW w:w="125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Nimbus Roman" w:hAnsi="Nimbus Roman" w:eastAsia="仿宋_GB2312" w:cs="Nimbus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Nimbus Roman" w:hAnsi="Nimbus Roman" w:eastAsia="仿宋_GB2312" w:cs="Nimbus Roman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69.8</w:t>
            </w:r>
          </w:p>
        </w:tc>
        <w:tc>
          <w:tcPr>
            <w:tcW w:w="126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Nimbus Roman" w:hAnsi="Nimbus Roman" w:eastAsia="仿宋_GB2312" w:cs="Nimbus Roman"/>
                <w:sz w:val="28"/>
                <w:szCs w:val="28"/>
                <w:lang w:val="en-US" w:eastAsia="zh-CN"/>
              </w:rPr>
            </w:pPr>
            <w:r>
              <w:rPr>
                <w:rFonts w:hint="default" w:ascii="Nimbus Roman" w:hAnsi="Nimbus Roman" w:eastAsia="仿宋_GB2312" w:cs="Nimbus Roman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737" w:hRule="exact"/>
        </w:trPr>
        <w:tc>
          <w:tcPr>
            <w:tcW w:w="565" w:type="pct"/>
            <w:vMerge w:val="continue"/>
            <w:noWrap w:val="0"/>
            <w:vAlign w:val="center"/>
          </w:tcPr>
          <w:p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529" w:type="pct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Nimbus Roman" w:hAnsi="Nimbus Roman" w:eastAsia="仿宋_GB2312" w:cs="Nimbus Roman"/>
                <w:sz w:val="28"/>
                <w:szCs w:val="28"/>
                <w:lang w:val="en-US" w:eastAsia="zh-CN"/>
              </w:rPr>
            </w:pPr>
            <w:r>
              <w:rPr>
                <w:rFonts w:hint="eastAsia" w:ascii="Nimbus Roman" w:hAnsi="Nimbus Roman" w:eastAsia="仿宋_GB2312" w:cs="Nimbus Roman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1450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 w:ascii="Nimbus Roman" w:hAnsi="Nimbus Roman" w:eastAsia="仿宋_GB2312" w:cs="Nimbus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Nimbus Roman" w:hAnsi="Nimbus Roman" w:eastAsia="仿宋_GB2312" w:cs="Nimbus Roman"/>
                <w:kern w:val="2"/>
                <w:sz w:val="30"/>
                <w:szCs w:val="30"/>
                <w:lang w:val="en-US" w:eastAsia="zh-CN" w:bidi="ar-SA"/>
              </w:rPr>
              <w:t>30041041</w:t>
            </w:r>
          </w:p>
        </w:tc>
        <w:tc>
          <w:tcPr>
            <w:tcW w:w="128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Nimbus Roman" w:hAnsi="Nimbus Roman" w:eastAsia="仿宋_GB2312" w:cs="Nimbus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Nimbus Roman" w:hAnsi="Nimbus Roman" w:eastAsia="仿宋_GB2312" w:cs="Nimbus Roman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李翊策</w:t>
            </w:r>
          </w:p>
        </w:tc>
        <w:tc>
          <w:tcPr>
            <w:tcW w:w="211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Nimbus Roman" w:hAnsi="Nimbus Roman" w:eastAsia="仿宋_GB2312" w:cs="Nimbus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Nimbus Roman" w:hAnsi="Nimbus Roman" w:eastAsia="仿宋_GB2312" w:cs="Nimbus Roman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602181302827</w:t>
            </w:r>
          </w:p>
        </w:tc>
        <w:tc>
          <w:tcPr>
            <w:tcW w:w="125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Nimbus Roman" w:hAnsi="Nimbus Roman" w:eastAsia="仿宋_GB2312" w:cs="Nimbus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Nimbus Roman" w:hAnsi="Nimbus Roman" w:eastAsia="仿宋_GB2312" w:cs="Nimbus Roman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66.15</w:t>
            </w:r>
          </w:p>
        </w:tc>
        <w:tc>
          <w:tcPr>
            <w:tcW w:w="126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Nimbus Roman" w:hAnsi="Nimbus Roman" w:eastAsia="仿宋_GB2312" w:cs="Nimbus Roman"/>
                <w:sz w:val="28"/>
                <w:szCs w:val="28"/>
                <w:lang w:val="en-US" w:eastAsia="zh-CN"/>
              </w:rPr>
            </w:pPr>
            <w:r>
              <w:rPr>
                <w:rFonts w:hint="default" w:ascii="Nimbus Roman" w:hAnsi="Nimbus Roman" w:eastAsia="仿宋_GB2312" w:cs="Nimbus Roman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737" w:hRule="exact"/>
        </w:trPr>
        <w:tc>
          <w:tcPr>
            <w:tcW w:w="565" w:type="pct"/>
            <w:vMerge w:val="continue"/>
            <w:noWrap w:val="0"/>
            <w:vAlign w:val="top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529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Nimbus Roman" w:hAnsi="Nimbus Roman" w:eastAsia="仿宋_GB2312" w:cs="Nimbus Roman"/>
                <w:sz w:val="28"/>
                <w:szCs w:val="28"/>
              </w:rPr>
            </w:pPr>
          </w:p>
        </w:tc>
        <w:tc>
          <w:tcPr>
            <w:tcW w:w="768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Nimbus Roman" w:hAnsi="Nimbus Roman" w:eastAsia="仿宋_GB2312" w:cs="Nimbus Roman"/>
                <w:sz w:val="28"/>
                <w:szCs w:val="28"/>
                <w:lang w:val="en-US" w:eastAsia="zh-CN"/>
              </w:rPr>
            </w:pPr>
          </w:p>
        </w:tc>
        <w:tc>
          <w:tcPr>
            <w:tcW w:w="128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Nimbus Roman" w:hAnsi="Nimbus Roman" w:eastAsia="仿宋_GB2312" w:cs="Nimbus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Nimbus Roman" w:hAnsi="Nimbus Roman" w:eastAsia="仿宋_GB2312" w:cs="Nimbus Roman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张玲</w:t>
            </w:r>
          </w:p>
        </w:tc>
        <w:tc>
          <w:tcPr>
            <w:tcW w:w="211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Nimbus Roman" w:hAnsi="Nimbus Roman" w:eastAsia="仿宋_GB2312" w:cs="Nimbus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Nimbus Roman" w:hAnsi="Nimbus Roman" w:eastAsia="仿宋_GB2312" w:cs="Nimbus Roman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602180306526</w:t>
            </w:r>
          </w:p>
        </w:tc>
        <w:tc>
          <w:tcPr>
            <w:tcW w:w="125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Nimbus Roman" w:hAnsi="Nimbus Roman" w:eastAsia="仿宋_GB2312" w:cs="Nimbus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Nimbus Roman" w:hAnsi="Nimbus Roman" w:eastAsia="仿宋_GB2312" w:cs="Nimbus Roman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65.05</w:t>
            </w:r>
          </w:p>
        </w:tc>
        <w:tc>
          <w:tcPr>
            <w:tcW w:w="126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Nimbus Roman" w:hAnsi="Nimbus Roman" w:eastAsia="仿宋_GB2312" w:cs="Nimbus Roman"/>
                <w:sz w:val="28"/>
                <w:szCs w:val="28"/>
                <w:lang w:val="en-US" w:eastAsia="zh-CN"/>
              </w:rPr>
            </w:pPr>
            <w:r>
              <w:rPr>
                <w:rFonts w:hint="default" w:ascii="Nimbus Roman" w:hAnsi="Nimbus Roman" w:eastAsia="仿宋_GB2312" w:cs="Nimbus Roman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737" w:hRule="exact"/>
        </w:trPr>
        <w:tc>
          <w:tcPr>
            <w:tcW w:w="565" w:type="pct"/>
            <w:vMerge w:val="continue"/>
            <w:noWrap w:val="0"/>
            <w:vAlign w:val="top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529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Nimbus Roman" w:hAnsi="Nimbus Roman" w:eastAsia="仿宋_GB2312" w:cs="Nimbus Roman"/>
                <w:sz w:val="28"/>
                <w:szCs w:val="28"/>
              </w:rPr>
            </w:pPr>
          </w:p>
        </w:tc>
        <w:tc>
          <w:tcPr>
            <w:tcW w:w="768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Nimbus Roman" w:hAnsi="Nimbus Roman" w:eastAsia="仿宋_GB2312" w:cs="Nimbus Roman"/>
                <w:sz w:val="28"/>
                <w:szCs w:val="28"/>
                <w:lang w:val="en-US" w:eastAsia="zh-CN"/>
              </w:rPr>
            </w:pPr>
          </w:p>
        </w:tc>
        <w:tc>
          <w:tcPr>
            <w:tcW w:w="128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Nimbus Roman" w:hAnsi="Nimbus Roman" w:eastAsia="仿宋_GB2312" w:cs="Nimbus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Nimbus Roman" w:hAnsi="Nimbus Roman" w:eastAsia="仿宋_GB2312" w:cs="Nimbus Roman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唐雨</w:t>
            </w:r>
          </w:p>
        </w:tc>
        <w:tc>
          <w:tcPr>
            <w:tcW w:w="211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Nimbus Roman" w:hAnsi="Nimbus Roman" w:eastAsia="仿宋_GB2312" w:cs="Nimbus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Nimbus Roman" w:hAnsi="Nimbus Roman" w:eastAsia="仿宋_GB2312" w:cs="Nimbus Roman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602181202901</w:t>
            </w:r>
          </w:p>
        </w:tc>
        <w:tc>
          <w:tcPr>
            <w:tcW w:w="125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Nimbus Roman" w:hAnsi="Nimbus Roman" w:eastAsia="仿宋_GB2312" w:cs="Nimbus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Nimbus Roman" w:hAnsi="Nimbus Roman" w:eastAsia="仿宋_GB2312" w:cs="Nimbus Roman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63.65</w:t>
            </w:r>
          </w:p>
        </w:tc>
        <w:tc>
          <w:tcPr>
            <w:tcW w:w="671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bottom"/>
              <w:rPr>
                <w:rFonts w:hint="default" w:ascii="Nimbus Roman" w:hAnsi="Nimbus Roman" w:eastAsia="仿宋_GB2312" w:cs="Nimbus Roman"/>
                <w:sz w:val="28"/>
                <w:szCs w:val="28"/>
                <w:lang w:val="en-US" w:eastAsia="zh-CN"/>
              </w:rPr>
            </w:pPr>
            <w:r>
              <w:rPr>
                <w:rFonts w:hint="eastAsia" w:ascii="Nimbus Roman" w:hAnsi="Nimbus Roman" w:eastAsia="仿宋_GB2312" w:cs="Nimbus Roman"/>
                <w:sz w:val="28"/>
                <w:szCs w:val="28"/>
                <w:lang w:val="en-US" w:eastAsia="zh-CN"/>
              </w:rPr>
              <w:t>4</w:t>
            </w:r>
          </w:p>
        </w:tc>
      </w:tr>
    </w:tbl>
    <w:p>
      <w:pPr>
        <w:widowControl/>
        <w:spacing w:line="540" w:lineRule="exact"/>
        <w:ind w:left="960" w:hanging="840" w:hangingChars="300"/>
        <w:jc w:val="left"/>
        <w:rPr>
          <w:rFonts w:hint="default" w:ascii="黑体" w:hAnsi="黑体" w:eastAsia="黑体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sz w:val="28"/>
          <w:szCs w:val="28"/>
          <w:lang w:val="en-US" w:eastAsia="zh-CN"/>
        </w:rPr>
        <w:t>备注：</w:t>
      </w:r>
      <w:r>
        <w:rPr>
          <w:rFonts w:hint="default" w:ascii="Nimbus Roman" w:hAnsi="Nimbus Roman" w:eastAsia="仿宋_GB2312" w:cs="Nimbus Roman"/>
          <w:kern w:val="2"/>
          <w:sz w:val="30"/>
          <w:szCs w:val="30"/>
          <w:lang w:val="en-US" w:eastAsia="zh-CN" w:bidi="ar-SA"/>
        </w:rPr>
        <w:t>30041041</w:t>
      </w:r>
      <w:r>
        <w:rPr>
          <w:rFonts w:hint="eastAsia" w:ascii="Nimbus Roman" w:hAnsi="Nimbus Roman" w:eastAsia="仿宋_GB2312" w:cs="Nimbus Roman"/>
          <w:sz w:val="28"/>
          <w:szCs w:val="28"/>
          <w:lang w:val="en-US" w:eastAsia="zh-CN"/>
        </w:rPr>
        <w:t>职位笔试第3名</w:t>
      </w:r>
      <w:r>
        <w:rPr>
          <w:rFonts w:hint="eastAsia" w:ascii="Nimbus Roman" w:hAnsi="Nimbus Roman" w:eastAsia="CESI仿宋-GB2312" w:cs="Nimbus Roman"/>
          <w:b w:val="0"/>
          <w:bCs w:val="0"/>
          <w:sz w:val="28"/>
          <w:szCs w:val="28"/>
          <w:lang w:val="en-US" w:eastAsia="zh-CN"/>
        </w:rPr>
        <w:t>自愿放弃面试资格。</w:t>
      </w:r>
      <w:bookmarkStart w:id="0" w:name="_GoBack"/>
      <w:bookmarkEnd w:id="0"/>
    </w:p>
    <w:sectPr>
      <w:pgSz w:w="11906" w:h="16838"/>
      <w:pgMar w:top="1644" w:right="1531" w:bottom="1531" w:left="1531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Nimbus Roman">
    <w:panose1 w:val="00000500000000000000"/>
    <w:charset w:val="00"/>
    <w:family w:val="auto"/>
    <w:pitch w:val="default"/>
    <w:sig w:usb0="00000287" w:usb1="00000800" w:usb2="00000000" w:usb3="00000000" w:csb0="6000009F" w:csb1="00000000"/>
  </w:font>
  <w:font w:name="CESI仿宋-GB2312">
    <w:panose1 w:val="02000500000000000000"/>
    <w:charset w:val="86"/>
    <w:family w:val="auto"/>
    <w:pitch w:val="default"/>
    <w:sig w:usb0="800002AF" w:usb1="084F6CF8" w:usb2="00000010" w:usb3="00000000" w:csb0="0004000F" w:csb1="00000000"/>
  </w:font>
  <w:font w:name="仿宋_GB2312">
    <w:altName w:val="仿宋"/>
    <w:panose1 w:val="02010609030101010101"/>
    <w:charset w:val="00"/>
    <w:family w:val="modern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5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A4608"/>
    <w:rsid w:val="000108C8"/>
    <w:rsid w:val="000420AA"/>
    <w:rsid w:val="00091F1A"/>
    <w:rsid w:val="000C5ED7"/>
    <w:rsid w:val="00137227"/>
    <w:rsid w:val="00193F44"/>
    <w:rsid w:val="001B593D"/>
    <w:rsid w:val="0023746E"/>
    <w:rsid w:val="00240DD6"/>
    <w:rsid w:val="0036781E"/>
    <w:rsid w:val="003A6A97"/>
    <w:rsid w:val="003B5AD2"/>
    <w:rsid w:val="003E0183"/>
    <w:rsid w:val="003E03CD"/>
    <w:rsid w:val="00403FC4"/>
    <w:rsid w:val="00417A79"/>
    <w:rsid w:val="00444654"/>
    <w:rsid w:val="00457C60"/>
    <w:rsid w:val="00461BEB"/>
    <w:rsid w:val="004E6D5F"/>
    <w:rsid w:val="005229D2"/>
    <w:rsid w:val="0052676C"/>
    <w:rsid w:val="0057179C"/>
    <w:rsid w:val="005A2B36"/>
    <w:rsid w:val="005A6CA9"/>
    <w:rsid w:val="005A7D04"/>
    <w:rsid w:val="005B319B"/>
    <w:rsid w:val="005B7438"/>
    <w:rsid w:val="005C1052"/>
    <w:rsid w:val="00602E9F"/>
    <w:rsid w:val="00632188"/>
    <w:rsid w:val="0063678D"/>
    <w:rsid w:val="006370BD"/>
    <w:rsid w:val="00644FB1"/>
    <w:rsid w:val="006503F9"/>
    <w:rsid w:val="006546A3"/>
    <w:rsid w:val="006546C3"/>
    <w:rsid w:val="006A06B7"/>
    <w:rsid w:val="00703662"/>
    <w:rsid w:val="00712E6B"/>
    <w:rsid w:val="00725811"/>
    <w:rsid w:val="00732B3B"/>
    <w:rsid w:val="007560D8"/>
    <w:rsid w:val="00771D86"/>
    <w:rsid w:val="007F5499"/>
    <w:rsid w:val="0084271E"/>
    <w:rsid w:val="008C1950"/>
    <w:rsid w:val="00970E08"/>
    <w:rsid w:val="00971C8E"/>
    <w:rsid w:val="009B3D34"/>
    <w:rsid w:val="009D1432"/>
    <w:rsid w:val="009E6154"/>
    <w:rsid w:val="00A05562"/>
    <w:rsid w:val="00A51D15"/>
    <w:rsid w:val="00AA1CE3"/>
    <w:rsid w:val="00AC3F40"/>
    <w:rsid w:val="00AD0B09"/>
    <w:rsid w:val="00AF158A"/>
    <w:rsid w:val="00C1587F"/>
    <w:rsid w:val="00C37C2F"/>
    <w:rsid w:val="00C517DF"/>
    <w:rsid w:val="00C5200A"/>
    <w:rsid w:val="00C61DC2"/>
    <w:rsid w:val="00C66B61"/>
    <w:rsid w:val="00CC0DA3"/>
    <w:rsid w:val="00CD2AA8"/>
    <w:rsid w:val="00D25DBE"/>
    <w:rsid w:val="00D43644"/>
    <w:rsid w:val="00D80ADF"/>
    <w:rsid w:val="00DB5457"/>
    <w:rsid w:val="00DE4095"/>
    <w:rsid w:val="00DE49F8"/>
    <w:rsid w:val="00E3453B"/>
    <w:rsid w:val="00E5211D"/>
    <w:rsid w:val="00E7612E"/>
    <w:rsid w:val="00E80557"/>
    <w:rsid w:val="00E874F1"/>
    <w:rsid w:val="00E9400E"/>
    <w:rsid w:val="00E94F19"/>
    <w:rsid w:val="00E967B9"/>
    <w:rsid w:val="00E97A9A"/>
    <w:rsid w:val="00EA4608"/>
    <w:rsid w:val="00EB643A"/>
    <w:rsid w:val="00EF1338"/>
    <w:rsid w:val="00EF50FC"/>
    <w:rsid w:val="00F20AB0"/>
    <w:rsid w:val="00F561D4"/>
    <w:rsid w:val="01866B24"/>
    <w:rsid w:val="059C28E6"/>
    <w:rsid w:val="05BA3895"/>
    <w:rsid w:val="05D47BAA"/>
    <w:rsid w:val="05FE04B2"/>
    <w:rsid w:val="0A5669CB"/>
    <w:rsid w:val="0A5D72D1"/>
    <w:rsid w:val="0B1F3DF1"/>
    <w:rsid w:val="0D842A70"/>
    <w:rsid w:val="0DAB5ADB"/>
    <w:rsid w:val="0EC93F03"/>
    <w:rsid w:val="0F346E6D"/>
    <w:rsid w:val="10D71C45"/>
    <w:rsid w:val="10E56EDD"/>
    <w:rsid w:val="11532ABC"/>
    <w:rsid w:val="139156E4"/>
    <w:rsid w:val="1791223C"/>
    <w:rsid w:val="18180C0B"/>
    <w:rsid w:val="18524522"/>
    <w:rsid w:val="18951C69"/>
    <w:rsid w:val="1A490969"/>
    <w:rsid w:val="1AE73625"/>
    <w:rsid w:val="1C203C03"/>
    <w:rsid w:val="1C8170F8"/>
    <w:rsid w:val="1E256EB3"/>
    <w:rsid w:val="1EC915DA"/>
    <w:rsid w:val="1F5F39E3"/>
    <w:rsid w:val="1F6FA350"/>
    <w:rsid w:val="20BC7683"/>
    <w:rsid w:val="21BF6B6A"/>
    <w:rsid w:val="221E479E"/>
    <w:rsid w:val="236C0F13"/>
    <w:rsid w:val="24A841FB"/>
    <w:rsid w:val="27A30F5F"/>
    <w:rsid w:val="28BC6894"/>
    <w:rsid w:val="28D80AD9"/>
    <w:rsid w:val="2A691F74"/>
    <w:rsid w:val="2D6C32E7"/>
    <w:rsid w:val="2E6B0108"/>
    <w:rsid w:val="2E7C0BA6"/>
    <w:rsid w:val="2F8F15EA"/>
    <w:rsid w:val="2FD45109"/>
    <w:rsid w:val="2FF77C68"/>
    <w:rsid w:val="300C6B63"/>
    <w:rsid w:val="32237190"/>
    <w:rsid w:val="33057E70"/>
    <w:rsid w:val="34017B63"/>
    <w:rsid w:val="345D1336"/>
    <w:rsid w:val="34E23D45"/>
    <w:rsid w:val="36E5225C"/>
    <w:rsid w:val="379F2391"/>
    <w:rsid w:val="3A7A47DA"/>
    <w:rsid w:val="3AFD2A47"/>
    <w:rsid w:val="3CE34193"/>
    <w:rsid w:val="3ECF6BEC"/>
    <w:rsid w:val="3F7EFC92"/>
    <w:rsid w:val="429F7060"/>
    <w:rsid w:val="43F95F93"/>
    <w:rsid w:val="491F0695"/>
    <w:rsid w:val="493A0BDB"/>
    <w:rsid w:val="4A3A7FBC"/>
    <w:rsid w:val="4C00034B"/>
    <w:rsid w:val="4CBD2C77"/>
    <w:rsid w:val="4F255364"/>
    <w:rsid w:val="4FB7CC13"/>
    <w:rsid w:val="513A6A18"/>
    <w:rsid w:val="51A824FC"/>
    <w:rsid w:val="52C6322E"/>
    <w:rsid w:val="52DB7F5F"/>
    <w:rsid w:val="53B11724"/>
    <w:rsid w:val="55364F20"/>
    <w:rsid w:val="56A632CF"/>
    <w:rsid w:val="59DD0AC7"/>
    <w:rsid w:val="59DD640E"/>
    <w:rsid w:val="59E61131"/>
    <w:rsid w:val="5AC74D5A"/>
    <w:rsid w:val="5AD94F70"/>
    <w:rsid w:val="5BCFBCDF"/>
    <w:rsid w:val="5D870BE6"/>
    <w:rsid w:val="5DDA354D"/>
    <w:rsid w:val="5E880E35"/>
    <w:rsid w:val="5F5A97F3"/>
    <w:rsid w:val="5F775DF6"/>
    <w:rsid w:val="5FBF44A3"/>
    <w:rsid w:val="60632B12"/>
    <w:rsid w:val="60B31551"/>
    <w:rsid w:val="61227194"/>
    <w:rsid w:val="63462859"/>
    <w:rsid w:val="63523C23"/>
    <w:rsid w:val="657A3567"/>
    <w:rsid w:val="65BB47DC"/>
    <w:rsid w:val="664D1086"/>
    <w:rsid w:val="6724520B"/>
    <w:rsid w:val="674F1B23"/>
    <w:rsid w:val="67C50B90"/>
    <w:rsid w:val="68A52518"/>
    <w:rsid w:val="69CF1E5D"/>
    <w:rsid w:val="6A4E4397"/>
    <w:rsid w:val="6D1023B6"/>
    <w:rsid w:val="6DCD0064"/>
    <w:rsid w:val="6E664942"/>
    <w:rsid w:val="6EC929E5"/>
    <w:rsid w:val="72D92D85"/>
    <w:rsid w:val="7414799B"/>
    <w:rsid w:val="74764A06"/>
    <w:rsid w:val="75343A92"/>
    <w:rsid w:val="75971477"/>
    <w:rsid w:val="7714585A"/>
    <w:rsid w:val="77871E6A"/>
    <w:rsid w:val="78BD1A47"/>
    <w:rsid w:val="7BFC6D81"/>
    <w:rsid w:val="7C5C2D66"/>
    <w:rsid w:val="7CBE22EE"/>
    <w:rsid w:val="7D770EB9"/>
    <w:rsid w:val="7EA17D1D"/>
    <w:rsid w:val="7EFE481E"/>
    <w:rsid w:val="7FC17E8B"/>
    <w:rsid w:val="7FE66A40"/>
    <w:rsid w:val="7FF3CF64"/>
    <w:rsid w:val="7FFE6E5B"/>
    <w:rsid w:val="87F648C9"/>
    <w:rsid w:val="9CB75125"/>
    <w:rsid w:val="ABFD641B"/>
    <w:rsid w:val="AFDDDBD0"/>
    <w:rsid w:val="AFED50BA"/>
    <w:rsid w:val="C55C7B37"/>
    <w:rsid w:val="F3EF26BE"/>
    <w:rsid w:val="FE7F2BEC"/>
    <w:rsid w:val="FF6F9B7F"/>
    <w:rsid w:val="FF7FFE65"/>
    <w:rsid w:val="FF9FE47F"/>
    <w:rsid w:val="FFC133DD"/>
    <w:rsid w:val="FFFE0B0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semiHidden/>
    <w:qFormat/>
    <w:uiPriority w:val="0"/>
    <w:rPr>
      <w:sz w:val="18"/>
      <w:szCs w:val="18"/>
    </w:rPr>
  </w:style>
  <w:style w:type="paragraph" w:styleId="3">
    <w:name w:val="footer"/>
    <w:basedOn w:val="1"/>
    <w:link w:val="1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2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Strong"/>
    <w:basedOn w:val="8"/>
    <w:qFormat/>
    <w:uiPriority w:val="0"/>
    <w:rPr>
      <w:b/>
    </w:rPr>
  </w:style>
  <w:style w:type="character" w:styleId="10">
    <w:name w:val="Hyperlink"/>
    <w:qFormat/>
    <w:uiPriority w:val="0"/>
    <w:rPr>
      <w:color w:val="0000FF"/>
      <w:u w:val="single"/>
    </w:rPr>
  </w:style>
  <w:style w:type="character" w:customStyle="1" w:styleId="11">
    <w:name w:val="页脚 Char"/>
    <w:link w:val="3"/>
    <w:qFormat/>
    <w:uiPriority w:val="0"/>
    <w:rPr>
      <w:kern w:val="2"/>
      <w:sz w:val="18"/>
      <w:szCs w:val="18"/>
    </w:rPr>
  </w:style>
  <w:style w:type="character" w:customStyle="1" w:styleId="12">
    <w:name w:val="页眉 Char"/>
    <w:link w:val="4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</Template>
  <Company>Microsoft</Company>
  <Pages>1</Pages>
  <Words>271</Words>
  <Characters>1545</Characters>
  <Lines>12</Lines>
  <Paragraphs>3</Paragraphs>
  <TotalTime>1</TotalTime>
  <ScaleCrop>false</ScaleCrop>
  <LinksUpToDate>false</LinksUpToDate>
  <CharactersWithSpaces>1813</CharactersWithSpaces>
  <Application>WPS Office_11.8.2.12019_F1E327BC-269C-435d-A152-05C5408002CA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2012-11-11T02:03:00Z</dcterms:created>
  <dc:creator>User</dc:creator>
  <cp:lastModifiedBy>huanghe</cp:lastModifiedBy>
  <cp:lastPrinted>2025-04-19T03:43:00Z</cp:lastPrinted>
  <dcterms:modified xsi:type="dcterms:W3CDTF">2026-04-17T17:06:48Z</dcterms:modified>
  <dc:title>河南省司法厅关于2012年省属劳教所统一</dc:title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2052-11.8.2.12019</vt:lpwstr>
  </property>
  <property fmtid="{D5CDD505-2E9C-101B-9397-08002B2CF9AE}" pid="3" name="ICV">
    <vt:lpwstr>6D8FAB25937F08B1E6F7E1695D895924</vt:lpwstr>
  </property>
</Properties>
</file>