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eastAsia="zh-CN"/>
          <w14:textFill>
            <w14:solidFill>
              <w14:schemeClr w14:val="tx1"/>
            </w14:solidFill>
          </w14:textFill>
        </w:rPr>
        <w:t>附件</w:t>
      </w:r>
      <w:r>
        <w:rPr>
          <w:rFonts w:hint="eastAsia" w:ascii="黑体" w:hAnsi="黑体" w:eastAsia="黑体" w:cs="黑体"/>
          <w:b w:val="0"/>
          <w:bCs/>
          <w:color w:val="000000" w:themeColor="text1"/>
          <w:sz w:val="32"/>
          <w:szCs w:val="32"/>
          <w:lang w:val="en-US" w:eastAsia="zh-CN"/>
          <w14:textFill>
            <w14:solidFill>
              <w14:schemeClr w14:val="tx1"/>
            </w14:solidFill>
          </w14:textFill>
        </w:rPr>
        <w:t>2</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default" w:ascii="Times New Roman" w:hAnsi="Times New Roman" w:eastAsia="方正小标宋简体" w:cs="Times New Roman"/>
          <w:b/>
          <w:color w:val="000000" w:themeColor="text1"/>
          <w:sz w:val="48"/>
          <w:szCs w:val="48"/>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方正小标宋简体" w:cs="Times New Roman"/>
          <w:b/>
          <w:bCs w:val="0"/>
          <w:color w:val="000000" w:themeColor="text1"/>
          <w:sz w:val="48"/>
          <w:szCs w:val="48"/>
          <w:lang w:eastAsia="zh-CN"/>
          <w14:textFill>
            <w14:solidFill>
              <w14:schemeClr w14:val="tx1"/>
            </w14:solidFill>
          </w14:textFill>
        </w:rPr>
      </w:pPr>
      <w:r>
        <w:rPr>
          <w:rFonts w:hint="default" w:ascii="Times New Roman" w:hAnsi="Times New Roman" w:eastAsia="方正小标宋简体" w:cs="Times New Roman"/>
          <w:b/>
          <w:color w:val="000000" w:themeColor="text1"/>
          <w:sz w:val="48"/>
          <w:szCs w:val="48"/>
          <w:lang w:eastAsia="zh-CN"/>
          <w14:textFill>
            <w14:solidFill>
              <w14:schemeClr w14:val="tx1"/>
            </w14:solidFill>
          </w14:textFill>
        </w:rPr>
        <w:t>河南省</w:t>
      </w:r>
      <w:r>
        <w:rPr>
          <w:rFonts w:hint="default" w:ascii="Times New Roman" w:hAnsi="Times New Roman" w:eastAsia="方正小标宋简体" w:cs="Times New Roman"/>
          <w:b/>
          <w:color w:val="000000" w:themeColor="text1"/>
          <w:sz w:val="48"/>
          <w:szCs w:val="48"/>
          <w14:textFill>
            <w14:solidFill>
              <w14:schemeClr w14:val="tx1"/>
            </w14:solidFill>
          </w14:textFill>
        </w:rPr>
        <w:t>房屋建筑安全</w:t>
      </w:r>
      <w:bookmarkStart w:id="0" w:name="_Toc12253"/>
      <w:r>
        <w:rPr>
          <w:rFonts w:hint="default" w:ascii="Times New Roman" w:hAnsi="Times New Roman" w:eastAsia="方正小标宋简体" w:cs="Times New Roman"/>
          <w:b/>
          <w:color w:val="000000" w:themeColor="text1"/>
          <w:sz w:val="48"/>
          <w:szCs w:val="48"/>
          <w14:textFill>
            <w14:solidFill>
              <w14:schemeClr w14:val="tx1"/>
            </w14:solidFill>
          </w14:textFill>
        </w:rPr>
        <w:t>使用指南</w:t>
      </w:r>
      <w:r>
        <w:rPr>
          <w:rFonts w:hint="default" w:ascii="Times New Roman" w:hAnsi="Times New Roman" w:eastAsia="方正小标宋简体" w:cs="Times New Roman"/>
          <w:b/>
          <w:color w:val="000000" w:themeColor="text1"/>
          <w:sz w:val="48"/>
          <w:szCs w:val="48"/>
          <w:lang w:eastAsia="zh-CN"/>
          <w14:textFill>
            <w14:solidFill>
              <w14:schemeClr w14:val="tx1"/>
            </w14:solidFill>
          </w14:textFill>
        </w:rPr>
        <w:t>（</w:t>
      </w:r>
      <w:r>
        <w:rPr>
          <w:rFonts w:hint="eastAsia" w:ascii="Times New Roman" w:hAnsi="Times New Roman" w:eastAsia="方正小标宋简体" w:cs="Times New Roman"/>
          <w:b/>
          <w:color w:val="000000" w:themeColor="text1"/>
          <w:sz w:val="48"/>
          <w:szCs w:val="48"/>
          <w:lang w:val="en-US" w:eastAsia="zh-CN"/>
          <w14:textFill>
            <w14:solidFill>
              <w14:schemeClr w14:val="tx1"/>
            </w14:solidFill>
          </w14:textFill>
        </w:rPr>
        <w:t>试行</w:t>
      </w:r>
      <w:r>
        <w:rPr>
          <w:rFonts w:hint="default" w:ascii="Times New Roman" w:hAnsi="Times New Roman" w:eastAsia="方正小标宋简体" w:cs="Times New Roman"/>
          <w:b/>
          <w:color w:val="000000" w:themeColor="text1"/>
          <w:sz w:val="48"/>
          <w:szCs w:val="48"/>
          <w:lang w:eastAsia="zh-CN"/>
          <w14:textFill>
            <w14:solidFill>
              <w14:schemeClr w14:val="tx1"/>
            </w14:solidFill>
          </w14:textFill>
        </w:rPr>
        <w:t>）</w:t>
      </w:r>
      <w:bookmarkEnd w:id="0"/>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eastAsia" w:ascii="楷体_GB2312" w:hAnsi="楷体_GB2312" w:eastAsia="楷体_GB2312" w:cs="楷体_GB2312"/>
          <w:color w:val="000000" w:themeColor="text1"/>
          <w:sz w:val="44"/>
          <w:szCs w:val="44"/>
          <w:lang w:val="en-US" w:eastAsia="zh-CN"/>
          <w14:textFill>
            <w14:solidFill>
              <w14:schemeClr w14:val="tx1"/>
            </w14:solidFill>
          </w14:textFill>
        </w:rPr>
      </w:pPr>
      <w:r>
        <w:rPr>
          <w:rFonts w:hint="eastAsia" w:ascii="楷体_GB2312" w:hAnsi="楷体_GB2312" w:eastAsia="楷体_GB2312" w:cs="楷体_GB2312"/>
          <w:color w:val="000000" w:themeColor="text1"/>
          <w:sz w:val="44"/>
          <w:szCs w:val="44"/>
          <w:lang w:val="en-US" w:eastAsia="zh-CN"/>
          <w14:textFill>
            <w14:solidFill>
              <w14:schemeClr w14:val="tx1"/>
            </w14:solidFill>
          </w14:textFill>
        </w:rPr>
        <w:t>（征求意见稿）</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both"/>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cs="Times New Roman"/>
          <w:color w:val="000000" w:themeColor="text1"/>
          <w:sz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仿宋_GB2312" w:cs="Times New Roman"/>
          <w:color w:val="000000" w:themeColor="text1"/>
          <w:sz w:val="36"/>
          <w:szCs w:val="36"/>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仿宋_GB2312" w:cs="Times New Roman"/>
          <w:color w:val="000000" w:themeColor="text1"/>
          <w:sz w:val="36"/>
          <w:szCs w:val="36"/>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仿宋_GB2312" w:cs="Times New Roman"/>
          <w:color w:val="000000" w:themeColor="text1"/>
          <w:sz w:val="36"/>
          <w:szCs w:val="36"/>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仿宋_GB2312" w:cs="Times New Roman"/>
          <w:color w:val="000000" w:themeColor="text1"/>
          <w:sz w:val="36"/>
          <w:szCs w:val="36"/>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0" w:firstLineChars="0"/>
        <w:jc w:val="center"/>
        <w:textAlignment w:val="auto"/>
        <w:rPr>
          <w:rFonts w:hint="default" w:ascii="Times New Roman" w:hAnsi="Times New Roman" w:eastAsia="仿宋_GB2312" w:cs="Times New Roman"/>
          <w:color w:val="000000" w:themeColor="text1"/>
          <w:sz w:val="36"/>
          <w:szCs w:val="36"/>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lang w:val="en-US" w:eastAsia="zh-CN"/>
          <w14:textFill>
            <w14:solidFill>
              <w14:schemeClr w14:val="tx1"/>
            </w14:solidFill>
          </w14:textFill>
        </w:rPr>
        <w:t>2026年</w:t>
      </w:r>
      <w:r>
        <w:rPr>
          <w:rFonts w:hint="eastAsia" w:ascii="Times New Roman" w:hAnsi="Times New Roman" w:eastAsia="仿宋_GB2312" w:cs="Times New Roman"/>
          <w:color w:val="000000" w:themeColor="text1"/>
          <w:sz w:val="36"/>
          <w:szCs w:val="36"/>
          <w:lang w:val="en-US" w:eastAsia="zh-CN"/>
          <w14:textFill>
            <w14:solidFill>
              <w14:schemeClr w14:val="tx1"/>
            </w14:solidFill>
          </w14:textFill>
        </w:rPr>
        <w:t>6</w:t>
      </w:r>
      <w:r>
        <w:rPr>
          <w:rFonts w:hint="default" w:ascii="Times New Roman" w:hAnsi="Times New Roman" w:eastAsia="仿宋_GB2312" w:cs="Times New Roman"/>
          <w:color w:val="000000" w:themeColor="text1"/>
          <w:sz w:val="36"/>
          <w:szCs w:val="36"/>
          <w:lang w:val="en-US" w:eastAsia="zh-CN"/>
          <w14:textFill>
            <w14:solidFill>
              <w14:schemeClr w14:val="tx1"/>
            </w14:solidFill>
          </w14:textFill>
        </w:rPr>
        <w:t>月</w:t>
      </w:r>
      <w:r>
        <w:rPr>
          <w:rFonts w:hint="eastAsia" w:ascii="Times New Roman" w:hAnsi="Times New Roman" w:eastAsia="仿宋_GB2312" w:cs="Times New Roman"/>
          <w:color w:val="000000" w:themeColor="text1"/>
          <w:sz w:val="36"/>
          <w:szCs w:val="36"/>
          <w:lang w:val="en-US" w:eastAsia="zh-CN"/>
          <w14:textFill>
            <w14:solidFill>
              <w14:schemeClr w14:val="tx1"/>
            </w14:solidFill>
          </w14:textFill>
        </w:rPr>
        <w:t xml:space="preserve">  </w:t>
      </w:r>
      <w:bookmarkStart w:id="557" w:name="_GoBack"/>
      <w:bookmarkEnd w:id="557"/>
      <w:r>
        <w:rPr>
          <w:rFonts w:hint="default" w:ascii="Times New Roman" w:hAnsi="Times New Roman" w:eastAsia="仿宋_GB2312" w:cs="Times New Roman"/>
          <w:color w:val="000000" w:themeColor="text1"/>
          <w:sz w:val="36"/>
          <w:szCs w:val="36"/>
          <w:lang w:val="en-US" w:eastAsia="zh-CN"/>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center"/>
        <w:textAlignment w:val="auto"/>
        <w:rPr>
          <w:rFonts w:hint="eastAsia"/>
          <w:b/>
          <w:bCs/>
          <w:color w:val="000000" w:themeColor="text1"/>
          <w:spacing w:val="4"/>
          <w:sz w:val="30"/>
          <w:szCs w:val="30"/>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center"/>
        <w:textAlignment w:val="auto"/>
        <w:rPr>
          <w:rFonts w:hint="eastAsia"/>
          <w:b/>
          <w:bCs/>
          <w:color w:val="000000" w:themeColor="text1"/>
          <w:spacing w:val="4"/>
          <w:sz w:val="30"/>
          <w:szCs w:val="30"/>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center"/>
        <w:textAlignment w:val="auto"/>
        <w:rPr>
          <w:rFonts w:hint="eastAsia" w:ascii="黑体" w:hAnsi="黑体" w:eastAsia="黑体" w:cs="黑体"/>
          <w:b w:val="0"/>
          <w:bCs w:val="0"/>
          <w:color w:val="000000" w:themeColor="text1"/>
          <w:spacing w:val="4"/>
          <w:sz w:val="30"/>
          <w:szCs w:val="30"/>
          <w:lang w:val="en-US" w:eastAsia="zh-CN"/>
          <w14:textFill>
            <w14:solidFill>
              <w14:schemeClr w14:val="tx1"/>
            </w14:solidFill>
          </w14:textFill>
        </w:rPr>
      </w:pPr>
      <w:r>
        <w:rPr>
          <w:rFonts w:hint="eastAsia" w:ascii="黑体" w:hAnsi="黑体" w:eastAsia="黑体" w:cs="黑体"/>
          <w:b w:val="0"/>
          <w:bCs w:val="0"/>
          <w:color w:val="000000" w:themeColor="text1"/>
          <w:spacing w:val="4"/>
          <w:sz w:val="30"/>
          <w:szCs w:val="30"/>
          <w:lang w:val="en-US" w:eastAsia="zh-CN"/>
          <w14:textFill>
            <w14:solidFill>
              <w14:schemeClr w14:val="tx1"/>
            </w14:solidFill>
          </w14:textFill>
        </w:rPr>
        <w:t>《</w:t>
      </w:r>
      <w:r>
        <w:rPr>
          <w:rFonts w:hint="default" w:ascii="黑体" w:hAnsi="黑体" w:eastAsia="黑体" w:cs="黑体"/>
          <w:b w:val="0"/>
          <w:bCs w:val="0"/>
          <w:color w:val="000000" w:themeColor="text1"/>
          <w:spacing w:val="4"/>
          <w:sz w:val="30"/>
          <w:szCs w:val="30"/>
          <w:lang w:val="en-US" w:eastAsia="zh-CN"/>
          <w14:textFill>
            <w14:solidFill>
              <w14:schemeClr w14:val="tx1"/>
            </w14:solidFill>
          </w14:textFill>
        </w:rPr>
        <w:t>河南省房屋建筑安全使用指南（</w:t>
      </w:r>
      <w:r>
        <w:rPr>
          <w:rFonts w:hint="eastAsia" w:ascii="黑体" w:hAnsi="黑体" w:eastAsia="黑体" w:cs="黑体"/>
          <w:b w:val="0"/>
          <w:bCs w:val="0"/>
          <w:color w:val="000000" w:themeColor="text1"/>
          <w:spacing w:val="4"/>
          <w:sz w:val="30"/>
          <w:szCs w:val="30"/>
          <w:lang w:val="en-US" w:eastAsia="zh-CN"/>
          <w14:textFill>
            <w14:solidFill>
              <w14:schemeClr w14:val="tx1"/>
            </w14:solidFill>
          </w14:textFill>
        </w:rPr>
        <w:t>试行</w:t>
      </w:r>
      <w:r>
        <w:rPr>
          <w:rFonts w:hint="default" w:ascii="黑体" w:hAnsi="黑体" w:eastAsia="黑体" w:cs="黑体"/>
          <w:b w:val="0"/>
          <w:bCs w:val="0"/>
          <w:color w:val="000000" w:themeColor="text1"/>
          <w:spacing w:val="4"/>
          <w:sz w:val="30"/>
          <w:szCs w:val="30"/>
          <w:lang w:val="en-US" w:eastAsia="zh-CN"/>
          <w14:textFill>
            <w14:solidFill>
              <w14:schemeClr w14:val="tx1"/>
            </w14:solidFill>
          </w14:textFill>
        </w:rPr>
        <w:t>）</w:t>
      </w:r>
      <w:r>
        <w:rPr>
          <w:rFonts w:hint="eastAsia" w:ascii="黑体" w:hAnsi="黑体" w:eastAsia="黑体" w:cs="黑体"/>
          <w:b w:val="0"/>
          <w:bCs w:val="0"/>
          <w:color w:val="000000" w:themeColor="text1"/>
          <w:spacing w:val="4"/>
          <w:sz w:val="30"/>
          <w:szCs w:val="30"/>
          <w:lang w:val="en-US" w:eastAsia="zh-CN"/>
          <w14:textFill>
            <w14:solidFill>
              <w14:schemeClr w14:val="tx1"/>
            </w14:solidFill>
          </w14:textFill>
        </w:rPr>
        <w:t>》起草说明</w:t>
      </w:r>
    </w:p>
    <w:p>
      <w:pPr>
        <w:keepNext w:val="0"/>
        <w:keepLines w:val="0"/>
        <w:pageBreakBefore w:val="0"/>
        <w:widowControl w:val="0"/>
        <w:kinsoku/>
        <w:wordWrap/>
        <w:overflowPunct/>
        <w:topLinePunct w:val="0"/>
        <w:autoSpaceDE/>
        <w:autoSpaceDN/>
        <w:bidi w:val="0"/>
        <w:adjustRightInd/>
        <w:snapToGrid w:val="0"/>
        <w:spacing w:line="400" w:lineRule="atLeast"/>
        <w:ind w:firstLine="474" w:firstLineChars="200"/>
        <w:textAlignment w:val="auto"/>
        <w:rPr>
          <w:rFonts w:hint="eastAsia"/>
          <w:b w:val="0"/>
          <w:bCs w:val="0"/>
          <w:color w:val="000000" w:themeColor="text1"/>
          <w:spacing w:val="4"/>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firstLine="474" w:firstLineChars="200"/>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为规范河南省房屋建筑安全使用行为，明确房屋建筑安全使用责任义务，</w:t>
      </w:r>
      <w:r>
        <w:rPr>
          <w:rFonts w:ascii="宋体" w:hAnsi="宋体" w:eastAsia="宋体" w:cs="宋体"/>
          <w:color w:val="000000" w:themeColor="text1"/>
          <w:sz w:val="24"/>
          <w:szCs w:val="24"/>
          <w14:textFill>
            <w14:solidFill>
              <w14:schemeClr w14:val="tx1"/>
            </w14:solidFill>
          </w14:textFill>
        </w:rPr>
        <w:t>防范房屋建筑倒塌事故</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保障人民群众生命财产安全，依据国家及河南省相关法律法规</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标准规范，结合本省房屋建筑安全管理实际，河南省住房和城乡建设厅</w:t>
      </w:r>
      <w:r>
        <w:rPr>
          <w:rFonts w:hint="eastAsia"/>
          <w:b w:val="0"/>
          <w:bCs w:val="0"/>
          <w:color w:val="000000" w:themeColor="text1"/>
          <w:spacing w:val="4"/>
          <w:sz w:val="24"/>
          <w:szCs w:val="24"/>
          <w:lang w:val="en-US" w:eastAsia="zh-CN"/>
          <w14:textFill>
            <w14:solidFill>
              <w14:schemeClr w14:val="tx1"/>
            </w14:solidFill>
          </w14:textFill>
        </w:rPr>
        <w:t>工程质量安全监管处组织起草了《河南省房屋建筑安全使用指南（试行）》（以下简称《指南》）。现将有关情况说明如下：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pPr>
      <w:r>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t>一、起草背景与必要性</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房屋建筑安全是民生底线，结构垮塌是房屋建筑安全事故中最为严重的类型，易造成惨重人员伤亡与巨大财产损失。除地震、洪水等不可抗力的自然灾害外，房屋安全事故多源于违规装修、擅自改变房屋结构、超荷载使用、长期忽视维护等人为不当使用行为。</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为深刻汲取事故教训，明确房屋建筑所有者、使用者、管理者及相关监管部门的责任义务，引导各方掌握房屋建筑正确使用方法、认清安全红线、落实安全责任，从源头防范房屋建筑倒塌事故，切实提升全省房屋建筑安全管理水平，亟需起草一部贴合本省实际、科学实用、可操作的安全使用指南，为房屋建筑安全使用提供全面指导。</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pPr>
      <w:r>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t>二、起草依据</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58" w:firstLineChars="200"/>
        <w:jc w:val="left"/>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（一）法律法规方面</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中华人民共和国</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民法典》</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2.《中华人民共和国安全生产法》</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3.《中华人民共和国建筑法》</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4.《建设工程质量管理条例》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5.《住房租赁条例》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6.《城市危险房屋管理规定》</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7.《住宅室内装饰装修管理办法》</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8.《河南省安全生产条例》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9.《河南省建设工程质量管理条例》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10.《河南省物业管理条例》</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58" w:firstLineChars="200"/>
        <w:jc w:val="lef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（二）政策方面</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1.《中共中央 国务院关于推动城市高质量发展的意见》</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2.《中共中央 国务院办公厅关于持续推进城市更新行动的意见》</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3.《中共中央 国务院办公厅关于推进新型城市基础设施建设打造韧性城市的意见》</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4.《中共中央 国务院关于加快构建房地产发展新模式推动房地产高质量发展的意见》</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5.《国务院城市更新 “十五五” 规划》</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6.《国务院办公厅关于印发全国自建房安全专项整治工作方案的通知》</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7.《</w:t>
      </w:r>
      <w:r>
        <w:rPr>
          <w:rFonts w:hint="default"/>
          <w:color w:val="000000" w:themeColor="text1"/>
          <w:spacing w:val="4"/>
          <w:sz w:val="24"/>
          <w14:textFill>
            <w14:solidFill>
              <w14:schemeClr w14:val="tx1"/>
            </w14:solidFill>
          </w14:textFill>
        </w:rPr>
        <w:t>国务院办公厅转发民政部等部门</w:t>
      </w:r>
      <w:r>
        <w:rPr>
          <w:rFonts w:hint="default" w:asciiTheme="minorHAnsi" w:hAnsiTheme="minorHAnsi" w:eastAsiaTheme="minorEastAsia" w:cstheme="minorBidi"/>
          <w:color w:val="000000" w:themeColor="text1"/>
          <w:spacing w:val="4"/>
          <w:sz w:val="24"/>
          <w14:textFill>
            <w14:solidFill>
              <w14:schemeClr w14:val="tx1"/>
            </w14:solidFill>
          </w14:textFill>
        </w:rPr>
        <w:t>&lt;</w:t>
      </w:r>
      <w:r>
        <w:rPr>
          <w:rFonts w:hint="default"/>
          <w:color w:val="000000" w:themeColor="text1"/>
          <w:spacing w:val="4"/>
          <w:sz w:val="24"/>
          <w14:textFill>
            <w14:solidFill>
              <w14:schemeClr w14:val="tx1"/>
            </w14:solidFill>
          </w14:textFill>
        </w:rPr>
        <w:t>关于进一步加强养老机构安全管理的意见</w:t>
      </w:r>
      <w:r>
        <w:rPr>
          <w:rFonts w:hint="default" w:asciiTheme="minorHAnsi" w:hAnsiTheme="minorHAnsi" w:eastAsiaTheme="minorEastAsia" w:cstheme="minorBidi"/>
          <w:color w:val="000000" w:themeColor="text1"/>
          <w:spacing w:val="4"/>
          <w:sz w:val="24"/>
          <w14:textFill>
            <w14:solidFill>
              <w14:schemeClr w14:val="tx1"/>
            </w14:solidFill>
          </w14:textFill>
        </w:rPr>
        <w:t>&gt;</w:t>
      </w:r>
      <w:r>
        <w:rPr>
          <w:rFonts w:hint="default"/>
          <w:color w:val="000000" w:themeColor="text1"/>
          <w:spacing w:val="4"/>
          <w:sz w:val="24"/>
          <w14:textFill>
            <w14:solidFill>
              <w14:schemeClr w14:val="tx1"/>
            </w14:solidFill>
          </w14:textFill>
        </w:rPr>
        <w:t>的通知</w:t>
      </w:r>
      <w:r>
        <w:rPr>
          <w:rFonts w:hint="default"/>
          <w:b w:val="0"/>
          <w:bCs w:val="0"/>
          <w:color w:val="000000" w:themeColor="text1"/>
          <w:spacing w:val="4"/>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8.《住房和城乡建设部等15部门关于加强经营性自建房安全管理的通知》</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9.国家发改委等7部门《关于加强高校学生宿舍建设的指导意见》</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10.住房</w:t>
      </w:r>
      <w:r>
        <w:rPr>
          <w:rFonts w:hint="eastAsia"/>
          <w:b w:val="0"/>
          <w:bCs w:val="0"/>
          <w:color w:val="000000" w:themeColor="text1"/>
          <w:spacing w:val="4"/>
          <w:sz w:val="24"/>
          <w:szCs w:val="24"/>
          <w:lang w:val="en-US" w:eastAsia="zh-CN"/>
          <w14:textFill>
            <w14:solidFill>
              <w14:schemeClr w14:val="tx1"/>
            </w14:solidFill>
          </w14:textFill>
        </w:rPr>
        <w:t>和</w:t>
      </w:r>
      <w:r>
        <w:rPr>
          <w:rFonts w:hint="default"/>
          <w:b w:val="0"/>
          <w:bCs w:val="0"/>
          <w:color w:val="000000" w:themeColor="text1"/>
          <w:spacing w:val="4"/>
          <w:sz w:val="24"/>
          <w:szCs w:val="24"/>
          <w:lang w:val="en-US" w:eastAsia="zh-CN"/>
          <w14:textFill>
            <w14:solidFill>
              <w14:schemeClr w14:val="tx1"/>
            </w14:solidFill>
          </w14:textFill>
        </w:rPr>
        <w:t>城乡建设部《关于全面开展城市体检工作的指导意见》</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11.《自然资源部</w:t>
      </w:r>
      <w:r>
        <w:rPr>
          <w:rFonts w:hint="eastAsia"/>
          <w:b w:val="0"/>
          <w:bCs w:val="0"/>
          <w:color w:val="000000" w:themeColor="text1"/>
          <w:spacing w:val="4"/>
          <w:sz w:val="24"/>
          <w:szCs w:val="24"/>
          <w:lang w:val="en-US" w:eastAsia="zh-CN"/>
          <w14:textFill>
            <w14:solidFill>
              <w14:schemeClr w14:val="tx1"/>
            </w14:solidFill>
          </w14:textFill>
        </w:rPr>
        <w:t xml:space="preserve"> </w:t>
      </w:r>
      <w:r>
        <w:rPr>
          <w:rFonts w:hint="default"/>
          <w:b w:val="0"/>
          <w:bCs w:val="0"/>
          <w:color w:val="000000" w:themeColor="text1"/>
          <w:spacing w:val="4"/>
          <w:sz w:val="24"/>
          <w:szCs w:val="24"/>
          <w:lang w:val="en-US" w:eastAsia="zh-CN"/>
          <w14:textFill>
            <w14:solidFill>
              <w14:schemeClr w14:val="tx1"/>
            </w14:solidFill>
          </w14:textFill>
        </w:rPr>
        <w:t>住房</w:t>
      </w:r>
      <w:r>
        <w:rPr>
          <w:rFonts w:hint="eastAsia"/>
          <w:b w:val="0"/>
          <w:bCs w:val="0"/>
          <w:color w:val="000000" w:themeColor="text1"/>
          <w:spacing w:val="4"/>
          <w:sz w:val="24"/>
          <w:szCs w:val="24"/>
          <w:lang w:val="en-US" w:eastAsia="zh-CN"/>
          <w14:textFill>
            <w14:solidFill>
              <w14:schemeClr w14:val="tx1"/>
            </w14:solidFill>
          </w14:textFill>
        </w:rPr>
        <w:t>和</w:t>
      </w:r>
      <w:r>
        <w:rPr>
          <w:rFonts w:hint="default"/>
          <w:b w:val="0"/>
          <w:bCs w:val="0"/>
          <w:color w:val="000000" w:themeColor="text1"/>
          <w:spacing w:val="4"/>
          <w:sz w:val="24"/>
          <w:szCs w:val="24"/>
          <w:lang w:val="en-US" w:eastAsia="zh-CN"/>
          <w14:textFill>
            <w14:solidFill>
              <w14:schemeClr w14:val="tx1"/>
            </w14:solidFill>
          </w14:textFill>
        </w:rPr>
        <w:t>城乡建设部关于进一步支持城市更新行动若干措施的通知》（2026年1月20日）</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12.财政部《关于开展2025年度中央财政支持实施城市更新行动的通知》</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13.河南省委办公厅 河南省人民政府办公厅《河南省落实落细安全生产“三管三必须”若干规定》（豫办〔2024〕6号）</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14.河南省人民政府办公厅《关于实施城市更新行动的指导意见》（豫政办〔2023〕51号）</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58" w:firstLineChars="200"/>
        <w:jc w:val="lef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（三）标准规范</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1.《危险房屋鉴定标准》（JGJ 125-2016）</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2.《农村住房危险性鉴定标准》（JGJ/T 363-2014）</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3.《既有建筑鉴定与加固通用规范》（GB 55021-2021）</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4.《民用建筑可靠性鉴定标准》（GB 50292-2015）</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5.《工业建筑可靠性鉴定标准》（GB 50144-2019）</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6.《砌体工程现场检测技术标准》（GB/T 50315-2011）</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7.《建筑结构检测技术标准》（GB/T 50344-2019）</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8.《混凝土结构现场检测技术标准》（GB/T 50784-2013）</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9.《建筑变形测量规范》（JGJ 8-2016）</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10.《建筑装饰装修工程质量验收标准》（GB 50210-2018）</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pPr>
      <w:r>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t>三、起草过程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1.启动筹备：2026 年 1 月正式启动《指南》起草工作，</w:t>
      </w:r>
      <w:r>
        <w:rPr>
          <w:rFonts w:ascii="宋体" w:hAnsi="宋体" w:eastAsia="宋体" w:cs="宋体"/>
          <w:color w:val="000000" w:themeColor="text1"/>
          <w:sz w:val="24"/>
          <w:szCs w:val="24"/>
          <w14:textFill>
            <w14:solidFill>
              <w14:schemeClr w14:val="tx1"/>
            </w14:solidFill>
          </w14:textFill>
        </w:rPr>
        <w:t>省</w:t>
      </w:r>
      <w:r>
        <w:rPr>
          <w:rFonts w:hint="eastAsia" w:ascii="宋体" w:hAnsi="宋体" w:eastAsia="宋体" w:cs="宋体"/>
          <w:color w:val="000000" w:themeColor="text1"/>
          <w:sz w:val="24"/>
          <w:szCs w:val="24"/>
          <w:lang w:eastAsia="zh-CN"/>
          <w14:textFill>
            <w14:solidFill>
              <w14:schemeClr w14:val="tx1"/>
            </w14:solidFill>
          </w14:textFill>
        </w:rPr>
        <w:t>住房和城乡</w:t>
      </w:r>
      <w:r>
        <w:rPr>
          <w:rFonts w:ascii="宋体" w:hAnsi="宋体" w:eastAsia="宋体" w:cs="宋体"/>
          <w:color w:val="000000" w:themeColor="text1"/>
          <w:sz w:val="24"/>
          <w:szCs w:val="24"/>
          <w14:textFill>
            <w14:solidFill>
              <w14:schemeClr w14:val="tx1"/>
            </w14:solidFill>
          </w14:textFill>
        </w:rPr>
        <w:t>建设厅</w:t>
      </w:r>
      <w:r>
        <w:rPr>
          <w:rFonts w:hint="eastAsia"/>
          <w:b w:val="0"/>
          <w:bCs w:val="0"/>
          <w:color w:val="000000" w:themeColor="text1"/>
          <w:spacing w:val="4"/>
          <w:sz w:val="24"/>
          <w:szCs w:val="24"/>
          <w:lang w:val="en-US" w:eastAsia="zh-CN"/>
          <w14:textFill>
            <w14:solidFill>
              <w14:schemeClr w14:val="tx1"/>
            </w14:solidFill>
          </w14:textFill>
        </w:rPr>
        <w:t>工程质量安全监管处组织省内建筑安全领域专家组建起草团队，梳理本省房屋建筑安全使用突出问题与管理需求。</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2.内容起草：2026年4月，编制组聚焦房屋建筑结构安全使用的安全责任、使用要求、装修改造、隐患排查、鉴定治理、法律责任等核心环节，形成《指南》初稿。</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3.完善优化：2026年5月，经专家多次研讨、反复修改完善，公开征求意见，广泛吸纳行业从业者、群众及相关单位合理建议，确保《指南》科学实用。</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4.完成定稿：2026 年 6 月完成《指南》起草工作，形成最终版本。</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pPr>
      <w:r>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t>四、主要内容说明</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《指南》共 10 章、4个附录，核心内容如下：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1.总则与术语：明确起草目的、适用范围，界定房屋建筑安全使用相关核心术语；</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2.房屋建筑使用安全责任：明晰所有者、使用者、管理者及监管部门的责任与义务；</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3.房屋建筑使用安全要求：规范房屋建筑日常使用的安全准则与禁止行为；</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4.装修改造安全：明确房屋建筑装修改造的安全规范与管控要求；</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5.日常检查与隐患排查：指导房屋使用方开展日常安全检查与隐患识别；</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6.房屋安全鉴定指引：明确房屋建筑安全鉴定的适用情形与基本流程；</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7.危险房屋治理与应急处置：规范危险房屋处置措施与应急避险要求；</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8.法律责任：列明房屋建筑安全使用相关违法违规行为的法律责任；</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9.附则：明确《指南》管理、解释单位及修订反馈渠道。</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pPr>
      <w:r>
        <w:rPr>
          <w:rFonts w:hint="eastAsia" w:ascii="黑体" w:hAnsi="黑体" w:eastAsia="黑体" w:cs="黑体"/>
          <w:b w:val="0"/>
          <w:bCs w:val="0"/>
          <w:color w:val="000000" w:themeColor="text1"/>
          <w:spacing w:val="4"/>
          <w:sz w:val="24"/>
          <w:szCs w:val="24"/>
          <w:lang w:val="en-US" w:eastAsia="zh-CN"/>
          <w14:textFill>
            <w14:solidFill>
              <w14:schemeClr w14:val="tx1"/>
            </w14:solidFill>
          </w14:textFill>
        </w:rPr>
        <w:t>五、重点问题说明</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1.适用范围界定</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本指南聚焦房屋建筑结构安全，重点规范使用、装修、检查、鉴定、治理等与结构相关的活动。消防、燃气、供水、供电、电梯、防雷等专业设施设备安全，不纳入本指南范围，按对应专项规定执行。文物建筑、历史建筑、古建筑等另有规定的，从其规定。</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2.安全责任体系划分</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明确房屋所有权人是房屋使用安全第一责任人，使用人、管理人、相关部门各负其责。权属不清、所有权人失联的，由管理人或实际使用人承担安全责任；公有房屋由管理单位承担安全责任。压实 “业主主体、物业巡查、政府监管、社会监督” 的责任闭环链条。</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3.禁止性行为与红线要求</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明确列出严禁擅自变动主体和承重结构、严禁开挖地下室、严禁超荷载使用、严禁违规加层改扩建、严禁将无防水房间改为厨卫等刚性禁止条款。强调装修改造必须先设计、后施工、经审查、再备案，从源头防控结构破坏风险。</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4.房屋安全检查与体检要求</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建立日常自查、定期检查、专项排查三级检查机制。明确人员密集公共建筑建议每 5 年检查一次；建议居住建筑满30年开展首次检查，以后每 10 年检查一次。强调极端天气、周边施工、灾害事故后必须开展专项排查。</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5.安全鉴定情形与等级判定</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明确达到设计使用年限、结构明显损伤、改变用途、增加荷载、遭受灾害、存在重大隐患等必须委托鉴定的情形。</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6.危险房屋治理与应急处置</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坚持“安全第一、分类施策、一房一策”原则，按鉴定等级分别采取观察使用、维修加固、局部拆除、整体拆除、封控警示等措施。发现险情立即停用、设置警示、上报属地，政府可依法启动应急处置，组织撤离、断水断电、围挡封控。</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7.法律责任与事故警示</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val="0"/>
          <w:bCs w:val="0"/>
          <w:color w:val="000000" w:themeColor="text1"/>
          <w:spacing w:val="4"/>
          <w:sz w:val="24"/>
          <w:szCs w:val="24"/>
          <w:lang w:val="en-US" w:eastAsia="zh-CN"/>
          <w14:textFill>
            <w14:solidFill>
              <w14:schemeClr w14:val="tx1"/>
            </w14:solidFill>
          </w14:textFill>
        </w:rPr>
      </w:pPr>
      <w:r>
        <w:rPr>
          <w:rFonts w:hint="eastAsia"/>
          <w:b w:val="0"/>
          <w:bCs w:val="0"/>
          <w:color w:val="000000" w:themeColor="text1"/>
          <w:spacing w:val="4"/>
          <w:sz w:val="24"/>
          <w:szCs w:val="24"/>
          <w:lang w:val="en-US" w:eastAsia="zh-CN"/>
          <w14:textFill>
            <w14:solidFill>
              <w14:schemeClr w14:val="tx1"/>
            </w14:solidFill>
          </w14:textFill>
        </w:rPr>
        <w:t>列明了擅自破坏结构、违规装修、拒不治理隐患等行为对应的行政处罚、民事赔偿、刑事责任。选取典型事故案例，强化警示作用，明确违法违规后果，推动各方守牢安全底线。</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color w:val="000000" w:themeColor="text1"/>
          <w:spacing w:val="4"/>
          <w:sz w:val="24"/>
          <w:szCs w:val="24"/>
          <w:lang w:val="en-US" w:eastAsia="zh-CN"/>
          <w14:textFill>
            <w14:solidFill>
              <w14:schemeClr w14:val="tx1"/>
            </w14:solidFill>
          </w14:textFill>
        </w:rPr>
      </w:pPr>
      <w:r>
        <w:rPr>
          <w:rFonts w:hint="eastAsia"/>
          <w:color w:val="000000" w:themeColor="text1"/>
          <w:spacing w:val="4"/>
          <w:sz w:val="24"/>
          <w:szCs w:val="24"/>
          <w:lang w:val="en-US" w:eastAsia="zh-CN"/>
          <w14:textFill>
            <w14:solidFill>
              <w14:schemeClr w14:val="tx1"/>
            </w14:solidFill>
          </w14:textFill>
        </w:rPr>
        <w:t>本文由河南省住房和城乡建设厅负责管理，河南省建筑科学研究院有限公司负责具体技术内容的解释。执行过程中如有意见或建议，请反馈至郑州市郑开大道75号河南建设大厦东塔11楼（邮政编码：450000，电子邮箱：jkyzgh@sina.com），以供今后修订参考。</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r>
        <w:rPr>
          <w:rFonts w:hint="eastAsia"/>
          <w:b/>
          <w:bCs/>
          <w:color w:val="000000" w:themeColor="text1"/>
          <w:spacing w:val="4"/>
          <w:sz w:val="24"/>
          <w:szCs w:val="24"/>
          <w:lang w:val="en-US" w:eastAsia="zh-CN"/>
          <w14:textFill>
            <w14:solidFill>
              <w14:schemeClr w14:val="tx1"/>
            </w14:solidFill>
          </w14:textFill>
        </w:rPr>
        <w:t>主编编制：</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color w:val="000000" w:themeColor="text1"/>
          <w:spacing w:val="4"/>
          <w:sz w:val="24"/>
          <w:szCs w:val="24"/>
          <w:lang w:val="en-US" w:eastAsia="zh-CN"/>
          <w14:textFill>
            <w14:solidFill>
              <w14:schemeClr w14:val="tx1"/>
            </w14:solidFill>
          </w14:textFill>
        </w:rPr>
      </w:pPr>
      <w:r>
        <w:rPr>
          <w:rFonts w:hint="eastAsia"/>
          <w:b/>
          <w:bCs/>
          <w:color w:val="000000" w:themeColor="text1"/>
          <w:spacing w:val="4"/>
          <w:sz w:val="24"/>
          <w:szCs w:val="24"/>
          <w:lang w:val="en-US" w:eastAsia="zh-CN"/>
          <w14:textFill>
            <w14:solidFill>
              <w14:schemeClr w14:val="tx1"/>
            </w14:solidFill>
          </w14:textFill>
        </w:rPr>
        <w:t>参编单位</w:t>
      </w:r>
      <w:r>
        <w:rPr>
          <w:rFonts w:hint="eastAsia"/>
          <w:b/>
          <w:bCs/>
          <w:color w:val="000000" w:themeColor="text1"/>
          <w:spacing w:val="4"/>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r>
        <w:rPr>
          <w:rFonts w:hint="eastAsia"/>
          <w:b/>
          <w:bCs/>
          <w:color w:val="000000" w:themeColor="text1"/>
          <w:spacing w:val="4"/>
          <w:sz w:val="24"/>
          <w:szCs w:val="24"/>
          <w:lang w:val="en-US" w:eastAsia="zh-CN"/>
          <w14:textFill>
            <w14:solidFill>
              <w14:schemeClr w14:val="tx1"/>
            </w14:solidFill>
          </w14:textFill>
        </w:rPr>
        <w:t>主要起草人员：</w:t>
      </w: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ind w:left="0" w:leftChars="0" w:firstLine="455" w:firstLineChars="192"/>
        <w:textAlignment w:val="auto"/>
        <w:rPr>
          <w:rFonts w:hint="eastAsia"/>
          <w:b/>
          <w:bCs/>
          <w:color w:val="000000" w:themeColor="text1"/>
          <w:spacing w:val="4"/>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400" w:lineRule="atLeast"/>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00" w:lineRule="atLeast"/>
        <w:ind w:left="0" w:leftChars="0" w:right="0" w:rightChars="0" w:firstLine="0" w:firstLineChars="0"/>
        <w:jc w:val="center"/>
        <w:textAlignment w:val="auto"/>
        <w:rPr>
          <w:rFonts w:hint="default" w:eastAsia="宋体"/>
          <w:b/>
          <w:bCs/>
          <w:color w:val="000000" w:themeColor="text1"/>
          <w:sz w:val="24"/>
          <w:szCs w:val="24"/>
          <w:lang w:val="en-US" w:eastAsia="zh-CN"/>
          <w14:textFill>
            <w14:solidFill>
              <w14:schemeClr w14:val="tx1"/>
            </w14:solidFill>
          </w14:textFill>
        </w:rPr>
      </w:pPr>
      <w:r>
        <w:rPr>
          <w:rFonts w:ascii="宋体" w:hAnsi="宋体" w:eastAsia="宋体"/>
          <w:b/>
          <w:bCs/>
          <w:color w:val="000000" w:themeColor="text1"/>
          <w:sz w:val="24"/>
          <w:szCs w:val="24"/>
          <w14:textFill>
            <w14:solidFill>
              <w14:schemeClr w14:val="tx1"/>
            </w14:solidFill>
          </w14:textFill>
        </w:rPr>
        <w:t>目</w:t>
      </w:r>
      <w:r>
        <w:rPr>
          <w:rFonts w:hint="eastAsia" w:ascii="宋体" w:hAnsi="宋体" w:eastAsia="宋体"/>
          <w:b/>
          <w:bCs/>
          <w:color w:val="000000" w:themeColor="text1"/>
          <w:sz w:val="24"/>
          <w:szCs w:val="24"/>
          <w:lang w:val="en-US" w:eastAsia="zh-CN"/>
          <w14:textFill>
            <w14:solidFill>
              <w14:schemeClr w14:val="tx1"/>
            </w14:solidFill>
          </w14:textFill>
        </w:rPr>
        <w:t xml:space="preserve">   录</w:t>
      </w:r>
    </w:p>
    <w:p>
      <w:pPr>
        <w:pStyle w:val="20"/>
        <w:pageBreakBefore w:val="0"/>
        <w:tabs>
          <w:tab w:val="right" w:leader="dot" w:pos="8732"/>
        </w:tabs>
        <w:kinsoku/>
        <w:wordWrap/>
        <w:overflowPunct/>
        <w:topLinePunct w:val="0"/>
        <w:autoSpaceDE/>
        <w:autoSpaceDN/>
        <w:bidi w:val="0"/>
        <w:adjustRightInd/>
        <w:spacing w:line="400" w:lineRule="atLeast"/>
        <w:textAlignment w:val="auto"/>
        <w:rPr>
          <w:b/>
          <w:color w:val="000000" w:themeColor="text1"/>
          <w14:textFill>
            <w14:solidFill>
              <w14:schemeClr w14:val="tx1"/>
            </w14:solidFill>
          </w14:textFill>
        </w:rPr>
      </w:pPr>
      <w:r>
        <w:rPr>
          <w:rFonts w:hint="default" w:ascii="Times New Roman" w:hAnsi="Times New Roman" w:eastAsia="黑体" w:cs="Times New Roman"/>
          <w:bCs w:val="0"/>
          <w:color w:val="000000" w:themeColor="text1"/>
          <w:kern w:val="2"/>
          <w:sz w:val="21"/>
          <w:szCs w:val="30"/>
          <w:lang w:val="en-US" w:eastAsia="zh-CN" w:bidi="ar-SA"/>
          <w14:textFill>
            <w14:solidFill>
              <w14:schemeClr w14:val="tx1"/>
            </w14:solidFill>
          </w14:textFill>
        </w:rPr>
        <w:fldChar w:fldCharType="begin"/>
      </w:r>
      <w:r>
        <w:rPr>
          <w:rFonts w:hint="default" w:ascii="Times New Roman" w:hAnsi="Times New Roman" w:eastAsia="黑体" w:cs="Times New Roman"/>
          <w:bCs w:val="0"/>
          <w:color w:val="000000" w:themeColor="text1"/>
          <w:kern w:val="2"/>
          <w:sz w:val="21"/>
          <w:szCs w:val="30"/>
          <w:lang w:val="en-US" w:eastAsia="zh-CN" w:bidi="ar-SA"/>
          <w14:textFill>
            <w14:solidFill>
              <w14:schemeClr w14:val="tx1"/>
            </w14:solidFill>
          </w14:textFill>
        </w:rPr>
        <w:instrText xml:space="preserve">TOC \o "1-2" \h \u </w:instrText>
      </w:r>
      <w:r>
        <w:rPr>
          <w:rFonts w:hint="default" w:ascii="Times New Roman" w:hAnsi="Times New Roman" w:eastAsia="黑体" w:cs="Times New Roman"/>
          <w:bCs w:val="0"/>
          <w:color w:val="000000" w:themeColor="text1"/>
          <w:kern w:val="2"/>
          <w:sz w:val="21"/>
          <w:szCs w:val="30"/>
          <w:lang w:val="en-US" w:eastAsia="zh-CN" w:bidi="ar-SA"/>
          <w14:textFill>
            <w14:solidFill>
              <w14:schemeClr w14:val="tx1"/>
            </w14:solidFill>
          </w14:textFill>
        </w:rPr>
        <w:fldChar w:fldCharType="separate"/>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_Toc29859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Cs w:val="24"/>
          <w:lang w:val="en-US" w:eastAsia="zh-CN"/>
          <w14:textFill>
            <w14:solidFill>
              <w14:schemeClr w14:val="tx1"/>
            </w14:solidFill>
          </w14:textFill>
        </w:rPr>
        <w:t>前言</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_Toc29859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1</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_Toc32607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Cs w:val="30"/>
          <w:lang w:val="en-US" w:eastAsia="zh-CN"/>
          <w14:textFill>
            <w14:solidFill>
              <w14:schemeClr w14:val="tx1"/>
            </w14:solidFill>
          </w14:textFill>
        </w:rPr>
        <w:t>1</w:t>
      </w:r>
      <w:r>
        <w:rPr>
          <w:rFonts w:hint="default" w:ascii="Times New Roman" w:hAnsi="Times New Roman" w:eastAsia="黑体" w:cs="Times New Roman"/>
          <w:b w:val="0"/>
          <w:bCs/>
          <w:color w:val="000000" w:themeColor="text1"/>
          <w:szCs w:val="30"/>
          <w14:textFill>
            <w14:solidFill>
              <w14:schemeClr w14:val="tx1"/>
            </w14:solidFill>
          </w14:textFill>
        </w:rPr>
        <w:t>总则</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_Toc32607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2</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_Toc21109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1.1</w:t>
      </w:r>
      <w:r>
        <w:rPr>
          <w:rFonts w:hint="default" w:ascii="Times New Roman" w:hAnsi="Times New Roman" w:eastAsia="黑体" w:cs="Times New Roman"/>
          <w:b w:val="0"/>
          <w:bCs/>
          <w:i w:val="0"/>
          <w:iCs w:val="0"/>
          <w:caps w:val="0"/>
          <w:color w:val="000000" w:themeColor="text1"/>
          <w:spacing w:val="0"/>
          <w:szCs w:val="28"/>
          <w:shd w:val="clear" w:fill="FFFFFF"/>
          <w14:textFill>
            <w14:solidFill>
              <w14:schemeClr w14:val="tx1"/>
            </w14:solidFill>
          </w14:textFill>
        </w:rPr>
        <w:t>目的与依据</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_Toc21109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2</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_Toc17413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1.2基本原则</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_Toc17413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2</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_Toc8395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1.3适用范围及对象</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_Toc8395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2</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_Toc24649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1.</w:t>
      </w:r>
      <w:r>
        <w:rPr>
          <w:rFonts w:hint="eastAsia"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4</w:t>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目</w:t>
      </w:r>
      <w:r>
        <w:rPr>
          <w:rFonts w:hint="eastAsia"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 xml:space="preserve"> </w:t>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标</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_Toc24649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3</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_Toc8651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1.</w:t>
      </w:r>
      <w:r>
        <w:rPr>
          <w:rFonts w:hint="eastAsia"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5反映</w:t>
      </w:r>
      <w:r>
        <w:rPr>
          <w:rFonts w:hint="eastAsia"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w:t>
      </w:r>
      <w:r>
        <w:rPr>
          <w:rFonts w:hint="eastAsia"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举报</w:t>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与投诉</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_Toc8651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3</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_Toc6402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Cs w:val="30"/>
          <w:lang w:val="en-US" w:eastAsia="zh-CN"/>
          <w14:textFill>
            <w14:solidFill>
              <w14:schemeClr w14:val="tx1"/>
            </w14:solidFill>
          </w14:textFill>
        </w:rPr>
        <w:t>2术语</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_Toc6402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2</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_Toc3346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2.1 基础术语</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_Toc3346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3</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_Toc15605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2.2 分类术语</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_Toc15605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5</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_Toc32133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2.3 评定术语</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_Toc32133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6</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_Toc11739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Cs w:val="30"/>
          <w:lang w:val="en-US" w:eastAsia="zh-CN"/>
          <w14:textFill>
            <w14:solidFill>
              <w14:schemeClr w14:val="tx1"/>
            </w14:solidFill>
          </w14:textFill>
        </w:rPr>
        <w:t>3</w:t>
      </w:r>
      <w:r>
        <w:rPr>
          <w:rFonts w:hint="eastAsia" w:eastAsia="黑体" w:cs="Times New Roman"/>
          <w:b w:val="0"/>
          <w:bCs/>
          <w:color w:val="000000" w:themeColor="text1"/>
          <w:szCs w:val="30"/>
          <w:lang w:val="en-US" w:eastAsia="zh-CN"/>
          <w14:textFill>
            <w14:solidFill>
              <w14:schemeClr w14:val="tx1"/>
            </w14:solidFill>
          </w14:textFill>
        </w:rPr>
        <w:t>房</w:t>
      </w:r>
      <w:r>
        <w:rPr>
          <w:rFonts w:hint="default" w:ascii="Times New Roman" w:hAnsi="Times New Roman" w:eastAsia="黑体" w:cs="Times New Roman"/>
          <w:b w:val="0"/>
          <w:bCs/>
          <w:color w:val="000000" w:themeColor="text1"/>
          <w:szCs w:val="30"/>
          <w:lang w:val="en-US" w:eastAsia="zh-CN"/>
          <w14:textFill>
            <w14:solidFill>
              <w14:schemeClr w14:val="tx1"/>
            </w14:solidFill>
          </w14:textFill>
        </w:rPr>
        <w:t>屋</w:t>
      </w:r>
      <w:r>
        <w:rPr>
          <w:rFonts w:hint="eastAsia" w:eastAsia="黑体" w:cs="Times New Roman"/>
          <w:b w:val="0"/>
          <w:bCs/>
          <w:color w:val="000000" w:themeColor="text1"/>
          <w:szCs w:val="30"/>
          <w:lang w:val="en-US" w:eastAsia="zh-CN"/>
          <w14:textFill>
            <w14:solidFill>
              <w14:schemeClr w14:val="tx1"/>
            </w14:solidFill>
          </w14:textFill>
        </w:rPr>
        <w:t>建筑</w:t>
      </w:r>
      <w:r>
        <w:rPr>
          <w:rFonts w:hint="default" w:ascii="Times New Roman" w:hAnsi="Times New Roman" w:eastAsia="黑体" w:cs="Times New Roman"/>
          <w:b w:val="0"/>
          <w:bCs/>
          <w:color w:val="000000" w:themeColor="text1"/>
          <w:szCs w:val="30"/>
          <w:lang w:val="en-US" w:eastAsia="zh-CN"/>
          <w14:textFill>
            <w14:solidFill>
              <w14:schemeClr w14:val="tx1"/>
            </w14:solidFill>
          </w14:textFill>
        </w:rPr>
        <w:t>使用安全责任</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_Toc11739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7</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_Toc24250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3.1 房屋</w:t>
      </w:r>
      <w:r>
        <w:rPr>
          <w:rFonts w:hint="eastAsia"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建筑</w:t>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所有权人责任</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_Toc24250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7</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instrText xml:space="preserve"> HYPERLINK \l _Toc32426 </w:instrText>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Cs/>
          <w:i w:val="0"/>
          <w:iCs w:val="0"/>
          <w:caps w:val="0"/>
          <w:color w:val="000000" w:themeColor="text1"/>
          <w:spacing w:val="0"/>
          <w:szCs w:val="28"/>
          <w:shd w:val="clear" w:fill="FFFFFF"/>
          <w:lang w:val="en-US" w:eastAsia="zh-CN"/>
          <w14:textFill>
            <w14:solidFill>
              <w14:schemeClr w14:val="tx1"/>
            </w14:solidFill>
          </w14:textFill>
        </w:rPr>
        <w:t>3.2 房屋</w:t>
      </w:r>
      <w:r>
        <w:rPr>
          <w:rFonts w:hint="eastAsia" w:eastAsia="黑体" w:cs="Times New Roman"/>
          <w:bCs/>
          <w:i w:val="0"/>
          <w:iCs w:val="0"/>
          <w:caps w:val="0"/>
          <w:color w:val="000000" w:themeColor="text1"/>
          <w:spacing w:val="0"/>
          <w:szCs w:val="28"/>
          <w:shd w:val="clear" w:fill="FFFFFF"/>
          <w:lang w:val="en-US" w:eastAsia="zh-CN"/>
          <w14:textFill>
            <w14:solidFill>
              <w14:schemeClr w14:val="tx1"/>
            </w14:solidFill>
          </w14:textFill>
        </w:rPr>
        <w:t>建筑</w:t>
      </w:r>
      <w:r>
        <w:rPr>
          <w:rFonts w:hint="default" w:ascii="Times New Roman" w:hAnsi="Times New Roman" w:eastAsia="黑体" w:cs="Times New Roman"/>
          <w:bCs/>
          <w:i w:val="0"/>
          <w:iCs w:val="0"/>
          <w:caps w:val="0"/>
          <w:color w:val="000000" w:themeColor="text1"/>
          <w:spacing w:val="0"/>
          <w:szCs w:val="28"/>
          <w:shd w:val="clear" w:fill="FFFFFF"/>
          <w:lang w:val="en-US" w:eastAsia="zh-CN"/>
          <w14:textFill>
            <w14:solidFill>
              <w14:schemeClr w14:val="tx1"/>
            </w14:solidFill>
          </w14:textFill>
        </w:rPr>
        <w:t>使用人责任</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_Toc32426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w:t>
      </w:r>
      <w:r>
        <w:rPr>
          <w:color w:val="000000" w:themeColor="text1"/>
          <w14:textFill>
            <w14:solidFill>
              <w14:schemeClr w14:val="tx1"/>
            </w14:solidFill>
          </w14:textFill>
        </w:rPr>
        <w:fldChar w:fldCharType="end"/>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instrText xml:space="preserve"> HYPERLINK \l _Toc24221 </w:instrText>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Cs/>
          <w:i w:val="0"/>
          <w:iCs w:val="0"/>
          <w:caps w:val="0"/>
          <w:color w:val="000000" w:themeColor="text1"/>
          <w:spacing w:val="0"/>
          <w:szCs w:val="28"/>
          <w:shd w:val="clear" w:fill="FFFFFF"/>
          <w:lang w:val="en-US" w:eastAsia="zh-CN"/>
          <w14:textFill>
            <w14:solidFill>
              <w14:schemeClr w14:val="tx1"/>
            </w14:solidFill>
          </w14:textFill>
        </w:rPr>
        <w:t>3.3 管理人责任</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_Toc24221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w:t>
      </w:r>
      <w:r>
        <w:rPr>
          <w:color w:val="000000" w:themeColor="text1"/>
          <w14:textFill>
            <w14:solidFill>
              <w14:schemeClr w14:val="tx1"/>
            </w14:solidFill>
          </w14:textFill>
        </w:rPr>
        <w:fldChar w:fldCharType="end"/>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instrText xml:space="preserve"> HYPERLINK \l _Toc14636 </w:instrText>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Cs/>
          <w:i w:val="0"/>
          <w:iCs w:val="0"/>
          <w:caps w:val="0"/>
          <w:color w:val="000000" w:themeColor="text1"/>
          <w:spacing w:val="0"/>
          <w:szCs w:val="28"/>
          <w:shd w:val="clear" w:fill="FFFFFF"/>
          <w:lang w:val="en-US" w:eastAsia="zh-CN"/>
          <w14:textFill>
            <w14:solidFill>
              <w14:schemeClr w14:val="tx1"/>
            </w14:solidFill>
          </w14:textFill>
        </w:rPr>
        <w:t>3.4 相关部门责任</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_Toc14636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w:t>
      </w:r>
      <w:r>
        <w:rPr>
          <w:color w:val="000000" w:themeColor="text1"/>
          <w14:textFill>
            <w14:solidFill>
              <w14:schemeClr w14:val="tx1"/>
            </w14:solidFill>
          </w14:textFill>
        </w:rPr>
        <w:fldChar w:fldCharType="end"/>
      </w:r>
      <w:r>
        <w:rPr>
          <w:rFonts w:hint="default" w:ascii="Times New Roman" w:hAnsi="Times New Roman" w:eastAsia="黑体" w:cs="Times New Roman"/>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_Toc19768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color w:val="000000" w:themeColor="text1"/>
          <w:szCs w:val="30"/>
          <w14:textFill>
            <w14:solidFill>
              <w14:schemeClr w14:val="tx1"/>
            </w14:solidFill>
          </w14:textFill>
        </w:rPr>
        <w:t>4 房屋</w:t>
      </w:r>
      <w:r>
        <w:rPr>
          <w:rFonts w:hint="eastAsia" w:ascii="黑体" w:hAnsi="黑体" w:eastAsia="黑体" w:cs="黑体"/>
          <w:b w:val="0"/>
          <w:bCs/>
          <w:color w:val="000000" w:themeColor="text1"/>
          <w:szCs w:val="30"/>
          <w:lang w:val="en-US" w:eastAsia="zh-CN"/>
          <w14:textFill>
            <w14:solidFill>
              <w14:schemeClr w14:val="tx1"/>
            </w14:solidFill>
          </w14:textFill>
        </w:rPr>
        <w:t>建筑</w:t>
      </w:r>
      <w:r>
        <w:rPr>
          <w:rFonts w:hint="eastAsia" w:ascii="黑体" w:hAnsi="黑体" w:eastAsia="黑体" w:cs="黑体"/>
          <w:b w:val="0"/>
          <w:bCs/>
          <w:color w:val="000000" w:themeColor="text1"/>
          <w:szCs w:val="30"/>
          <w14:textFill>
            <w14:solidFill>
              <w14:schemeClr w14:val="tx1"/>
            </w14:solidFill>
          </w14:textFill>
        </w:rPr>
        <w:t>使用安全要求</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_Toc19768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9</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_Toc11547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color w:val="000000" w:themeColor="text1"/>
          <w:szCs w:val="28"/>
          <w:shd w:val="clear" w:color="auto" w:fill="FFFFFF"/>
          <w14:textFill>
            <w14:solidFill>
              <w14:schemeClr w14:val="tx1"/>
            </w14:solidFill>
          </w14:textFill>
        </w:rPr>
        <w:t>4.1</w:t>
      </w:r>
      <w:r>
        <w:rPr>
          <w:rFonts w:hint="eastAsia" w:ascii="黑体" w:hAnsi="黑体" w:eastAsia="黑体" w:cs="黑体"/>
          <w:b w:val="0"/>
          <w:bCs/>
          <w:color w:val="000000" w:themeColor="text1"/>
          <w:szCs w:val="28"/>
          <w14:textFill>
            <w14:solidFill>
              <w14:schemeClr w14:val="tx1"/>
            </w14:solidFill>
          </w14:textFill>
        </w:rPr>
        <w:t>通</w:t>
      </w:r>
      <w:r>
        <w:rPr>
          <w:rFonts w:hint="eastAsia" w:ascii="黑体" w:hAnsi="黑体" w:eastAsia="黑体" w:cs="黑体"/>
          <w:b w:val="0"/>
          <w:bCs/>
          <w:color w:val="000000" w:themeColor="text1"/>
          <w:szCs w:val="28"/>
          <w:shd w:val="clear" w:color="auto" w:fill="FFFFFF"/>
          <w14:textFill>
            <w14:solidFill>
              <w14:schemeClr w14:val="tx1"/>
            </w14:solidFill>
          </w14:textFill>
        </w:rPr>
        <w:t>用要求</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_Toc11547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9</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_Toc25547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color w:val="000000" w:themeColor="text1"/>
          <w:szCs w:val="28"/>
          <w:shd w:val="clear" w:color="auto" w:fill="FFFFFF"/>
          <w14:textFill>
            <w14:solidFill>
              <w14:schemeClr w14:val="tx1"/>
            </w14:solidFill>
          </w14:textFill>
        </w:rPr>
        <w:t>4.2影响房屋结构安全的行为</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_Toc25547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10</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_Toc32099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color w:val="000000" w:themeColor="text1"/>
          <w:szCs w:val="28"/>
          <w:shd w:val="clear" w:color="auto" w:fill="FFFFFF"/>
          <w14:textFill>
            <w14:solidFill>
              <w14:schemeClr w14:val="tx1"/>
            </w14:solidFill>
          </w14:textFill>
        </w:rPr>
        <w:t>4.3房屋安全使用环境要求</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_Toc32099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16</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_Toc30101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color w:val="000000" w:themeColor="text1"/>
          <w:szCs w:val="28"/>
          <w:shd w:val="clear" w:color="auto" w:fill="FFFFFF"/>
          <w14:textFill>
            <w14:solidFill>
              <w14:schemeClr w14:val="tx1"/>
            </w14:solidFill>
          </w14:textFill>
        </w:rPr>
        <w:t>4.4分类型房屋建筑安全使用指引</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_Toc30101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17</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_Toc19069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color w:val="000000" w:themeColor="text1"/>
          <w:szCs w:val="28"/>
          <w:shd w:val="clear" w:color="auto" w:fill="FFFFFF"/>
          <w14:textFill>
            <w14:solidFill>
              <w14:schemeClr w14:val="tx1"/>
            </w14:solidFill>
          </w14:textFill>
        </w:rPr>
        <w:t>4.5房屋使用安全动态信息化管理</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_Toc19069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29</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_Toc30727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color w:val="000000" w:themeColor="text1"/>
          <w:szCs w:val="30"/>
          <w:lang w:val="en-US" w:eastAsia="zh-CN"/>
          <w14:textFill>
            <w14:solidFill>
              <w14:schemeClr w14:val="tx1"/>
            </w14:solidFill>
          </w14:textFill>
        </w:rPr>
        <w:t>5</w:t>
      </w:r>
      <w:r>
        <w:rPr>
          <w:rFonts w:hint="eastAsia" w:ascii="Times New Roman" w:hAnsi="Times New Roman" w:eastAsia="黑体" w:cs="Times New Roman"/>
          <w:b w:val="0"/>
          <w:bCs/>
          <w:color w:val="000000" w:themeColor="text1"/>
          <w:szCs w:val="30"/>
          <w:lang w:val="en-US" w:eastAsia="zh-CN"/>
          <w14:textFill>
            <w14:solidFill>
              <w14:schemeClr w14:val="tx1"/>
            </w14:solidFill>
          </w14:textFill>
        </w:rPr>
        <w:t xml:space="preserve"> 装饰装</w:t>
      </w:r>
      <w:r>
        <w:rPr>
          <w:rFonts w:hint="default" w:ascii="Times New Roman" w:hAnsi="Times New Roman" w:eastAsia="黑体" w:cs="Times New Roman"/>
          <w:b w:val="0"/>
          <w:bCs/>
          <w:color w:val="000000" w:themeColor="text1"/>
          <w:szCs w:val="30"/>
          <w:lang w:val="en-US" w:eastAsia="zh-CN"/>
          <w14:textFill>
            <w14:solidFill>
              <w14:schemeClr w14:val="tx1"/>
            </w14:solidFill>
          </w14:textFill>
        </w:rPr>
        <w:t>修改造安全</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_Toc30727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30</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_Toc16953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5.1基本规定</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_Toc16953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30</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bCs/>
          <w:color w:val="000000" w:themeColor="text1"/>
          <w14:textFill>
            <w14:solidFill>
              <w14:schemeClr w14:val="tx1"/>
            </w14:solidFill>
          </w14:textFill>
        </w:rPr>
      </w:pP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instrText xml:space="preserve"> HYPERLINK \l _Toc3684 </w:instrText>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 xml:space="preserve">5.2 </w:t>
      </w:r>
      <w:r>
        <w:rPr>
          <w:rFonts w:hint="eastAsia"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装饰</w:t>
      </w:r>
      <w:r>
        <w:rPr>
          <w:rFonts w:hint="default" w:ascii="Times New Roman" w:hAnsi="Times New Roman" w:eastAsia="黑体" w:cs="Times New Roman"/>
          <w:b w:val="0"/>
          <w:bCs/>
          <w:i w:val="0"/>
          <w:iCs w:val="0"/>
          <w:caps w:val="0"/>
          <w:color w:val="000000" w:themeColor="text1"/>
          <w:spacing w:val="0"/>
          <w:szCs w:val="28"/>
          <w:shd w:val="clear" w:fill="FFFFFF"/>
          <w:lang w:val="en-US" w:eastAsia="zh-CN"/>
          <w14:textFill>
            <w14:solidFill>
              <w14:schemeClr w14:val="tx1"/>
            </w14:solidFill>
          </w14:textFill>
        </w:rPr>
        <w:t>装修改造的禁止行为</w:t>
      </w:r>
      <w:r>
        <w:rPr>
          <w:b w:val="0"/>
          <w:bCs/>
          <w:color w:val="000000" w:themeColor="text1"/>
          <w14:textFill>
            <w14:solidFill>
              <w14:schemeClr w14:val="tx1"/>
            </w14:solidFill>
          </w14:textFill>
        </w:rPr>
        <w:tab/>
      </w:r>
      <w:r>
        <w:rPr>
          <w:b w:val="0"/>
          <w:bCs/>
          <w:color w:val="000000" w:themeColor="text1"/>
          <w14:textFill>
            <w14:solidFill>
              <w14:schemeClr w14:val="tx1"/>
            </w14:solidFill>
          </w14:textFill>
        </w:rPr>
        <w:fldChar w:fldCharType="begin"/>
      </w:r>
      <w:r>
        <w:rPr>
          <w:b w:val="0"/>
          <w:bCs/>
          <w:color w:val="000000" w:themeColor="text1"/>
          <w14:textFill>
            <w14:solidFill>
              <w14:schemeClr w14:val="tx1"/>
            </w14:solidFill>
          </w14:textFill>
        </w:rPr>
        <w:instrText xml:space="preserve"> PAGEREF _Toc3684 \h </w:instrText>
      </w:r>
      <w:r>
        <w:rPr>
          <w:b w:val="0"/>
          <w:bCs/>
          <w:color w:val="000000" w:themeColor="text1"/>
          <w14:textFill>
            <w14:solidFill>
              <w14:schemeClr w14:val="tx1"/>
            </w14:solidFill>
          </w14:textFill>
        </w:rPr>
        <w:fldChar w:fldCharType="separate"/>
      </w:r>
      <w:r>
        <w:rPr>
          <w:b w:val="0"/>
          <w:bCs/>
          <w:color w:val="000000" w:themeColor="text1"/>
          <w14:textFill>
            <w14:solidFill>
              <w14:schemeClr w14:val="tx1"/>
            </w14:solidFill>
          </w14:textFill>
        </w:rPr>
        <w:t>31</w:t>
      </w:r>
      <w:r>
        <w:rPr>
          <w:b w:val="0"/>
          <w:bCs/>
          <w:color w:val="000000" w:themeColor="text1"/>
          <w14:textFill>
            <w14:solidFill>
              <w14:schemeClr w14:val="tx1"/>
            </w14:solidFill>
          </w14:textFill>
        </w:rPr>
        <w:fldChar w:fldCharType="end"/>
      </w:r>
      <w:r>
        <w:rPr>
          <w:rFonts w:hint="default" w:ascii="Times New Roman" w:hAnsi="Times New Roman" w:eastAsia="黑体" w:cs="Times New Roman"/>
          <w:b w:val="0"/>
          <w:bCs/>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rFonts w:hint="default"/>
          <w:b w:val="0"/>
          <w:bCs w:val="0"/>
          <w:color w:val="000000" w:themeColor="text1"/>
          <w:lang w:val="en-US"/>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_Toc4295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5.3 变动建筑主体和拆除承重结构情况的处理建议</w:t>
      </w:r>
      <w:r>
        <w:rPr>
          <w:b w:val="0"/>
          <w:bCs w:val="0"/>
          <w:color w:val="000000" w:themeColor="text1"/>
          <w14:textFill>
            <w14:solidFill>
              <w14:schemeClr w14:val="tx1"/>
            </w14:solidFill>
          </w14:textFill>
        </w:rPr>
        <w:tab/>
      </w:r>
      <w:r>
        <w:rPr>
          <w:rFonts w:hint="eastAsia"/>
          <w:b w:val="0"/>
          <w:bCs w:val="0"/>
          <w:color w:val="000000" w:themeColor="text1"/>
          <w:lang w:val="en-US" w:eastAsia="zh-CN"/>
          <w14:textFill>
            <w14:solidFill>
              <w14:schemeClr w14:val="tx1"/>
            </w14:solidFill>
          </w14:textFill>
        </w:rPr>
        <w:t>37</w: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_Toc7878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 xml:space="preserve">5.4 </w:t>
      </w:r>
      <w:r>
        <w:rPr>
          <w:rFonts w:hint="eastAsia"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装饰</w:t>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装修</w:t>
      </w:r>
      <w:r>
        <w:rPr>
          <w:rFonts w:hint="eastAsia"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改造</w:t>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施工过程安全</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_Toc7878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36</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_Toc7427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5.5施工单位的责任</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_Toc7427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37</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_Toc23887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5.6物业监督责任</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_Toc23887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37</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_Toc4175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color w:val="000000" w:themeColor="text1"/>
          <w:szCs w:val="30"/>
          <w:lang w:val="en-US" w:eastAsia="zh-CN"/>
          <w14:textFill>
            <w14:solidFill>
              <w14:schemeClr w14:val="tx1"/>
            </w14:solidFill>
          </w14:textFill>
        </w:rPr>
        <w:t>6</w:t>
      </w:r>
      <w:r>
        <w:rPr>
          <w:rFonts w:hint="eastAsia" w:ascii="Times New Roman" w:hAnsi="Times New Roman" w:eastAsia="黑体" w:cs="Times New Roman"/>
          <w:b w:val="0"/>
          <w:bCs w:val="0"/>
          <w:color w:val="000000" w:themeColor="text1"/>
          <w:szCs w:val="30"/>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Cs w:val="30"/>
          <w:lang w:val="en-US" w:eastAsia="zh-CN"/>
          <w14:textFill>
            <w14:solidFill>
              <w14:schemeClr w14:val="tx1"/>
            </w14:solidFill>
          </w14:textFill>
        </w:rPr>
        <w:t>日常检查与隐患排查</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_Toc4175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38</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_Toc27864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6.1 检查分类与组织实施</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_Toc27864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38</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_Toc3455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6.2 检查内容与重点部位</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_Toc3455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38</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_Toc17940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6.3 隐患排查方法与简易工具</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_Toc17940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43</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_Toc14121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6.4 排查记录参考模</w:t>
      </w:r>
      <w:r>
        <w:rPr>
          <w:rFonts w:hint="eastAsia" w:eastAsia="黑体" w:cs="Times New Roman"/>
          <w:b w:val="0"/>
          <w:bCs w:val="0"/>
          <w:i w:val="0"/>
          <w:iCs w:val="0"/>
          <w:caps w:val="0"/>
          <w:color w:val="000000" w:themeColor="text1"/>
          <w:spacing w:val="0"/>
          <w:szCs w:val="28"/>
          <w:shd w:val="clear" w:fill="FFFFFF"/>
          <w:lang w:val="en-US" w:eastAsia="zh-CN"/>
          <w14:textFill>
            <w14:solidFill>
              <w14:schemeClr w14:val="tx1"/>
            </w14:solidFill>
          </w14:textFill>
        </w:rPr>
        <w:t>板</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_Toc14121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46</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_Toc18325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30"/>
          <w:lang w:val="en-US" w:eastAsia="zh-CN"/>
          <w14:textFill>
            <w14:solidFill>
              <w14:schemeClr w14:val="tx1"/>
            </w14:solidFill>
          </w14:textFill>
        </w:rPr>
        <w:t xml:space="preserve">7 </w:t>
      </w:r>
      <w:r>
        <w:rPr>
          <w:rFonts w:hint="eastAsia" w:ascii="黑体" w:hAnsi="黑体" w:eastAsia="黑体" w:cs="黑体"/>
          <w:b w:val="0"/>
          <w:bCs w:val="0"/>
          <w:color w:val="000000" w:themeColor="text1"/>
          <w:szCs w:val="30"/>
          <w14:textFill>
            <w14:solidFill>
              <w14:schemeClr w14:val="tx1"/>
            </w14:solidFill>
          </w14:textFill>
        </w:rPr>
        <w:t>房屋</w:t>
      </w:r>
      <w:r>
        <w:rPr>
          <w:rFonts w:hint="eastAsia" w:ascii="黑体" w:hAnsi="黑体" w:eastAsia="黑体" w:cs="黑体"/>
          <w:b w:val="0"/>
          <w:bCs w:val="0"/>
          <w:color w:val="000000" w:themeColor="text1"/>
          <w:szCs w:val="30"/>
          <w:lang w:val="en-US" w:eastAsia="zh-CN"/>
          <w14:textFill>
            <w14:solidFill>
              <w14:schemeClr w14:val="tx1"/>
            </w14:solidFill>
          </w14:textFill>
        </w:rPr>
        <w:t>建筑</w:t>
      </w:r>
      <w:r>
        <w:rPr>
          <w:rFonts w:hint="eastAsia" w:ascii="黑体" w:hAnsi="黑体" w:eastAsia="黑体" w:cs="黑体"/>
          <w:b w:val="0"/>
          <w:bCs w:val="0"/>
          <w:color w:val="000000" w:themeColor="text1"/>
          <w:szCs w:val="30"/>
          <w14:textFill>
            <w14:solidFill>
              <w14:schemeClr w14:val="tx1"/>
            </w14:solidFill>
          </w14:textFill>
        </w:rPr>
        <w:t>安全鉴定指引</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_Toc18325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47</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_Toc6563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cs="黑体"/>
          <w:b w:val="0"/>
          <w:bCs w:val="0"/>
          <w:color w:val="000000" w:themeColor="text1"/>
          <w:szCs w:val="28"/>
          <w:lang w:val="en-US" w:eastAsia="zh-CN"/>
          <w14:textFill>
            <w14:solidFill>
              <w14:schemeClr w14:val="tx1"/>
            </w14:solidFill>
          </w14:textFill>
        </w:rPr>
        <w:t>7</w:t>
      </w:r>
      <w:r>
        <w:rPr>
          <w:rFonts w:hint="eastAsia" w:ascii="黑体" w:hAnsi="黑体" w:eastAsia="黑体" w:cs="黑体"/>
          <w:b w:val="0"/>
          <w:bCs w:val="0"/>
          <w:color w:val="000000" w:themeColor="text1"/>
          <w:szCs w:val="28"/>
          <w14:textFill>
            <w14:solidFill>
              <w14:schemeClr w14:val="tx1"/>
            </w14:solidFill>
          </w14:textFill>
        </w:rPr>
        <w:t>.1 应当进行鉴定的情形</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_Toc6563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47</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_Toc3657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cs="黑体"/>
          <w:b w:val="0"/>
          <w:bCs w:val="0"/>
          <w:color w:val="000000" w:themeColor="text1"/>
          <w:szCs w:val="28"/>
          <w:lang w:val="en-US" w:eastAsia="zh-CN"/>
          <w14:textFill>
            <w14:solidFill>
              <w14:schemeClr w14:val="tx1"/>
            </w14:solidFill>
          </w14:textFill>
        </w:rPr>
        <w:t>7</w:t>
      </w:r>
      <w:r>
        <w:rPr>
          <w:rFonts w:hint="eastAsia" w:ascii="黑体" w:hAnsi="黑体" w:eastAsia="黑体" w:cs="黑体"/>
          <w:b w:val="0"/>
          <w:bCs w:val="0"/>
          <w:color w:val="000000" w:themeColor="text1"/>
          <w:szCs w:val="28"/>
          <w14:textFill>
            <w14:solidFill>
              <w14:schemeClr w14:val="tx1"/>
            </w14:solidFill>
          </w14:textFill>
        </w:rPr>
        <w:t>.2 鉴定机构选择</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_Toc3657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51</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_Toc3458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cs="黑体"/>
          <w:b w:val="0"/>
          <w:bCs w:val="0"/>
          <w:color w:val="000000" w:themeColor="text1"/>
          <w:szCs w:val="28"/>
          <w:lang w:val="en-US" w:eastAsia="zh-CN"/>
          <w14:textFill>
            <w14:solidFill>
              <w14:schemeClr w14:val="tx1"/>
            </w14:solidFill>
          </w14:textFill>
        </w:rPr>
        <w:t>7</w:t>
      </w:r>
      <w:r>
        <w:rPr>
          <w:rFonts w:hint="eastAsia" w:ascii="黑体" w:hAnsi="黑体" w:eastAsia="黑体" w:cs="黑体"/>
          <w:b w:val="0"/>
          <w:bCs w:val="0"/>
          <w:color w:val="000000" w:themeColor="text1"/>
          <w:szCs w:val="28"/>
          <w14:textFill>
            <w14:solidFill>
              <w14:schemeClr w14:val="tx1"/>
            </w14:solidFill>
          </w14:textFill>
        </w:rPr>
        <w:t>.3鉴定流程</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_Toc3458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51</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_Toc29545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cs="黑体"/>
          <w:b w:val="0"/>
          <w:bCs w:val="0"/>
          <w:color w:val="000000" w:themeColor="text1"/>
          <w:szCs w:val="28"/>
          <w:lang w:val="en-US" w:eastAsia="zh-CN"/>
          <w14:textFill>
            <w14:solidFill>
              <w14:schemeClr w14:val="tx1"/>
            </w14:solidFill>
          </w14:textFill>
        </w:rPr>
        <w:t>7</w:t>
      </w:r>
      <w:r>
        <w:rPr>
          <w:rFonts w:hint="eastAsia" w:ascii="黑体" w:hAnsi="黑体" w:eastAsia="黑体" w:cs="黑体"/>
          <w:b w:val="0"/>
          <w:bCs w:val="0"/>
          <w:color w:val="000000" w:themeColor="text1"/>
          <w:szCs w:val="28"/>
          <w14:textFill>
            <w14:solidFill>
              <w14:schemeClr w14:val="tx1"/>
            </w14:solidFill>
          </w14:textFill>
        </w:rPr>
        <w:t>.4鉴定结论</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_Toc29545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54</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rFonts w:hint="default"/>
          <w:b w:val="0"/>
          <w:bCs w:val="0"/>
          <w:color w:val="000000" w:themeColor="text1"/>
          <w:lang w:val="en-US"/>
          <w14:textFill>
            <w14:solidFill>
              <w14:schemeClr w14:val="tx1"/>
            </w14:solidFill>
          </w14:textFill>
        </w:rPr>
      </w:pPr>
      <w:r>
        <w:rPr>
          <w:rFonts w:hint="default" w:ascii="Times New Roman" w:hAnsi="Times New Roman" w:eastAsia="黑体" w:cs="Times New Roman"/>
          <w:b w:val="0"/>
          <w:bCs w:val="0"/>
          <w:color w:val="000000" w:themeColor="text1"/>
          <w:kern w:val="2"/>
          <w:szCs w:val="30"/>
          <w:highlight w:val="none"/>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highlight w:val="none"/>
          <w:lang w:val="en-US" w:eastAsia="zh-CN" w:bidi="ar-SA"/>
          <w14:textFill>
            <w14:solidFill>
              <w14:schemeClr w14:val="tx1"/>
            </w14:solidFill>
          </w14:textFill>
        </w:rPr>
        <w:instrText xml:space="preserve"> HYPERLINK \l _Toc25105 </w:instrText>
      </w:r>
      <w:r>
        <w:rPr>
          <w:rFonts w:hint="default" w:ascii="Times New Roman" w:hAnsi="Times New Roman" w:eastAsia="黑体" w:cs="Times New Roman"/>
          <w:b w:val="0"/>
          <w:bCs w:val="0"/>
          <w:color w:val="000000" w:themeColor="text1"/>
          <w:kern w:val="2"/>
          <w:szCs w:val="30"/>
          <w:highlight w:val="none"/>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highlight w:val="none"/>
          <w:lang w:val="en-US" w:eastAsia="zh-CN"/>
          <w14:textFill>
            <w14:solidFill>
              <w14:schemeClr w14:val="tx1"/>
            </w14:solidFill>
          </w14:textFill>
        </w:rPr>
        <w:t>8 危险房屋治理与应急处置</w:t>
      </w:r>
      <w:r>
        <w:rPr>
          <w:b w:val="0"/>
          <w:bCs w:val="0"/>
          <w:color w:val="000000" w:themeColor="text1"/>
          <w:highlight w:val="none"/>
          <w14:textFill>
            <w14:solidFill>
              <w14:schemeClr w14:val="tx1"/>
            </w14:solidFill>
          </w14:textFill>
        </w:rPr>
        <w:tab/>
      </w:r>
      <w:r>
        <w:rPr>
          <w:rFonts w:hint="eastAsia"/>
          <w:b w:val="0"/>
          <w:bCs w:val="0"/>
          <w:color w:val="000000" w:themeColor="text1"/>
          <w:highlight w:val="none"/>
          <w:lang w:val="en-US" w:eastAsia="zh-CN"/>
          <w14:textFill>
            <w14:solidFill>
              <w14:schemeClr w14:val="tx1"/>
            </w14:solidFill>
          </w14:textFill>
        </w:rPr>
        <w:t>5</w:t>
      </w:r>
      <w:r>
        <w:rPr>
          <w:rFonts w:hint="default" w:ascii="Times New Roman" w:hAnsi="Times New Roman" w:eastAsia="黑体" w:cs="Times New Roman"/>
          <w:b w:val="0"/>
          <w:bCs w:val="0"/>
          <w:color w:val="000000" w:themeColor="text1"/>
          <w:kern w:val="2"/>
          <w:szCs w:val="30"/>
          <w:highlight w:val="none"/>
          <w:lang w:val="en-US" w:eastAsia="zh-CN" w:bidi="ar-SA"/>
          <w14:textFill>
            <w14:solidFill>
              <w14:schemeClr w14:val="tx1"/>
            </w14:solidFill>
          </w14:textFill>
        </w:rPr>
        <w:fldChar w:fldCharType="end"/>
      </w:r>
      <w:r>
        <w:rPr>
          <w:rFonts w:hint="eastAsia" w:eastAsia="黑体" w:cs="Times New Roman"/>
          <w:b w:val="0"/>
          <w:bCs w:val="0"/>
          <w:color w:val="000000" w:themeColor="text1"/>
          <w:kern w:val="2"/>
          <w:szCs w:val="30"/>
          <w:highlight w:val="none"/>
          <w:lang w:val="en-US" w:eastAsia="zh-CN" w:bidi="ar-SA"/>
          <w14:textFill>
            <w14:solidFill>
              <w14:schemeClr w14:val="tx1"/>
            </w14:solidFill>
          </w14:textFill>
        </w:rPr>
        <w:t>6</w:t>
      </w:r>
    </w:p>
    <w:p>
      <w:pPr>
        <w:pStyle w:val="22"/>
        <w:pageBreakBefore w:val="0"/>
        <w:tabs>
          <w:tab w:val="right" w:leader="dot" w:pos="8732"/>
        </w:tabs>
        <w:kinsoku/>
        <w:wordWrap/>
        <w:overflowPunct/>
        <w:topLinePunct w:val="0"/>
        <w:autoSpaceDE/>
        <w:autoSpaceDN/>
        <w:bidi w:val="0"/>
        <w:adjustRightInd/>
        <w:spacing w:line="400" w:lineRule="atLeast"/>
        <w:textAlignment w:val="auto"/>
        <w:rPr>
          <w:rFonts w:hint="eastAsia" w:ascii="黑体" w:hAnsi="黑体" w:eastAsia="黑体" w:cs="黑体"/>
          <w:b w:val="0"/>
          <w:bCs w:val="0"/>
          <w:color w:val="000000" w:themeColor="text1"/>
          <w14:textFill>
            <w14:solidFill>
              <w14:schemeClr w14:val="tx1"/>
            </w14:solidFill>
          </w14:textFill>
        </w:rPr>
      </w:pP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instrText xml:space="preserve"> HYPERLINK \l _Toc22676 </w:instrText>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8.1危险房屋的分类与识别</w:t>
      </w:r>
      <w:r>
        <w:rPr>
          <w:rFonts w:hint="eastAsia" w:ascii="黑体" w:hAnsi="黑体" w:eastAsia="黑体" w:cs="黑体"/>
          <w:b w:val="0"/>
          <w:bCs w:val="0"/>
          <w:color w:val="000000" w:themeColor="text1"/>
          <w14:textFill>
            <w14:solidFill>
              <w14:schemeClr w14:val="tx1"/>
            </w14:solidFill>
          </w14:textFill>
        </w:rPr>
        <w:tab/>
      </w:r>
      <w:r>
        <w:rPr>
          <w:rFonts w:hint="eastAsia" w:ascii="黑体" w:hAnsi="黑体" w:eastAsia="黑体" w:cs="黑体"/>
          <w:b w:val="0"/>
          <w:bCs w:val="0"/>
          <w:color w:val="000000" w:themeColor="text1"/>
          <w14:textFill>
            <w14:solidFill>
              <w14:schemeClr w14:val="tx1"/>
            </w14:solidFill>
          </w14:textFill>
        </w:rPr>
        <w:fldChar w:fldCharType="begin"/>
      </w:r>
      <w:r>
        <w:rPr>
          <w:rFonts w:hint="eastAsia" w:ascii="黑体" w:hAnsi="黑体" w:eastAsia="黑体" w:cs="黑体"/>
          <w:b w:val="0"/>
          <w:bCs w:val="0"/>
          <w:color w:val="000000" w:themeColor="text1"/>
          <w14:textFill>
            <w14:solidFill>
              <w14:schemeClr w14:val="tx1"/>
            </w14:solidFill>
          </w14:textFill>
        </w:rPr>
        <w:instrText xml:space="preserve"> PAGEREF _Toc22676 \h </w:instrText>
      </w:r>
      <w:r>
        <w:rPr>
          <w:rFonts w:hint="eastAsia" w:ascii="黑体" w:hAnsi="黑体" w:eastAsia="黑体" w:cs="黑体"/>
          <w:b w:val="0"/>
          <w:bCs w:val="0"/>
          <w:color w:val="000000" w:themeColor="text1"/>
          <w14:textFill>
            <w14:solidFill>
              <w14:schemeClr w14:val="tx1"/>
            </w14:solidFill>
          </w14:textFill>
        </w:rPr>
        <w:fldChar w:fldCharType="separate"/>
      </w:r>
      <w:r>
        <w:rPr>
          <w:rFonts w:hint="eastAsia" w:ascii="黑体" w:hAnsi="黑体" w:eastAsia="黑体" w:cs="黑体"/>
          <w:b w:val="0"/>
          <w:bCs w:val="0"/>
          <w:color w:val="000000" w:themeColor="text1"/>
          <w14:textFill>
            <w14:solidFill>
              <w14:schemeClr w14:val="tx1"/>
            </w14:solidFill>
          </w14:textFill>
        </w:rPr>
        <w:t>56</w:t>
      </w:r>
      <w:r>
        <w:rPr>
          <w:rFonts w:hint="eastAsia" w:ascii="黑体" w:hAnsi="黑体" w:eastAsia="黑体" w:cs="黑体"/>
          <w:b w:val="0"/>
          <w:bCs w:val="0"/>
          <w:color w:val="000000" w:themeColor="text1"/>
          <w14:textFill>
            <w14:solidFill>
              <w14:schemeClr w14:val="tx1"/>
            </w14:solidFill>
          </w14:textFill>
        </w:rPr>
        <w:fldChar w:fldCharType="end"/>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rFonts w:hint="eastAsia" w:ascii="黑体" w:hAnsi="黑体" w:eastAsia="黑体" w:cs="黑体"/>
          <w:b w:val="0"/>
          <w:bCs w:val="0"/>
          <w:color w:val="000000" w:themeColor="text1"/>
          <w14:textFill>
            <w14:solidFill>
              <w14:schemeClr w14:val="tx1"/>
            </w14:solidFill>
          </w14:textFill>
        </w:rPr>
      </w:pP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instrText xml:space="preserve"> HYPERLINK \l _Toc11240 </w:instrText>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8.2 危房房屋治理的基本原则</w:t>
      </w:r>
      <w:r>
        <w:rPr>
          <w:rFonts w:hint="eastAsia" w:ascii="黑体" w:hAnsi="黑体" w:eastAsia="黑体" w:cs="黑体"/>
          <w:b w:val="0"/>
          <w:bCs w:val="0"/>
          <w:color w:val="000000" w:themeColor="text1"/>
          <w14:textFill>
            <w14:solidFill>
              <w14:schemeClr w14:val="tx1"/>
            </w14:solidFill>
          </w14:textFill>
        </w:rPr>
        <w:tab/>
      </w:r>
      <w:r>
        <w:rPr>
          <w:rFonts w:hint="eastAsia" w:ascii="黑体" w:hAnsi="黑体" w:eastAsia="黑体" w:cs="黑体"/>
          <w:b w:val="0"/>
          <w:bCs w:val="0"/>
          <w:color w:val="000000" w:themeColor="text1"/>
          <w14:textFill>
            <w14:solidFill>
              <w14:schemeClr w14:val="tx1"/>
            </w14:solidFill>
          </w14:textFill>
        </w:rPr>
        <w:fldChar w:fldCharType="begin"/>
      </w:r>
      <w:r>
        <w:rPr>
          <w:rFonts w:hint="eastAsia" w:ascii="黑体" w:hAnsi="黑体" w:eastAsia="黑体" w:cs="黑体"/>
          <w:b w:val="0"/>
          <w:bCs w:val="0"/>
          <w:color w:val="000000" w:themeColor="text1"/>
          <w14:textFill>
            <w14:solidFill>
              <w14:schemeClr w14:val="tx1"/>
            </w14:solidFill>
          </w14:textFill>
        </w:rPr>
        <w:instrText xml:space="preserve"> PAGEREF _Toc11240 \h </w:instrText>
      </w:r>
      <w:r>
        <w:rPr>
          <w:rFonts w:hint="eastAsia" w:ascii="黑体" w:hAnsi="黑体" w:eastAsia="黑体" w:cs="黑体"/>
          <w:b w:val="0"/>
          <w:bCs w:val="0"/>
          <w:color w:val="000000" w:themeColor="text1"/>
          <w14:textFill>
            <w14:solidFill>
              <w14:schemeClr w14:val="tx1"/>
            </w14:solidFill>
          </w14:textFill>
        </w:rPr>
        <w:fldChar w:fldCharType="separate"/>
      </w:r>
      <w:r>
        <w:rPr>
          <w:rFonts w:hint="eastAsia" w:ascii="黑体" w:hAnsi="黑体" w:eastAsia="黑体" w:cs="黑体"/>
          <w:b w:val="0"/>
          <w:bCs w:val="0"/>
          <w:color w:val="000000" w:themeColor="text1"/>
          <w14:textFill>
            <w14:solidFill>
              <w14:schemeClr w14:val="tx1"/>
            </w14:solidFill>
          </w14:textFill>
        </w:rPr>
        <w:t>61</w:t>
      </w:r>
      <w:r>
        <w:rPr>
          <w:rFonts w:hint="eastAsia" w:ascii="黑体" w:hAnsi="黑体" w:eastAsia="黑体" w:cs="黑体"/>
          <w:b w:val="0"/>
          <w:bCs w:val="0"/>
          <w:color w:val="000000" w:themeColor="text1"/>
          <w14:textFill>
            <w14:solidFill>
              <w14:schemeClr w14:val="tx1"/>
            </w14:solidFill>
          </w14:textFill>
        </w:rPr>
        <w:fldChar w:fldCharType="end"/>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rFonts w:hint="eastAsia" w:ascii="黑体" w:hAnsi="黑体" w:eastAsia="黑体" w:cs="黑体"/>
          <w:b w:val="0"/>
          <w:bCs w:val="0"/>
          <w:color w:val="000000" w:themeColor="text1"/>
          <w14:textFill>
            <w14:solidFill>
              <w14:schemeClr w14:val="tx1"/>
            </w14:solidFill>
          </w14:textFill>
        </w:rPr>
      </w:pP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instrText xml:space="preserve"> HYPERLINK \l _Toc10550 </w:instrText>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8.3危房治理程序</w:t>
      </w:r>
      <w:r>
        <w:rPr>
          <w:rFonts w:hint="eastAsia" w:ascii="黑体" w:hAnsi="黑体" w:eastAsia="黑体" w:cs="黑体"/>
          <w:b w:val="0"/>
          <w:bCs w:val="0"/>
          <w:color w:val="000000" w:themeColor="text1"/>
          <w14:textFill>
            <w14:solidFill>
              <w14:schemeClr w14:val="tx1"/>
            </w14:solidFill>
          </w14:textFill>
        </w:rPr>
        <w:tab/>
      </w:r>
      <w:r>
        <w:rPr>
          <w:rFonts w:hint="eastAsia" w:ascii="黑体" w:hAnsi="黑体" w:eastAsia="黑体" w:cs="黑体"/>
          <w:b w:val="0"/>
          <w:bCs w:val="0"/>
          <w:color w:val="000000" w:themeColor="text1"/>
          <w14:textFill>
            <w14:solidFill>
              <w14:schemeClr w14:val="tx1"/>
            </w14:solidFill>
          </w14:textFill>
        </w:rPr>
        <w:fldChar w:fldCharType="begin"/>
      </w:r>
      <w:r>
        <w:rPr>
          <w:rFonts w:hint="eastAsia" w:ascii="黑体" w:hAnsi="黑体" w:eastAsia="黑体" w:cs="黑体"/>
          <w:b w:val="0"/>
          <w:bCs w:val="0"/>
          <w:color w:val="000000" w:themeColor="text1"/>
          <w14:textFill>
            <w14:solidFill>
              <w14:schemeClr w14:val="tx1"/>
            </w14:solidFill>
          </w14:textFill>
        </w:rPr>
        <w:instrText xml:space="preserve"> PAGEREF _Toc10550 \h </w:instrText>
      </w:r>
      <w:r>
        <w:rPr>
          <w:rFonts w:hint="eastAsia" w:ascii="黑体" w:hAnsi="黑体" w:eastAsia="黑体" w:cs="黑体"/>
          <w:b w:val="0"/>
          <w:bCs w:val="0"/>
          <w:color w:val="000000" w:themeColor="text1"/>
          <w14:textFill>
            <w14:solidFill>
              <w14:schemeClr w14:val="tx1"/>
            </w14:solidFill>
          </w14:textFill>
        </w:rPr>
        <w:fldChar w:fldCharType="separate"/>
      </w:r>
      <w:r>
        <w:rPr>
          <w:rFonts w:hint="eastAsia" w:ascii="黑体" w:hAnsi="黑体" w:eastAsia="黑体" w:cs="黑体"/>
          <w:b w:val="0"/>
          <w:bCs w:val="0"/>
          <w:color w:val="000000" w:themeColor="text1"/>
          <w14:textFill>
            <w14:solidFill>
              <w14:schemeClr w14:val="tx1"/>
            </w14:solidFill>
          </w14:textFill>
        </w:rPr>
        <w:t>62</w:t>
      </w:r>
      <w:r>
        <w:rPr>
          <w:rFonts w:hint="eastAsia" w:ascii="黑体" w:hAnsi="黑体" w:eastAsia="黑体" w:cs="黑体"/>
          <w:b w:val="0"/>
          <w:bCs w:val="0"/>
          <w:color w:val="000000" w:themeColor="text1"/>
          <w14:textFill>
            <w14:solidFill>
              <w14:schemeClr w14:val="tx1"/>
            </w14:solidFill>
          </w14:textFill>
        </w:rPr>
        <w:fldChar w:fldCharType="end"/>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begin"/>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instrText xml:space="preserve"> HYPERLINK \l _Toc22333 </w:instrText>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lang w:val="en-US" w:eastAsia="zh-CN"/>
          <w14:textFill>
            <w14:solidFill>
              <w14:schemeClr w14:val="tx1"/>
            </w14:solidFill>
          </w14:textFill>
        </w:rPr>
        <w:t>8.4应急处置</w:t>
      </w:r>
      <w:r>
        <w:rPr>
          <w:rFonts w:hint="eastAsia" w:ascii="黑体" w:hAnsi="黑体" w:eastAsia="黑体" w:cs="黑体"/>
          <w:b w:val="0"/>
          <w:bCs w:val="0"/>
          <w:color w:val="000000" w:themeColor="text1"/>
          <w14:textFill>
            <w14:solidFill>
              <w14:schemeClr w14:val="tx1"/>
            </w14:solidFill>
          </w14:textFill>
        </w:rPr>
        <w:tab/>
      </w:r>
      <w:r>
        <w:rPr>
          <w:rFonts w:hint="eastAsia" w:ascii="黑体" w:hAnsi="黑体" w:eastAsia="黑体" w:cs="黑体"/>
          <w:b w:val="0"/>
          <w:bCs w:val="0"/>
          <w:color w:val="000000" w:themeColor="text1"/>
          <w14:textFill>
            <w14:solidFill>
              <w14:schemeClr w14:val="tx1"/>
            </w14:solidFill>
          </w14:textFill>
        </w:rPr>
        <w:fldChar w:fldCharType="begin"/>
      </w:r>
      <w:r>
        <w:rPr>
          <w:rFonts w:hint="eastAsia" w:ascii="黑体" w:hAnsi="黑体" w:eastAsia="黑体" w:cs="黑体"/>
          <w:b w:val="0"/>
          <w:bCs w:val="0"/>
          <w:color w:val="000000" w:themeColor="text1"/>
          <w14:textFill>
            <w14:solidFill>
              <w14:schemeClr w14:val="tx1"/>
            </w14:solidFill>
          </w14:textFill>
        </w:rPr>
        <w:instrText xml:space="preserve"> PAGEREF _Toc22333 \h </w:instrText>
      </w:r>
      <w:r>
        <w:rPr>
          <w:rFonts w:hint="eastAsia" w:ascii="黑体" w:hAnsi="黑体" w:eastAsia="黑体" w:cs="黑体"/>
          <w:b w:val="0"/>
          <w:bCs w:val="0"/>
          <w:color w:val="000000" w:themeColor="text1"/>
          <w14:textFill>
            <w14:solidFill>
              <w14:schemeClr w14:val="tx1"/>
            </w14:solidFill>
          </w14:textFill>
        </w:rPr>
        <w:fldChar w:fldCharType="separate"/>
      </w:r>
      <w:r>
        <w:rPr>
          <w:rFonts w:hint="eastAsia" w:ascii="黑体" w:hAnsi="黑体" w:eastAsia="黑体" w:cs="黑体"/>
          <w:b w:val="0"/>
          <w:bCs w:val="0"/>
          <w:color w:val="000000" w:themeColor="text1"/>
          <w14:textFill>
            <w14:solidFill>
              <w14:schemeClr w14:val="tx1"/>
            </w14:solidFill>
          </w14:textFill>
        </w:rPr>
        <w:t>65</w:t>
      </w:r>
      <w:r>
        <w:rPr>
          <w:rFonts w:hint="eastAsia" w:ascii="黑体" w:hAnsi="黑体" w:eastAsia="黑体" w:cs="黑体"/>
          <w:b w:val="0"/>
          <w:bCs w:val="0"/>
          <w:color w:val="000000" w:themeColor="text1"/>
          <w14:textFill>
            <w14:solidFill>
              <w14:schemeClr w14:val="tx1"/>
            </w14:solidFill>
          </w14:textFill>
        </w:rPr>
        <w:fldChar w:fldCharType="end"/>
      </w:r>
      <w:r>
        <w:rPr>
          <w:rFonts w:hint="eastAsia" w:ascii="黑体" w:hAnsi="黑体" w:eastAsia="黑体" w:cs="黑体"/>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_Toc18754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Arial" w:eastAsia="黑体" w:cs="Arial"/>
          <w:b w:val="0"/>
          <w:bCs w:val="0"/>
          <w:color w:val="000000" w:themeColor="text1"/>
          <w:szCs w:val="30"/>
          <w:lang w:val="en-US" w:eastAsia="zh-CN"/>
          <w14:textFill>
            <w14:solidFill>
              <w14:schemeClr w14:val="tx1"/>
            </w14:solidFill>
          </w14:textFill>
        </w:rPr>
        <w:t xml:space="preserve">9 </w:t>
      </w:r>
      <w:r>
        <w:rPr>
          <w:rFonts w:hint="eastAsia" w:ascii="黑体" w:hAnsi="Arial" w:eastAsia="黑体" w:cs="Arial"/>
          <w:b w:val="0"/>
          <w:bCs w:val="0"/>
          <w:color w:val="000000" w:themeColor="text1"/>
          <w:szCs w:val="30"/>
          <w14:textFill>
            <w14:solidFill>
              <w14:schemeClr w14:val="tx1"/>
            </w14:solidFill>
          </w14:textFill>
        </w:rPr>
        <w:t>法律责任</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_Toc18754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65</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_Toc32564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9</w:t>
      </w:r>
      <w:r>
        <w:rPr>
          <w:rFonts w:hint="eastAsia" w:ascii="黑体" w:hAnsi="黑体" w:eastAsia="黑体" w:cs="黑体"/>
          <w:b w:val="0"/>
          <w:bCs w:val="0"/>
          <w:color w:val="000000" w:themeColor="text1"/>
          <w:szCs w:val="28"/>
          <w:lang w:eastAsia="zh-CN"/>
          <w14:textFill>
            <w14:solidFill>
              <w14:schemeClr w14:val="tx1"/>
            </w14:solidFill>
          </w14:textFill>
        </w:rPr>
        <w:t>.</w:t>
      </w:r>
      <w:r>
        <w:rPr>
          <w:rFonts w:hint="eastAsia" w:ascii="黑体" w:hAnsi="黑体" w:eastAsia="黑体" w:cs="黑体"/>
          <w:b w:val="0"/>
          <w:bCs w:val="0"/>
          <w:color w:val="000000" w:themeColor="text1"/>
          <w:szCs w:val="28"/>
          <w:lang w:val="en-US" w:eastAsia="zh-CN"/>
          <w14:textFill>
            <w14:solidFill>
              <w14:schemeClr w14:val="tx1"/>
            </w14:solidFill>
          </w14:textFill>
        </w:rPr>
        <w:t>1</w:t>
      </w:r>
      <w:r>
        <w:rPr>
          <w:rFonts w:hint="eastAsia" w:ascii="黑体" w:hAnsi="黑体" w:eastAsia="黑体" w:cs="黑体"/>
          <w:b w:val="0"/>
          <w:bCs w:val="0"/>
          <w:color w:val="000000" w:themeColor="text1"/>
          <w:szCs w:val="28"/>
          <w:lang w:eastAsia="zh-CN"/>
          <w14:textFill>
            <w14:solidFill>
              <w14:schemeClr w14:val="tx1"/>
            </w14:solidFill>
          </w14:textFill>
        </w:rPr>
        <w:t xml:space="preserve"> </w:t>
      </w:r>
      <w:r>
        <w:rPr>
          <w:rFonts w:hint="eastAsia" w:ascii="黑体" w:hAnsi="黑体" w:eastAsia="黑体" w:cs="黑体"/>
          <w:b w:val="0"/>
          <w:bCs w:val="0"/>
          <w:color w:val="000000" w:themeColor="text1"/>
          <w:szCs w:val="28"/>
          <w:lang w:val="en-US" w:eastAsia="zh-CN"/>
          <w14:textFill>
            <w14:solidFill>
              <w14:schemeClr w14:val="tx1"/>
            </w14:solidFill>
          </w14:textFill>
        </w:rPr>
        <w:t>房屋</w:t>
      </w:r>
      <w:r>
        <w:rPr>
          <w:rFonts w:hint="eastAsia" w:ascii="黑体" w:hAnsi="黑体" w:eastAsia="黑体" w:cs="黑体"/>
          <w:b w:val="0"/>
          <w:bCs w:val="0"/>
          <w:color w:val="000000" w:themeColor="text1"/>
          <w:szCs w:val="28"/>
          <w:lang w:eastAsia="zh-CN"/>
          <w14:textFill>
            <w14:solidFill>
              <w14:schemeClr w14:val="tx1"/>
            </w14:solidFill>
          </w14:textFill>
        </w:rPr>
        <w:t>建筑使用安全责任</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_Toc32564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68</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_Toc9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9.2 房屋建筑使用安全的民事赔偿责任</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_Toc9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69</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_Toc380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9.3 房屋建筑使用安全的行政处罚</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_Toc380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69</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_Toc28031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9.4 房屋建筑使用安全的刑事责任</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_Toc28031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70</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_Toc9168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9.5涉及司法鉴定的处理建议</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_Toc9168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71</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2"/>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_Toc28539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黑体" w:hAnsi="黑体" w:eastAsia="黑体" w:cs="黑体"/>
          <w:b w:val="0"/>
          <w:bCs w:val="0"/>
          <w:color w:val="000000" w:themeColor="text1"/>
          <w:szCs w:val="28"/>
          <w:lang w:val="en-US" w:eastAsia="zh-CN"/>
          <w14:textFill>
            <w14:solidFill>
              <w14:schemeClr w14:val="tx1"/>
            </w14:solidFill>
          </w14:textFill>
        </w:rPr>
        <w:t>9.6 房屋建筑使用安全事故典型案例</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_Toc28539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71</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_Toc14640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color w:val="000000" w:themeColor="text1"/>
          <w:szCs w:val="30"/>
          <w:lang w:val="en-US" w:eastAsia="zh-CN"/>
          <w14:textFill>
            <w14:solidFill>
              <w14:schemeClr w14:val="tx1"/>
            </w14:solidFill>
          </w14:textFill>
        </w:rPr>
        <w:t>10 附则</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_Toc14640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75</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_Toc29980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color w:val="000000" w:themeColor="text1"/>
          <w:szCs w:val="28"/>
          <w14:textFill>
            <w14:solidFill>
              <w14:schemeClr w14:val="tx1"/>
            </w14:solidFill>
          </w14:textFill>
        </w:rPr>
        <w:t>附录</w:t>
      </w:r>
      <w:r>
        <w:rPr>
          <w:rFonts w:hint="eastAsia" w:ascii="Times New Roman" w:hAnsi="Times New Roman" w:eastAsia="黑体" w:cs="Times New Roman"/>
          <w:b w:val="0"/>
          <w:bCs w:val="0"/>
          <w:color w:val="000000" w:themeColor="text1"/>
          <w:szCs w:val="28"/>
          <w:lang w:val="en-US" w:eastAsia="zh-CN"/>
          <w14:textFill>
            <w14:solidFill>
              <w14:schemeClr w14:val="tx1"/>
            </w14:solidFill>
          </w14:textFill>
        </w:rPr>
        <w:t>A-1</w:t>
      </w:r>
      <w:r>
        <w:rPr>
          <w:rFonts w:hint="default" w:ascii="Times New Roman" w:hAnsi="Times New Roman" w:eastAsia="黑体" w:cs="Times New Roman"/>
          <w:b w:val="0"/>
          <w:bCs w:val="0"/>
          <w:color w:val="000000" w:themeColor="text1"/>
          <w:szCs w:val="28"/>
          <w14:textFill>
            <w14:solidFill>
              <w14:schemeClr w14:val="tx1"/>
            </w14:solidFill>
          </w14:textFill>
        </w:rPr>
        <w:t xml:space="preserve"> 房屋公共区域定期检查记录表（物业服务企业/管理人）</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_Toc29980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76</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_Toc21444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color w:val="000000" w:themeColor="text1"/>
          <w:szCs w:val="28"/>
          <w14:textFill>
            <w14:solidFill>
              <w14:schemeClr w14:val="tx1"/>
            </w14:solidFill>
          </w14:textFill>
        </w:rPr>
        <w:t>附录</w:t>
      </w:r>
      <w:r>
        <w:rPr>
          <w:rFonts w:hint="eastAsia" w:ascii="Times New Roman" w:hAnsi="Times New Roman" w:eastAsia="黑体" w:cs="Times New Roman"/>
          <w:b w:val="0"/>
          <w:bCs w:val="0"/>
          <w:color w:val="000000" w:themeColor="text1"/>
          <w:szCs w:val="28"/>
          <w:lang w:val="en-US" w:eastAsia="zh-CN"/>
          <w14:textFill>
            <w14:solidFill>
              <w14:schemeClr w14:val="tx1"/>
            </w14:solidFill>
          </w14:textFill>
        </w:rPr>
        <w:t>A-2</w:t>
      </w:r>
      <w:r>
        <w:rPr>
          <w:rFonts w:hint="default" w:ascii="Times New Roman" w:hAnsi="Times New Roman" w:eastAsia="黑体" w:cs="Times New Roman"/>
          <w:b w:val="0"/>
          <w:bCs w:val="0"/>
          <w:color w:val="000000" w:themeColor="text1"/>
          <w:szCs w:val="28"/>
          <w14:textFill>
            <w14:solidFill>
              <w14:schemeClr w14:val="tx1"/>
            </w14:solidFill>
          </w14:textFill>
        </w:rPr>
        <w:t xml:space="preserve"> 房屋建筑使用安全自查记录表（业主/使用人）</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_Toc21444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77</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_Toc21112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default" w:ascii="Times New Roman" w:hAnsi="Times New Roman" w:eastAsia="黑体" w:cs="Times New Roman"/>
          <w:b w:val="0"/>
          <w:bCs w:val="0"/>
          <w:color w:val="000000" w:themeColor="text1"/>
          <w:szCs w:val="28"/>
          <w14:textFill>
            <w14:solidFill>
              <w14:schemeClr w14:val="tx1"/>
            </w14:solidFill>
          </w14:textFill>
        </w:rPr>
        <w:t>附录</w:t>
      </w:r>
      <w:r>
        <w:rPr>
          <w:rFonts w:hint="eastAsia" w:ascii="Times New Roman" w:hAnsi="Times New Roman" w:eastAsia="黑体" w:cs="Times New Roman"/>
          <w:b w:val="0"/>
          <w:bCs w:val="0"/>
          <w:color w:val="000000" w:themeColor="text1"/>
          <w:szCs w:val="28"/>
          <w:lang w:val="en-US" w:eastAsia="zh-CN"/>
          <w14:textFill>
            <w14:solidFill>
              <w14:schemeClr w14:val="tx1"/>
            </w14:solidFill>
          </w14:textFill>
        </w:rPr>
        <w:t>A-3</w:t>
      </w:r>
      <w:r>
        <w:rPr>
          <w:rFonts w:hint="default" w:ascii="Times New Roman" w:hAnsi="Times New Roman" w:eastAsia="黑体" w:cs="Times New Roman"/>
          <w:b w:val="0"/>
          <w:bCs w:val="0"/>
          <w:color w:val="000000" w:themeColor="text1"/>
          <w:szCs w:val="28"/>
          <w14:textFill>
            <w14:solidFill>
              <w14:schemeClr w14:val="tx1"/>
            </w14:solidFill>
          </w14:textFill>
        </w:rPr>
        <w:t xml:space="preserve"> 房屋安全隐患排查台账（动态管理）</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_Toc21112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78</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_Toc20614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Times New Roman" w:hAnsi="Times New Roman" w:eastAsia="黑体" w:cs="Times New Roman"/>
          <w:b w:val="0"/>
          <w:bCs w:val="0"/>
          <w:color w:val="000000" w:themeColor="text1"/>
          <w:szCs w:val="28"/>
          <w:lang w:val="en-US" w:eastAsia="zh-CN"/>
          <w14:textFill>
            <w14:solidFill>
              <w14:schemeClr w14:val="tx1"/>
            </w14:solidFill>
          </w14:textFill>
        </w:rPr>
        <w:t>附录B 砌体结构常见裂缝特征及判定</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_Toc20614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79</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_Toc18767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Times New Roman" w:hAnsi="Times New Roman" w:eastAsia="黑体" w:cs="Times New Roman"/>
          <w:b w:val="0"/>
          <w:bCs w:val="0"/>
          <w:color w:val="000000" w:themeColor="text1"/>
          <w:szCs w:val="28"/>
          <w:lang w:val="en-US" w:eastAsia="zh-CN"/>
          <w14:textFill>
            <w14:solidFill>
              <w14:schemeClr w14:val="tx1"/>
            </w14:solidFill>
          </w14:textFill>
        </w:rPr>
        <w:t>附录C-1 混凝土结构常见受力裂缝特征及判定</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_Toc18767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83</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b w:val="0"/>
          <w:bCs w:val="0"/>
          <w:color w:val="000000" w:themeColor="text1"/>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_Toc8649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Times New Roman" w:hAnsi="Times New Roman" w:eastAsia="黑体" w:cs="Times New Roman"/>
          <w:b w:val="0"/>
          <w:bCs w:val="0"/>
          <w:color w:val="000000" w:themeColor="text1"/>
          <w:szCs w:val="28"/>
          <w:lang w:val="en-US" w:eastAsia="zh-CN"/>
          <w14:textFill>
            <w14:solidFill>
              <w14:schemeClr w14:val="tx1"/>
            </w14:solidFill>
          </w14:textFill>
        </w:rPr>
        <w:t>附录C-2 混凝土结构常见非受力裂缝特征及判定</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_Toc8649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85</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pP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begin"/>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instrText xml:space="preserve"> HYPERLINK \l _Toc15559 </w:instrText>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separate"/>
      </w:r>
      <w:r>
        <w:rPr>
          <w:rFonts w:hint="eastAsia" w:ascii="Times New Roman" w:hAnsi="Times New Roman" w:eastAsia="黑体" w:cs="Times New Roman"/>
          <w:b w:val="0"/>
          <w:bCs w:val="0"/>
          <w:color w:val="000000" w:themeColor="text1"/>
          <w:szCs w:val="28"/>
          <w:lang w:val="en-US" w:eastAsia="zh-CN"/>
          <w14:textFill>
            <w14:solidFill>
              <w14:schemeClr w14:val="tx1"/>
            </w14:solidFill>
          </w14:textFill>
        </w:rPr>
        <w:t>附录D 不同鉴定标准对房屋鉴定分级</w:t>
      </w:r>
      <w:r>
        <w:rPr>
          <w:b w:val="0"/>
          <w:bCs w:val="0"/>
          <w:color w:val="000000" w:themeColor="text1"/>
          <w14:textFill>
            <w14:solidFill>
              <w14:schemeClr w14:val="tx1"/>
            </w14:solidFill>
          </w14:textFill>
        </w:rPr>
        <w:tab/>
      </w: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PAGEREF _Toc15559 \h </w:instrText>
      </w:r>
      <w:r>
        <w:rPr>
          <w:b w:val="0"/>
          <w:bCs w:val="0"/>
          <w:color w:val="000000" w:themeColor="text1"/>
          <w14:textFill>
            <w14:solidFill>
              <w14:schemeClr w14:val="tx1"/>
            </w14:solidFill>
          </w14:textFill>
        </w:rPr>
        <w:fldChar w:fldCharType="separate"/>
      </w:r>
      <w:r>
        <w:rPr>
          <w:b w:val="0"/>
          <w:bCs w:val="0"/>
          <w:color w:val="000000" w:themeColor="text1"/>
          <w14:textFill>
            <w14:solidFill>
              <w14:schemeClr w14:val="tx1"/>
            </w14:solidFill>
          </w14:textFill>
        </w:rPr>
        <w:t>87</w:t>
      </w:r>
      <w:r>
        <w:rPr>
          <w:b w:val="0"/>
          <w:bCs w:val="0"/>
          <w:color w:val="000000" w:themeColor="text1"/>
          <w14:textFill>
            <w14:solidFill>
              <w14:schemeClr w14:val="tx1"/>
            </w14:solidFill>
          </w14:textFill>
        </w:rPr>
        <w:fldChar w:fldCharType="end"/>
      </w:r>
      <w:r>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fldChar w:fldCharType="end"/>
      </w:r>
    </w:p>
    <w:p>
      <w:pPr>
        <w:pStyle w:val="20"/>
        <w:pageBreakBefore w:val="0"/>
        <w:tabs>
          <w:tab w:val="right" w:leader="dot" w:pos="8732"/>
        </w:tabs>
        <w:kinsoku/>
        <w:wordWrap/>
        <w:overflowPunct/>
        <w:topLinePunct w:val="0"/>
        <w:autoSpaceDE/>
        <w:autoSpaceDN/>
        <w:bidi w:val="0"/>
        <w:adjustRightInd/>
        <w:spacing w:line="400" w:lineRule="atLeast"/>
        <w:textAlignment w:val="auto"/>
        <w:rPr>
          <w:rFonts w:hint="default" w:ascii="Times New Roman" w:hAnsi="Times New Roman" w:eastAsia="黑体" w:cs="Times New Roman"/>
          <w:b w:val="0"/>
          <w:bCs w:val="0"/>
          <w:color w:val="000000" w:themeColor="text1"/>
          <w:kern w:val="2"/>
          <w:szCs w:val="30"/>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9"/>
        <w:rPr>
          <w:rFonts w:hint="default" w:ascii="Times New Roman" w:hAnsi="Times New Roman" w:eastAsia="黑体" w:cs="Times New Roman"/>
          <w:bCs w:val="0"/>
          <w:color w:val="000000" w:themeColor="text1"/>
          <w:kern w:val="2"/>
          <w:sz w:val="21"/>
          <w:szCs w:val="30"/>
          <w:lang w:val="en-US" w:eastAsia="zh-CN" w:bidi="ar-SA"/>
          <w14:textFill>
            <w14:solidFill>
              <w14:schemeClr w14:val="tx1"/>
            </w14:solidFill>
          </w14:textFill>
        </w:rPr>
        <w:sectPr>
          <w:pgSz w:w="11906" w:h="16838"/>
          <w:pgMar w:top="2098" w:right="1587" w:bottom="2098" w:left="1587" w:header="851" w:footer="1701" w:gutter="0"/>
          <w:pgNumType w:fmt="decimal" w:start="1"/>
          <w:cols w:space="0" w:num="1"/>
          <w:rtlGutter w:val="0"/>
          <w:docGrid w:type="linesAndChars" w:linePitch="287" w:charSpace="-2365"/>
        </w:sectPr>
      </w:pPr>
      <w:r>
        <w:rPr>
          <w:rFonts w:hint="default" w:ascii="Times New Roman" w:hAnsi="Times New Roman" w:eastAsia="黑体" w:cs="Times New Roman"/>
          <w:b/>
          <w:bCs w:val="0"/>
          <w:color w:val="000000" w:themeColor="text1"/>
          <w:kern w:val="2"/>
          <w:szCs w:val="30"/>
          <w:lang w:val="en-US" w:eastAsia="zh-CN" w:bidi="ar-SA"/>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default" w:ascii="Times New Roman" w:hAnsi="Times New Roman" w:eastAsia="黑体" w:cs="Times New Roman"/>
          <w:b/>
          <w:bCs/>
          <w:color w:val="000000" w:themeColor="text1"/>
          <w:sz w:val="24"/>
          <w:szCs w:val="24"/>
          <w:lang w:val="en-US" w:eastAsia="zh-CN"/>
          <w14:textFill>
            <w14:solidFill>
              <w14:schemeClr w14:val="tx1"/>
            </w14:solidFill>
          </w14:textFill>
        </w:rPr>
      </w:pPr>
      <w:bookmarkStart w:id="1" w:name="_Toc29859"/>
      <w:bookmarkStart w:id="2" w:name="_Toc10118"/>
      <w:bookmarkStart w:id="3" w:name="_Toc15282"/>
      <w:r>
        <w:rPr>
          <w:rFonts w:hint="default" w:ascii="Times New Roman" w:hAnsi="Times New Roman" w:eastAsia="黑体" w:cs="Times New Roman"/>
          <w:b/>
          <w:bCs/>
          <w:color w:val="000000" w:themeColor="text1"/>
          <w:sz w:val="24"/>
          <w:szCs w:val="24"/>
          <w:lang w:val="en-US" w:eastAsia="zh-CN"/>
          <w14:textFill>
            <w14:solidFill>
              <w14:schemeClr w14:val="tx1"/>
            </w14:solidFill>
          </w14:textFill>
        </w:rPr>
        <w:t xml:space="preserve">前  </w:t>
      </w:r>
      <w:r>
        <w:rPr>
          <w:rFonts w:hint="eastAsia" w:ascii="Times New Roman" w:hAnsi="Times New Roman" w:eastAsia="黑体"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eastAsia="黑体" w:cs="Times New Roman"/>
          <w:b/>
          <w:bCs/>
          <w:color w:val="000000" w:themeColor="text1"/>
          <w:sz w:val="24"/>
          <w:szCs w:val="24"/>
          <w:lang w:val="en-US" w:eastAsia="zh-CN"/>
          <w14:textFill>
            <w14:solidFill>
              <w14:schemeClr w14:val="tx1"/>
            </w14:solidFill>
          </w14:textFill>
        </w:rPr>
        <w:t>言</w:t>
      </w:r>
      <w:bookmarkEnd w:id="1"/>
      <w:bookmarkEnd w:id="2"/>
    </w:p>
    <w:p>
      <w:pPr>
        <w:keepNext w:val="0"/>
        <w:keepLines w:val="0"/>
        <w:pageBreakBefore w:val="0"/>
        <w:widowControl w:val="0"/>
        <w:kinsoku/>
        <w:wordWrap/>
        <w:overflowPunct/>
        <w:topLinePunct w:val="0"/>
        <w:autoSpaceDE/>
        <w:autoSpaceDN/>
        <w:bidi w:val="0"/>
        <w:adjustRightInd/>
        <w:snapToGrid w:val="0"/>
        <w:spacing w:line="360" w:lineRule="exac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bookmarkStart w:id="4" w:name="_Toc22908"/>
      <w:bookmarkStart w:id="5" w:name="_Toc14225"/>
      <w:bookmarkStart w:id="6" w:name="_Toc22063"/>
      <w:bookmarkStart w:id="7" w:name="_Toc1906"/>
      <w:bookmarkStart w:id="8" w:name="_Toc28156"/>
      <w:bookmarkStart w:id="9" w:name="_Toc12454"/>
      <w:bookmarkStart w:id="10" w:name="heading_1"/>
    </w:p>
    <w:p>
      <w:pPr>
        <w:keepNext w:val="0"/>
        <w:keepLines w:val="0"/>
        <w:pageBreakBefore w:val="0"/>
        <w:widowControl w:val="0"/>
        <w:kinsoku/>
        <w:wordWrap/>
        <w:overflowPunct/>
        <w:topLinePunct w:val="0"/>
        <w:autoSpaceDE/>
        <w:autoSpaceDN/>
        <w:bidi w:val="0"/>
        <w:adjustRightInd/>
        <w:snapToGrid w:val="0"/>
        <w:spacing w:line="360" w:lineRule="exac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r>
        <w:rPr>
          <w:rFonts w:hint="default"/>
          <w:b w:val="0"/>
          <w:bCs w:val="0"/>
          <w:color w:val="000000" w:themeColor="text1"/>
          <w:spacing w:val="4"/>
          <w:sz w:val="24"/>
          <w:szCs w:val="24"/>
          <w:lang w:val="en-US" w:eastAsia="zh-CN"/>
          <w14:textFill>
            <w14:solidFill>
              <w14:schemeClr w14:val="tx1"/>
            </w14:solidFill>
          </w14:textFill>
        </w:rPr>
        <w:t>房屋建筑是民生保障的重要载体，其安全使用直接关系人民群众生命财产安全</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公共安全与社会和谐稳定，是践行“人民至上</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生命至上”理念的重要体现。随着河南省城镇化进程持续推进，房屋建筑保有量不断增加，在长期使用过程中，受自然灾害</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建筑材料老化</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使用行为不规范</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维护管理不到位等多种因素影响，房屋安全隐患逐步凸显，违规拆改</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超负荷使用等行为引发的安全事故风险不容忽视，亟需一部系统</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规范</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可操作的指南，明确房屋建筑安全使用原则与操作规范，降低安全事故发生概率。</w:t>
      </w:r>
      <w:bookmarkEnd w:id="4"/>
      <w:bookmarkEnd w:id="5"/>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val="0"/>
        <w:spacing w:line="360" w:lineRule="exac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bookmarkStart w:id="11" w:name="_Toc30781"/>
      <w:bookmarkStart w:id="12" w:name="_Toc31878"/>
      <w:bookmarkStart w:id="13" w:name="_Toc19329"/>
      <w:bookmarkStart w:id="14" w:name="_Toc16852"/>
      <w:bookmarkStart w:id="15" w:name="_Toc5816"/>
      <w:bookmarkStart w:id="16" w:name="_Toc2520"/>
      <w:r>
        <w:rPr>
          <w:rFonts w:hint="default"/>
          <w:b w:val="0"/>
          <w:bCs w:val="0"/>
          <w:color w:val="000000" w:themeColor="text1"/>
          <w:spacing w:val="4"/>
          <w:sz w:val="24"/>
          <w:szCs w:val="24"/>
          <w:lang w:val="en-US" w:eastAsia="zh-CN"/>
          <w14:textFill>
            <w14:solidFill>
              <w14:schemeClr w14:val="tx1"/>
            </w14:solidFill>
          </w14:textFill>
        </w:rPr>
        <w:t>本指南包括总则</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术语</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房屋</w:t>
      </w:r>
      <w:r>
        <w:rPr>
          <w:rFonts w:hint="eastAsia"/>
          <w:b w:val="0"/>
          <w:bCs w:val="0"/>
          <w:color w:val="000000" w:themeColor="text1"/>
          <w:spacing w:val="4"/>
          <w:sz w:val="24"/>
          <w:szCs w:val="24"/>
          <w:lang w:val="en-US" w:eastAsia="zh-CN"/>
          <w14:textFill>
            <w14:solidFill>
              <w14:schemeClr w14:val="tx1"/>
            </w14:solidFill>
          </w14:textFill>
        </w:rPr>
        <w:t>建筑</w:t>
      </w:r>
      <w:r>
        <w:rPr>
          <w:rFonts w:hint="default"/>
          <w:b w:val="0"/>
          <w:bCs w:val="0"/>
          <w:color w:val="000000" w:themeColor="text1"/>
          <w:spacing w:val="4"/>
          <w:sz w:val="24"/>
          <w:szCs w:val="24"/>
          <w:lang w:val="en-US" w:eastAsia="zh-CN"/>
          <w14:textFill>
            <w14:solidFill>
              <w14:schemeClr w14:val="tx1"/>
            </w14:solidFill>
          </w14:textFill>
        </w:rPr>
        <w:t>使用安全责任</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房屋</w:t>
      </w:r>
      <w:r>
        <w:rPr>
          <w:rFonts w:hint="eastAsia"/>
          <w:b w:val="0"/>
          <w:bCs w:val="0"/>
          <w:color w:val="000000" w:themeColor="text1"/>
          <w:spacing w:val="4"/>
          <w:sz w:val="24"/>
          <w:szCs w:val="24"/>
          <w:lang w:val="en-US" w:eastAsia="zh-CN"/>
          <w14:textFill>
            <w14:solidFill>
              <w14:schemeClr w14:val="tx1"/>
            </w14:solidFill>
          </w14:textFill>
        </w:rPr>
        <w:t>建筑</w:t>
      </w:r>
      <w:r>
        <w:rPr>
          <w:rFonts w:hint="default"/>
          <w:b w:val="0"/>
          <w:bCs w:val="0"/>
          <w:color w:val="000000" w:themeColor="text1"/>
          <w:spacing w:val="4"/>
          <w:sz w:val="24"/>
          <w:szCs w:val="24"/>
          <w:lang w:val="en-US" w:eastAsia="zh-CN"/>
          <w14:textFill>
            <w14:solidFill>
              <w14:schemeClr w14:val="tx1"/>
            </w14:solidFill>
          </w14:textFill>
        </w:rPr>
        <w:t>使用安全要求</w:t>
      </w:r>
      <w:r>
        <w:rPr>
          <w:rFonts w:hint="eastAsia"/>
          <w:b w:val="0"/>
          <w:bCs w:val="0"/>
          <w:color w:val="000000" w:themeColor="text1"/>
          <w:spacing w:val="4"/>
          <w:sz w:val="24"/>
          <w:szCs w:val="24"/>
          <w:lang w:val="en-US" w:eastAsia="zh-CN"/>
          <w14:textFill>
            <w14:solidFill>
              <w14:schemeClr w14:val="tx1"/>
            </w14:solidFill>
          </w14:textFill>
        </w:rPr>
        <w:t>、装饰装修</w:t>
      </w:r>
      <w:r>
        <w:rPr>
          <w:rFonts w:hint="default"/>
          <w:b w:val="0"/>
          <w:bCs w:val="0"/>
          <w:color w:val="000000" w:themeColor="text1"/>
          <w:spacing w:val="4"/>
          <w:sz w:val="24"/>
          <w:szCs w:val="24"/>
          <w:lang w:val="en-US" w:eastAsia="zh-CN"/>
          <w14:textFill>
            <w14:solidFill>
              <w14:schemeClr w14:val="tx1"/>
            </w14:solidFill>
          </w14:textFill>
        </w:rPr>
        <w:t>改造安全</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日常检查与隐患排查</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房屋</w:t>
      </w:r>
      <w:r>
        <w:rPr>
          <w:rFonts w:hint="eastAsia"/>
          <w:b w:val="0"/>
          <w:bCs w:val="0"/>
          <w:color w:val="000000" w:themeColor="text1"/>
          <w:spacing w:val="4"/>
          <w:sz w:val="24"/>
          <w:szCs w:val="24"/>
          <w:lang w:val="en-US" w:eastAsia="zh-CN"/>
          <w14:textFill>
            <w14:solidFill>
              <w14:schemeClr w14:val="tx1"/>
            </w14:solidFill>
          </w14:textFill>
        </w:rPr>
        <w:t>建筑</w:t>
      </w:r>
      <w:r>
        <w:rPr>
          <w:rFonts w:hint="default"/>
          <w:b w:val="0"/>
          <w:bCs w:val="0"/>
          <w:color w:val="000000" w:themeColor="text1"/>
          <w:spacing w:val="4"/>
          <w:sz w:val="24"/>
          <w:szCs w:val="24"/>
          <w:lang w:val="en-US" w:eastAsia="zh-CN"/>
          <w14:textFill>
            <w14:solidFill>
              <w14:schemeClr w14:val="tx1"/>
            </w14:solidFill>
          </w14:textFill>
        </w:rPr>
        <w:t>安全鉴定指引</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危险房屋治理与应急处置</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法律责任</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附则等内容。主要目标在于保障群众生命财产安全，筑牢民生安全底线，维护社会大局稳定；明确房屋所有权人</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使用人</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物业服务企业</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管理单位等各方主体安全责任，规范各方的使用与管理行为；提升房屋建筑安全使用水平，引导各方科学开展房屋维护保养，降低安全使用与隐患治理成本；强化安全风险防控，防范各类房屋安全事故发生，为河南省房屋建筑安全使用提供支撑。</w:t>
      </w:r>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360" w:lineRule="exac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bookmarkStart w:id="17" w:name="_Toc25676"/>
      <w:bookmarkStart w:id="18" w:name="_Toc27192"/>
      <w:bookmarkStart w:id="19" w:name="_Toc8273"/>
      <w:bookmarkStart w:id="20" w:name="_Toc15743"/>
      <w:bookmarkStart w:id="21" w:name="_Toc25797"/>
      <w:bookmarkStart w:id="22" w:name="_Toc28182"/>
      <w:r>
        <w:rPr>
          <w:rFonts w:hint="default"/>
          <w:b w:val="0"/>
          <w:bCs w:val="0"/>
          <w:color w:val="000000" w:themeColor="text1"/>
          <w:spacing w:val="4"/>
          <w:sz w:val="24"/>
          <w:szCs w:val="24"/>
          <w:lang w:val="en-US" w:eastAsia="zh-CN"/>
          <w14:textFill>
            <w14:solidFill>
              <w14:schemeClr w14:val="tx1"/>
            </w14:solidFill>
          </w14:textFill>
        </w:rPr>
        <w:t>本指南编制严格遵循相关法律法规</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规章及技术标准，主要依据《</w:t>
      </w:r>
      <w:r>
        <w:rPr>
          <w:rFonts w:hint="eastAsia"/>
          <w:b w:val="0"/>
          <w:bCs w:val="0"/>
          <w:color w:val="000000" w:themeColor="text1"/>
          <w:spacing w:val="4"/>
          <w:sz w:val="24"/>
          <w:szCs w:val="24"/>
          <w:lang w:val="en-US" w:eastAsia="zh-CN"/>
          <w14:textFill>
            <w14:solidFill>
              <w14:schemeClr w14:val="tx1"/>
            </w14:solidFill>
          </w14:textFill>
        </w:rPr>
        <w:t>中华人民共和国</w:t>
      </w:r>
      <w:r>
        <w:rPr>
          <w:rFonts w:hint="default"/>
          <w:b w:val="0"/>
          <w:bCs w:val="0"/>
          <w:color w:val="000000" w:themeColor="text1"/>
          <w:spacing w:val="4"/>
          <w:sz w:val="24"/>
          <w:szCs w:val="24"/>
          <w:lang w:val="en-US" w:eastAsia="zh-CN"/>
          <w14:textFill>
            <w14:solidFill>
              <w14:schemeClr w14:val="tx1"/>
            </w14:solidFill>
          </w14:textFill>
        </w:rPr>
        <w:t>民法典》《中华人民共和国安全生产法》《中华人民共和国建筑法》《建设工程质量管理条例》《住房租赁条例》《城市危险房屋管理规定》《住宅室内装饰装修管理办法》及《河南省安全生产条例》《河南省建设工程质量管理条例》《河南省物业管理条例》等法律法规，以及行业管理相关工作要求</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房屋建筑安全使用相关技术标准，确保指南的合法性</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权威性与科学性，做到有法可依</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有规可循。</w:t>
      </w:r>
      <w:bookmarkEnd w:id="17"/>
      <w:bookmarkEnd w:id="18"/>
      <w:bookmarkEnd w:id="19"/>
      <w:bookmarkEnd w:id="20"/>
      <w:bookmarkEnd w:id="21"/>
      <w:bookmarkEnd w:id="22"/>
    </w:p>
    <w:p>
      <w:pPr>
        <w:keepNext w:val="0"/>
        <w:keepLines w:val="0"/>
        <w:pageBreakBefore w:val="0"/>
        <w:widowControl w:val="0"/>
        <w:kinsoku/>
        <w:wordWrap/>
        <w:overflowPunct/>
        <w:topLinePunct w:val="0"/>
        <w:autoSpaceDE/>
        <w:autoSpaceDN/>
        <w:bidi w:val="0"/>
        <w:adjustRightInd/>
        <w:snapToGrid w:val="0"/>
        <w:spacing w:line="360" w:lineRule="exac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bookmarkStart w:id="23" w:name="_Toc26251"/>
      <w:bookmarkStart w:id="24" w:name="_Toc20659"/>
      <w:bookmarkStart w:id="25" w:name="_Toc17371"/>
      <w:bookmarkStart w:id="26" w:name="_Toc6534"/>
      <w:bookmarkStart w:id="27" w:name="_Toc29856"/>
      <w:bookmarkStart w:id="28" w:name="_Toc21715"/>
      <w:r>
        <w:rPr>
          <w:rFonts w:hint="default"/>
          <w:b w:val="0"/>
          <w:bCs w:val="0"/>
          <w:color w:val="000000" w:themeColor="text1"/>
          <w:spacing w:val="4"/>
          <w:sz w:val="24"/>
          <w:szCs w:val="24"/>
          <w:lang w:val="en-US" w:eastAsia="zh-CN"/>
          <w14:textFill>
            <w14:solidFill>
              <w14:schemeClr w14:val="tx1"/>
            </w14:solidFill>
          </w14:textFill>
        </w:rPr>
        <w:t>本指南适用于河南省行政区域内房屋建筑结构的安全使用</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维护保养</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隐患排查与应急处置相关活动，涵盖居住建筑</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公共建筑</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工业建筑等各类已建成投入使用的房屋建筑。适用对象包括房屋所有权人</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使用人</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物业服务企业</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房屋管理单位，以及参与房屋安全检测</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维修</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改造的相关单位和个人。不包括燃气</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供水</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供电</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消防</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电梯等设备设施的安全使用。文物保护建筑</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古建筑等有特殊规定的，按照相关法律法规执行。</w:t>
      </w:r>
      <w:bookmarkEnd w:id="23"/>
      <w:bookmarkEnd w:id="24"/>
      <w:bookmarkEnd w:id="25"/>
      <w:bookmarkEnd w:id="26"/>
      <w:bookmarkEnd w:id="27"/>
      <w:bookmarkEnd w:id="28"/>
    </w:p>
    <w:p>
      <w:pPr>
        <w:keepNext w:val="0"/>
        <w:keepLines w:val="0"/>
        <w:pageBreakBefore w:val="0"/>
        <w:widowControl w:val="0"/>
        <w:kinsoku/>
        <w:wordWrap/>
        <w:overflowPunct/>
        <w:topLinePunct w:val="0"/>
        <w:autoSpaceDE/>
        <w:autoSpaceDN/>
        <w:bidi w:val="0"/>
        <w:adjustRightInd/>
        <w:snapToGrid w:val="0"/>
        <w:spacing w:line="360" w:lineRule="exact"/>
        <w:ind w:left="0" w:leftChars="0" w:firstLine="455" w:firstLineChars="192"/>
        <w:textAlignment w:val="auto"/>
        <w:rPr>
          <w:rFonts w:hint="default"/>
          <w:b w:val="0"/>
          <w:bCs w:val="0"/>
          <w:color w:val="000000" w:themeColor="text1"/>
          <w:spacing w:val="4"/>
          <w:sz w:val="24"/>
          <w:szCs w:val="24"/>
          <w:lang w:val="en-US" w:eastAsia="zh-CN"/>
          <w14:textFill>
            <w14:solidFill>
              <w14:schemeClr w14:val="tx1"/>
            </w14:solidFill>
          </w14:textFill>
        </w:rPr>
      </w:pPr>
      <w:bookmarkStart w:id="29" w:name="_Toc196"/>
      <w:bookmarkStart w:id="30" w:name="_Toc32516"/>
      <w:bookmarkStart w:id="31" w:name="_Toc14954"/>
      <w:bookmarkStart w:id="32" w:name="_Toc5447"/>
      <w:bookmarkStart w:id="33" w:name="_Toc4514"/>
      <w:bookmarkStart w:id="34" w:name="_Toc9342"/>
      <w:r>
        <w:rPr>
          <w:rFonts w:hint="default"/>
          <w:b w:val="0"/>
          <w:bCs w:val="0"/>
          <w:color w:val="000000" w:themeColor="text1"/>
          <w:spacing w:val="4"/>
          <w:sz w:val="24"/>
          <w:szCs w:val="24"/>
          <w:lang w:val="en-US" w:eastAsia="zh-CN"/>
          <w14:textFill>
            <w14:solidFill>
              <w14:schemeClr w14:val="tx1"/>
            </w14:solidFill>
          </w14:textFill>
        </w:rPr>
        <w:t>希望通过本指南的发布与实施，进一步凝聚各方共识</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明确各方责任</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规范房屋建筑使用行为，全面提升河南省房屋建筑结构安全使用管理水平，有效防范化解房屋安全风险，切实保障人民群众生命财产安全，为维护社会和谐稳定</w:t>
      </w:r>
      <w:r>
        <w:rPr>
          <w:rFonts w:hint="eastAsia"/>
          <w:b w:val="0"/>
          <w:bCs w:val="0"/>
          <w:color w:val="000000" w:themeColor="text1"/>
          <w:spacing w:val="4"/>
          <w:sz w:val="24"/>
          <w:szCs w:val="24"/>
          <w:lang w:val="en-US" w:eastAsia="zh-CN"/>
          <w14:textFill>
            <w14:solidFill>
              <w14:schemeClr w14:val="tx1"/>
            </w14:solidFill>
          </w14:textFill>
        </w:rPr>
        <w:t>、</w:t>
      </w:r>
      <w:r>
        <w:rPr>
          <w:rFonts w:hint="default"/>
          <w:b w:val="0"/>
          <w:bCs w:val="0"/>
          <w:color w:val="000000" w:themeColor="text1"/>
          <w:spacing w:val="4"/>
          <w:sz w:val="24"/>
          <w:szCs w:val="24"/>
          <w:lang w:val="en-US" w:eastAsia="zh-CN"/>
          <w14:textFill>
            <w14:solidFill>
              <w14:schemeClr w14:val="tx1"/>
            </w14:solidFill>
          </w14:textFill>
        </w:rPr>
        <w:t>推动城乡建设高质量发展和高水平安全提供有力保障。</w:t>
      </w:r>
      <w:bookmarkEnd w:id="10"/>
      <w:bookmarkEnd w:id="29"/>
      <w:bookmarkEnd w:id="30"/>
      <w:bookmarkEnd w:id="31"/>
      <w:bookmarkEnd w:id="32"/>
      <w:bookmarkEnd w:id="33"/>
      <w:bookmarkEnd w:id="34"/>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p>
    <w:bookmarkEnd w:id="3"/>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atLeast"/>
        <w:jc w:val="center"/>
        <w:textAlignment w:val="auto"/>
        <w:outlineLvl w:val="0"/>
        <w:rPr>
          <w:rFonts w:hint="default" w:ascii="Times New Roman" w:hAnsi="Times New Roman" w:eastAsia="黑体" w:cs="Times New Roman"/>
          <w:b/>
          <w:bCs/>
          <w:color w:val="000000" w:themeColor="text1"/>
          <w:sz w:val="30"/>
          <w:szCs w:val="30"/>
          <w14:textFill>
            <w14:solidFill>
              <w14:schemeClr w14:val="tx1"/>
            </w14:solidFill>
          </w14:textFill>
        </w:rPr>
      </w:pPr>
      <w:bookmarkStart w:id="35" w:name="_Toc32607"/>
      <w:bookmarkStart w:id="36" w:name="_Toc16768"/>
      <w:bookmarkStart w:id="37" w:name="_Toc14345"/>
      <w:bookmarkStart w:id="38" w:name="_Toc8293"/>
      <w:bookmarkStart w:id="39" w:name="_Toc6402"/>
      <w:bookmarkStart w:id="40" w:name="_Toc8814"/>
      <w:bookmarkStart w:id="41" w:name="_Toc14315"/>
      <w:bookmarkStart w:id="42" w:name="_Toc32680"/>
      <w:bookmarkStart w:id="43" w:name="_Toc27887"/>
      <w:bookmarkStart w:id="44" w:name="_Toc4330"/>
      <w:bookmarkStart w:id="45" w:name="_Toc22262"/>
      <w:bookmarkStart w:id="46" w:name="_Toc25688"/>
      <w:bookmarkStart w:id="47" w:name="_Toc27333"/>
      <w:bookmarkStart w:id="48" w:name="_Toc18159"/>
      <w:bookmarkStart w:id="49" w:name="_Toc21532"/>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1</w:t>
      </w:r>
      <w:r>
        <w:rPr>
          <w:rFonts w:hint="default" w:ascii="Times New Roman" w:hAnsi="Times New Roman" w:eastAsia="黑体" w:cs="Times New Roman"/>
          <w:b/>
          <w:bCs/>
          <w:color w:val="000000" w:themeColor="text1"/>
          <w:sz w:val="30"/>
          <w:szCs w:val="30"/>
          <w14:textFill>
            <w14:solidFill>
              <w14:schemeClr w14:val="tx1"/>
            </w14:solidFill>
          </w14:textFill>
        </w:rPr>
        <w:t>总</w:t>
      </w:r>
      <w:r>
        <w:rPr>
          <w:rFonts w:hint="eastAsia" w:ascii="Times New Roman" w:hAnsi="Times New Roman" w:eastAsia="黑体" w:cs="Times New Roman"/>
          <w:b/>
          <w:bCs/>
          <w:color w:val="000000" w:themeColor="text1"/>
          <w:sz w:val="30"/>
          <w:szCs w:val="30"/>
          <w:lang w:val="en-US" w:eastAsia="zh-CN"/>
          <w14:textFill>
            <w14:solidFill>
              <w14:schemeClr w14:val="tx1"/>
            </w14:solidFill>
          </w14:textFill>
        </w:rPr>
        <w:t xml:space="preserve"> </w:t>
      </w:r>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 xml:space="preserve"> </w:t>
      </w:r>
      <w:r>
        <w:rPr>
          <w:rFonts w:hint="default" w:ascii="Times New Roman" w:hAnsi="Times New Roman" w:eastAsia="黑体" w:cs="Times New Roman"/>
          <w:b/>
          <w:bCs/>
          <w:color w:val="000000" w:themeColor="text1"/>
          <w:sz w:val="30"/>
          <w:szCs w:val="30"/>
          <w14:textFill>
            <w14:solidFill>
              <w14:schemeClr w14:val="tx1"/>
            </w14:solidFill>
          </w14:textFill>
        </w:rPr>
        <w:t>则</w:t>
      </w:r>
      <w:bookmarkEnd w:id="35"/>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87" w:beforeLines="30" w:beforeAutospacing="0" w:after="87" w:afterLines="3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14:textFill>
            <w14:solidFill>
              <w14:schemeClr w14:val="tx1"/>
            </w14:solidFill>
          </w14:textFill>
        </w:rPr>
      </w:pPr>
      <w:bookmarkStart w:id="50" w:name="_Toc21109"/>
      <w:bookmarkStart w:id="51" w:name="_Toc30067"/>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1.1</w:t>
      </w:r>
      <w:r>
        <w:rPr>
          <w:rStyle w:val="18"/>
          <w:rFonts w:hint="default" w:ascii="Times New Roman" w:hAnsi="Times New Roman" w:eastAsia="黑体" w:cs="Times New Roman"/>
          <w:b/>
          <w:bCs/>
          <w:i w:val="0"/>
          <w:iCs w:val="0"/>
          <w:caps w:val="0"/>
          <w:color w:val="000000" w:themeColor="text1"/>
          <w:spacing w:val="0"/>
          <w:sz w:val="28"/>
          <w:szCs w:val="28"/>
          <w:shd w:val="clear" w:fill="FFFFFF"/>
          <w14:textFill>
            <w14:solidFill>
              <w14:schemeClr w14:val="tx1"/>
            </w14:solidFill>
          </w14:textFill>
        </w:rPr>
        <w:t>目的与依据</w:t>
      </w:r>
      <w:bookmarkEnd w:id="50"/>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left="0" w:leftChars="0"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为规范河南省房屋建筑的结构安全使用与管理，防止因使用与管理造成的结构安全事故发生，依据相关法律法规和技术标准，结合我省实际，制定本指南。</w:t>
      </w:r>
      <w:bookmarkEnd w:id="51"/>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52" w:name="_Toc17413"/>
      <w:bookmarkStart w:id="53" w:name="_Toc27777"/>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1.2基本原则</w:t>
      </w:r>
      <w:bookmarkEnd w:id="52"/>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房屋建筑的安全使用应当遵循预防为主</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防治结合</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规范使用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确保安全的原则。</w:t>
      </w:r>
      <w:bookmarkEnd w:id="53"/>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left="0" w:leftChars="0" w:right="0" w:rightChars="0" w:firstLine="401" w:firstLineChars="175"/>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预防为主，安全第一：始终将安全放在首位，通过日常检查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维护保养</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隐患整改等措施，实现风险源头防范和前端处理。</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left="0" w:leftChars="0" w:right="0" w:rightChars="0" w:firstLine="401" w:firstLineChars="175"/>
        <w:jc w:val="left"/>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防治结合</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消除隐患：坚持“预防”与“治理”并重。通过常态化检查</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监测实现风险早预防</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早发现</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、早处置，</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从根本上消除安全隐患。</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left="0" w:leftChars="0" w:right="0" w:rightChars="0" w:firstLine="401" w:firstLineChars="175"/>
        <w:jc w:val="left"/>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规范使用</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、严禁违法</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：按照房屋建筑</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的</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设计功能使用，不破坏或不影响房屋主体结构</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围护结构的安全</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left="0" w:leftChars="0" w:right="0" w:rightChars="0" w:firstLine="401" w:firstLineChars="175"/>
        <w:jc w:val="left"/>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4</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确保安全，结构完整：通过正常</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合理地使用，保障房屋地基基础</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主体承重结构（如梁</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板</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柱</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墙）的稳定性和承载能力。</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87" w:beforeLines="30" w:beforeAutospacing="0" w:after="87" w:afterLines="3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54" w:name="_Toc8395"/>
      <w:bookmarkStart w:id="55" w:name="_Toc4579"/>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1.3适用范围及对象</w:t>
      </w:r>
      <w:bookmarkEnd w:id="54"/>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Style w:val="18"/>
          <w:rFonts w:hint="default" w:ascii="Times New Roman" w:hAnsi="Times New Roman" w:eastAsia="宋体" w:cs="Times New Roman"/>
          <w:b w:val="0"/>
          <w:bCs w:val="0"/>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本指南适用于</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房屋所有权人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使用人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物业服务企业</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房屋管理单位，以及参与</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对既有房屋建筑的日常使用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安全检查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维护修缮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改造加固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装饰装修等活动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的相关单位和个人。</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本指南所称房屋建筑的安全使用，是指</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既有</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建筑</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在正常使用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检查维护</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安全鉴定</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隐患治理</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装饰装修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改扩建等全过程中，不得擅自损坏</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改动房屋主体结构与围护结构，不降低</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不影响房屋结构整体安全及使用安全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的行为</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本指南</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涵盖居住建筑</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公共建筑</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工业建筑等各类已建成投入使用的房屋建筑。</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其他建筑在符合本指南基本原则下，可以参考使用。</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4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房屋建筑的</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消防</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电梯</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供水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供电</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供热</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燃气</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通讯</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防雷</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抗震等专业设施设备的使用安全管理，按照有关法律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法规的规定执行。</w:t>
      </w:r>
    </w:p>
    <w:bookmarkEnd w:id="55"/>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87" w:beforeLines="30" w:beforeAutospacing="0" w:after="87" w:afterLines="3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56" w:name="_Toc24649"/>
      <w:bookmarkStart w:id="57" w:name="_Toc1895"/>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1.</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4</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目</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 xml:space="preserve"> </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标</w:t>
      </w:r>
      <w:bookmarkEnd w:id="56"/>
    </w:p>
    <w:bookmarkEnd w:id="57"/>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left="0" w:leftChars="0" w:right="0" w:rightChars="0" w:firstLine="458" w:firstLineChars="200"/>
        <w:jc w:val="left"/>
        <w:textAlignment w:val="auto"/>
        <w:outlineLvl w:val="2"/>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bookmarkStart w:id="58" w:name="_Toc30828"/>
      <w:bookmarkStart w:id="59" w:name="_Toc10620"/>
      <w:bookmarkStart w:id="60" w:name="_Toc15057"/>
      <w:r>
        <w:rPr>
          <w:rStyle w:val="18"/>
          <w:rFonts w:hint="eastAsia" w:asciiTheme="minorEastAsia" w:hAnsiTheme="minorEastAsia" w:eastAsiaTheme="minorEastAsia" w:cstheme="minorEastAsia"/>
          <w:b w:val="0"/>
          <w:bCs w:val="0"/>
          <w:i w:val="0"/>
          <w:iCs w:val="0"/>
          <w:caps w:val="0"/>
          <w:color w:val="000000" w:themeColor="text1"/>
          <w:spacing w:val="0"/>
          <w:sz w:val="24"/>
          <w:szCs w:val="24"/>
          <w:shd w:val="clear" w:fill="FFFFFF"/>
          <w:lang w:val="en-US" w:eastAsia="zh-CN"/>
          <w14:textFill>
            <w14:solidFill>
              <w14:schemeClr w14:val="tx1"/>
            </w14:solidFill>
          </w14:textFill>
        </w:rPr>
        <w:t>提升公众安全意识，形成社会共治格局，遏制重大安全事故，降低一般事故发生率。实现房屋建筑安全使用规范化</w:t>
      </w:r>
      <w:r>
        <w:rPr>
          <w:rStyle w:val="18"/>
          <w:rFonts w:hint="eastAsia" w:asciiTheme="minorEastAsia" w:hAnsiTheme="minorEastAsia" w:cstheme="minorEastAsia"/>
          <w:b w:val="0"/>
          <w:bCs w:val="0"/>
          <w:i w:val="0"/>
          <w:iCs w:val="0"/>
          <w:caps w:val="0"/>
          <w:color w:val="000000" w:themeColor="text1"/>
          <w:spacing w:val="0"/>
          <w:sz w:val="24"/>
          <w:szCs w:val="24"/>
          <w:shd w:val="clear" w:fill="FFFFFF"/>
          <w:lang w:val="en-US" w:eastAsia="zh-CN"/>
          <w14:textFill>
            <w14:solidFill>
              <w14:schemeClr w14:val="tx1"/>
            </w14:solidFill>
          </w14:textFill>
        </w:rPr>
        <w:t>、</w:t>
      </w:r>
      <w:r>
        <w:rPr>
          <w:rStyle w:val="18"/>
          <w:rFonts w:hint="eastAsia" w:asciiTheme="minorEastAsia" w:hAnsiTheme="minorEastAsia" w:eastAsiaTheme="minorEastAsia" w:cstheme="minorEastAsia"/>
          <w:b w:val="0"/>
          <w:bCs w:val="0"/>
          <w:i w:val="0"/>
          <w:iCs w:val="0"/>
          <w:caps w:val="0"/>
          <w:color w:val="000000" w:themeColor="text1"/>
          <w:spacing w:val="0"/>
          <w:sz w:val="24"/>
          <w:szCs w:val="24"/>
          <w:shd w:val="clear" w:fill="FFFFFF"/>
          <w:lang w:val="en-US" w:eastAsia="zh-CN"/>
          <w14:textFill>
            <w14:solidFill>
              <w14:schemeClr w14:val="tx1"/>
            </w14:solidFill>
          </w14:textFill>
        </w:rPr>
        <w:t>标准化</w:t>
      </w:r>
      <w:r>
        <w:rPr>
          <w:rStyle w:val="18"/>
          <w:rFonts w:hint="eastAsia" w:asciiTheme="minorEastAsia" w:hAnsiTheme="minorEastAsia" w:cstheme="minorEastAsia"/>
          <w:b w:val="0"/>
          <w:bCs w:val="0"/>
          <w:i w:val="0"/>
          <w:iCs w:val="0"/>
          <w:caps w:val="0"/>
          <w:color w:val="000000" w:themeColor="text1"/>
          <w:spacing w:val="0"/>
          <w:sz w:val="24"/>
          <w:szCs w:val="24"/>
          <w:shd w:val="clear" w:fill="FFFFFF"/>
          <w:lang w:val="en-US" w:eastAsia="zh-CN"/>
          <w14:textFill>
            <w14:solidFill>
              <w14:schemeClr w14:val="tx1"/>
            </w14:solidFill>
          </w14:textFill>
        </w:rPr>
        <w:t>和</w:t>
      </w:r>
      <w:r>
        <w:rPr>
          <w:rStyle w:val="18"/>
          <w:rFonts w:hint="eastAsia" w:asciiTheme="minorEastAsia" w:hAnsiTheme="minorEastAsia" w:eastAsiaTheme="minorEastAsia" w:cstheme="minorEastAsia"/>
          <w:b w:val="0"/>
          <w:bCs w:val="0"/>
          <w:i w:val="0"/>
          <w:iCs w:val="0"/>
          <w:caps w:val="0"/>
          <w:color w:val="000000" w:themeColor="text1"/>
          <w:spacing w:val="0"/>
          <w:sz w:val="24"/>
          <w:szCs w:val="24"/>
          <w:shd w:val="clear" w:fill="FFFFFF"/>
          <w:lang w:val="en-US" w:eastAsia="zh-CN"/>
          <w14:textFill>
            <w14:solidFill>
              <w14:schemeClr w14:val="tx1"/>
            </w14:solidFill>
          </w14:textFill>
        </w:rPr>
        <w:t>信息化。</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社会目标</w:t>
      </w:r>
      <w:bookmarkEnd w:id="58"/>
      <w:bookmarkEnd w:id="59"/>
      <w:bookmarkEnd w:id="60"/>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提升公众安全意识，形成社会共治格局。</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61" w:name="_Toc31249"/>
      <w:bookmarkStart w:id="62" w:name="_Toc10817"/>
      <w:bookmarkStart w:id="63" w:name="_Toc10274"/>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安全目标</w:t>
      </w:r>
      <w:bookmarkEnd w:id="61"/>
      <w:bookmarkEnd w:id="62"/>
      <w:bookmarkEnd w:id="63"/>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遏制重大安全事故，降低一般事故发生率。</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64" w:name="_Toc5228"/>
      <w:bookmarkStart w:id="65" w:name="_Toc22259"/>
      <w:bookmarkStart w:id="66" w:name="_Toc30726"/>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3 </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管理</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目标</w:t>
      </w:r>
      <w:bookmarkEnd w:id="64"/>
      <w:bookmarkEnd w:id="65"/>
      <w:bookmarkEnd w:id="66"/>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实现房屋建筑安全使用规范化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标准化和信息化。</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87" w:beforeLines="30" w:beforeAutospacing="0" w:after="87" w:afterLines="3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67" w:name="_Toc8651"/>
      <w:bookmarkStart w:id="68" w:name="_Toc24983"/>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1.</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5反映、举报</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与投诉</w:t>
      </w:r>
      <w:bookmarkEnd w:id="67"/>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157" w:beforeLines="50" w:beforeAutospacing="0" w:after="157" w:afterLines="50" w:afterAutospacing="0" w:line="400" w:lineRule="atLeast"/>
        <w:ind w:left="0" w:leftChars="0" w:right="0" w:rightChars="0"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单位</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或</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个人在房屋建筑使用中，发现异常情况或危害房屋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结构</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安全的行为可向属地</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政府和</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相关管理部门反映</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举报和投诉。</w:t>
      </w:r>
      <w:bookmarkEnd w:id="68"/>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pPr>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2术语</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69" w:name="_Toc24813"/>
      <w:bookmarkStart w:id="70" w:name="_Toc21358"/>
      <w:bookmarkStart w:id="71" w:name="_Toc28181"/>
      <w:bookmarkStart w:id="72" w:name="_Toc7208"/>
      <w:bookmarkStart w:id="73" w:name="_Toc6140"/>
      <w:bookmarkStart w:id="74" w:name="_Toc15452"/>
      <w:bookmarkStart w:id="75" w:name="_Toc16125"/>
      <w:bookmarkStart w:id="76" w:name="_Toc29657"/>
      <w:bookmarkStart w:id="77" w:name="_Toc2983"/>
      <w:bookmarkStart w:id="78" w:name="_Toc23343"/>
      <w:bookmarkStart w:id="79" w:name="_Toc14563"/>
      <w:bookmarkStart w:id="80" w:name="_Toc16850"/>
      <w:bookmarkStart w:id="81" w:name="_Toc31543"/>
      <w:bookmarkStart w:id="82" w:name="_Toc3346"/>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2.1</w:t>
      </w:r>
      <w:bookmarkEnd w:id="69"/>
      <w:bookmarkEnd w:id="70"/>
      <w:bookmarkEnd w:id="71"/>
      <w:bookmarkEnd w:id="72"/>
      <w:bookmarkEnd w:id="73"/>
      <w:bookmarkEnd w:id="74"/>
      <w:bookmarkEnd w:id="75"/>
      <w:bookmarkEnd w:id="76"/>
      <w:bookmarkEnd w:id="77"/>
      <w:bookmarkEnd w:id="78"/>
      <w:bookmarkEnd w:id="79"/>
      <w:bookmarkEnd w:id="80"/>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 xml:space="preserve"> 基础术语</w:t>
      </w:r>
      <w:bookmarkEnd w:id="81"/>
      <w:bookmarkEnd w:id="82"/>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83" w:name="_Toc19859"/>
      <w:bookmarkStart w:id="84" w:name="_Toc30555"/>
      <w:bookmarkStart w:id="85" w:name="_Toc21433"/>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2.1.1 房屋建筑</w:t>
      </w:r>
      <w:bookmarkEnd w:id="83"/>
      <w:bookmarkEnd w:id="84"/>
      <w:bookmarkEnd w:id="85"/>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outlineLvl w:val="9"/>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86" w:name="_Toc10918"/>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在固定地点建造的为使用者或占用物提供庇护覆盖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进行生活</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生产等活动的场所，简称建筑。</w:t>
      </w:r>
      <w:bookmarkEnd w:id="86"/>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87" w:name="_Toc14382"/>
      <w:bookmarkStart w:id="88" w:name="_Toc4461"/>
      <w:bookmarkStart w:id="89" w:name="_Toc18940"/>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2.1.2 既有房屋建筑</w:t>
      </w:r>
      <w:bookmarkEnd w:id="87"/>
      <w:bookmarkEnd w:id="88"/>
      <w:bookmarkEnd w:id="89"/>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outlineLvl w:val="9"/>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90" w:name="_Toc30788"/>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已建成并投入使用的房屋建筑。</w:t>
      </w:r>
      <w:bookmarkEnd w:id="90"/>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91" w:name="_Toc31135"/>
      <w:bookmarkStart w:id="92" w:name="_Toc25018"/>
      <w:bookmarkStart w:id="93" w:name="_Toc1769"/>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2.1.3 建筑结构</w:t>
      </w:r>
      <w:bookmarkEnd w:id="91"/>
      <w:bookmarkEnd w:id="92"/>
      <w:bookmarkEnd w:id="93"/>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组成工业与民用建筑包括基础在内的承重体系，简称建筑结构。对组成建筑结构的构件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部件，当其含义不致混淆时，亦可统称为结构。</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94" w:name="_Toc32160"/>
      <w:bookmarkStart w:id="95" w:name="_Toc3269"/>
      <w:bookmarkStart w:id="96" w:name="_Toc18875"/>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2.1.4 主体结构</w:t>
      </w:r>
      <w:bookmarkEnd w:id="94"/>
      <w:bookmarkEnd w:id="95"/>
      <w:bookmarkEnd w:id="96"/>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建筑结构中地基基础之上，包括梁</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板</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剪力墙等构件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部件组成的整体承重体系。</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97" w:name="_Toc10670"/>
      <w:bookmarkStart w:id="98" w:name="_Toc6738"/>
      <w:bookmarkStart w:id="99" w:name="_Toc3064"/>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2.1.5 围护结构</w:t>
      </w:r>
      <w:bookmarkEnd w:id="97"/>
      <w:bookmarkEnd w:id="98"/>
      <w:bookmarkEnd w:id="99"/>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附属于建筑主体结构上，用以分隔内外空间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抵御外部环境的构件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部件。包括外墙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幕墙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屋盖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雨棚</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广告牌</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外门和外窗等。</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00" w:name="_Toc26066"/>
      <w:bookmarkStart w:id="101" w:name="_Toc6628"/>
      <w:bookmarkStart w:id="102" w:name="_Toc26420"/>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2.1.6 建筑结构单元</w:t>
      </w:r>
      <w:bookmarkEnd w:id="100"/>
      <w:bookmarkEnd w:id="101"/>
      <w:bookmarkEnd w:id="102"/>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房屋建筑结构中，由伸缩缝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沉降缝或防震缝隔开的区段。</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03" w:name="_Toc26995"/>
      <w:bookmarkStart w:id="104" w:name="_Toc20800"/>
      <w:bookmarkStart w:id="105" w:name="_Toc2942"/>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2.1.7 基础</w:t>
      </w:r>
      <w:bookmarkEnd w:id="103"/>
      <w:bookmarkEnd w:id="104"/>
      <w:bookmarkEnd w:id="105"/>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将建筑物承受的各种作用传递到地基上的结构部件。</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06" w:name="_Toc2962"/>
      <w:bookmarkStart w:id="107" w:name="_Toc10911"/>
      <w:bookmarkStart w:id="108" w:name="_Toc31524"/>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2.1.8 地基</w:t>
      </w:r>
      <w:bookmarkEnd w:id="106"/>
      <w:bookmarkEnd w:id="107"/>
      <w:bookmarkEnd w:id="108"/>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支承基础的土体或岩体。</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09" w:name="_Toc24226"/>
      <w:bookmarkStart w:id="110" w:name="_Toc6619"/>
      <w:bookmarkStart w:id="111" w:name="_Toc15504"/>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2.1.9 安全性</w:t>
      </w:r>
      <w:bookmarkEnd w:id="109"/>
      <w:bookmarkEnd w:id="110"/>
      <w:bookmarkEnd w:id="111"/>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结构在正常施工和正常使用条件下，承受可能出现的各种作用的能力，以及在偶然事件发生时和发生后，仍保持必要的整体稳定性的能力。</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12" w:name="_Toc11535"/>
      <w:bookmarkStart w:id="113" w:name="_Toc28081"/>
      <w:bookmarkStart w:id="114" w:name="_Toc24453"/>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2.1.10 适用性</w:t>
      </w:r>
      <w:bookmarkEnd w:id="112"/>
      <w:bookmarkEnd w:id="113"/>
      <w:bookmarkEnd w:id="114"/>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结构在正常使用条件下，保持良好使用性能的能力。</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15" w:name="_Toc12146"/>
      <w:bookmarkStart w:id="116" w:name="_Toc21174"/>
      <w:bookmarkStart w:id="117" w:name="_Toc6124"/>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2.1.11 耐久性</w:t>
      </w:r>
      <w:bookmarkEnd w:id="115"/>
      <w:bookmarkEnd w:id="116"/>
      <w:bookmarkEnd w:id="117"/>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结构在正常维护条件下，随时间变化而仍能满足预定功能要求的能力。</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118" w:name="_Toc32179"/>
      <w:bookmarkStart w:id="119" w:name="_Toc15605"/>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2.2 分类术语</w:t>
      </w:r>
      <w:bookmarkEnd w:id="118"/>
      <w:bookmarkEnd w:id="119"/>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20" w:name="_Toc27662"/>
      <w:bookmarkStart w:id="121" w:name="_Toc10399"/>
      <w:bookmarkStart w:id="122" w:name="_Toc6536"/>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2.2.1 民用建筑</w:t>
      </w:r>
      <w:bookmarkEnd w:id="120"/>
      <w:bookmarkEnd w:id="121"/>
      <w:bookmarkEnd w:id="122"/>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非生产性的居住建筑和公共建筑。如住宅</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办公楼</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幼儿园</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学校</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食堂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影剧院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商店</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体育馆</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旅馆</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医院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展览馆等。</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23" w:name="_Toc19717"/>
      <w:bookmarkStart w:id="124" w:name="_Toc5755"/>
      <w:bookmarkStart w:id="125" w:name="_Toc4395"/>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2.2.2 工业建筑</w:t>
      </w:r>
      <w:bookmarkEnd w:id="123"/>
      <w:bookmarkEnd w:id="124"/>
      <w:bookmarkEnd w:id="125"/>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提供生产用的各种建筑物。如车间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厂前区建筑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生活间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动力站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库房和运输设施等。</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26" w:name="_Toc11365"/>
      <w:bookmarkStart w:id="127" w:name="_Toc639"/>
      <w:bookmarkStart w:id="128" w:name="_Toc27682"/>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2.2.3 居住建筑</w:t>
      </w:r>
      <w:bookmarkEnd w:id="126"/>
      <w:bookmarkEnd w:id="127"/>
      <w:bookmarkEnd w:id="128"/>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供人们居住使用的建筑。</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29" w:name="_Toc6218"/>
      <w:bookmarkStart w:id="130" w:name="_Toc10107"/>
      <w:bookmarkStart w:id="131" w:name="_Toc4678"/>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2.2.4 公共建筑</w:t>
      </w:r>
      <w:bookmarkEnd w:id="129"/>
      <w:bookmarkEnd w:id="130"/>
      <w:bookmarkEnd w:id="131"/>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供人们进行各种公共活动的建筑。</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32" w:name="_Toc8185"/>
      <w:bookmarkStart w:id="133" w:name="_Toc5274"/>
      <w:bookmarkStart w:id="134" w:name="_Toc29748"/>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2.2.5 砌体结构</w:t>
      </w:r>
      <w:bookmarkEnd w:id="132"/>
      <w:bookmarkEnd w:id="133"/>
      <w:bookmarkEnd w:id="134"/>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由块体和砂浆砌筑而成的墙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柱作为建筑物主要受力构件的结构，是砖砌体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砌块砌体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石砌体和配筋砌体结构的统称。</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35" w:name="_Toc13697"/>
      <w:bookmarkStart w:id="136" w:name="_Toc13418"/>
      <w:bookmarkStart w:id="137" w:name="_Toc6427"/>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2.2.6 混凝土结构</w:t>
      </w:r>
      <w:bookmarkEnd w:id="135"/>
      <w:bookmarkEnd w:id="136"/>
      <w:bookmarkEnd w:id="137"/>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以混凝土为主要材料制成的结构。包括素混凝土结构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钢筋混凝土结构和预应力混凝土结构等。</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38" w:name="_Toc8124"/>
      <w:bookmarkStart w:id="139" w:name="_Toc31507"/>
      <w:bookmarkStart w:id="140" w:name="_Toc2230"/>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2.2.7 钢结构</w:t>
      </w:r>
      <w:bookmarkEnd w:id="138"/>
      <w:bookmarkEnd w:id="139"/>
      <w:bookmarkEnd w:id="140"/>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以钢材为主要材料制成的结构。</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41" w:name="_Toc19842"/>
      <w:bookmarkStart w:id="142" w:name="_Toc18183"/>
      <w:bookmarkStart w:id="143" w:name="_Toc26"/>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2.2.8 木结构</w:t>
      </w:r>
      <w:bookmarkEnd w:id="141"/>
      <w:bookmarkEnd w:id="142"/>
      <w:bookmarkEnd w:id="143"/>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以木材为主要材料制成的结构。</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44" w:name="_Toc3039"/>
      <w:bookmarkStart w:id="145" w:name="_Toc17776"/>
      <w:bookmarkStart w:id="146" w:name="_Toc5940"/>
      <w:bookmarkStart w:id="147" w:name="_Toc29577"/>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2.2.</w:t>
      </w: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9</w:t>
      </w:r>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 </w:t>
      </w:r>
      <w:bookmarkStart w:id="148" w:name="OLE_LINK1"/>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混合结构</w:t>
      </w:r>
      <w:bookmarkEnd w:id="144"/>
      <w:bookmarkEnd w:id="145"/>
      <w:bookmarkEnd w:id="146"/>
      <w:bookmarkEnd w:id="148"/>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14:textFill>
            <w14:solidFill>
              <w14:schemeClr w14:val="tx1"/>
            </w14:solidFill>
          </w14:textFill>
        </w:rPr>
      </w:pPr>
      <w:bookmarkStart w:id="149" w:name="_Toc32133"/>
      <w:r>
        <w:rPr>
          <w:rFonts w:hint="default" w:ascii="Times New Roman" w:hAnsi="Times New Roman" w:eastAsia="宋体" w:cs="Times New Roman"/>
          <w:color w:val="000000" w:themeColor="text1"/>
          <w14:textFill>
            <w14:solidFill>
              <w14:schemeClr w14:val="tx1"/>
            </w14:solidFill>
          </w14:textFill>
        </w:rPr>
        <w:t>由不同材料的构件或部件混合组成的结构。对高层建筑结构，由钢框架（框筒）</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型钢混凝土框架（框筒）</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钢管混凝土框架（框筒）与钢筋混凝土核心筒体组成并共同承受水平和竖向作用的结构，亦称混合结构。</w:t>
      </w:r>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538" w:firstLineChars="200"/>
        <w:jc w:val="center"/>
        <w:textAlignment w:val="auto"/>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2.3 评定术语</w:t>
      </w:r>
      <w:bookmarkEnd w:id="147"/>
      <w:bookmarkEnd w:id="149"/>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50" w:name="_Toc18279"/>
      <w:bookmarkStart w:id="151" w:name="_Toc26789"/>
      <w:bookmarkStart w:id="152" w:name="_Toc9629"/>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2.3.1 调查</w:t>
      </w:r>
      <w:bookmarkEnd w:id="150"/>
      <w:bookmarkEnd w:id="151"/>
      <w:bookmarkEnd w:id="152"/>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通过查阅档案</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文件，现场勘查和询问等手段进行的信息收集活动。</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53" w:name="_Toc28658"/>
      <w:bookmarkStart w:id="154" w:name="_Toc19969"/>
      <w:bookmarkStart w:id="155" w:name="_Toc11668"/>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2.3.2 检测</w:t>
      </w:r>
      <w:bookmarkEnd w:id="153"/>
      <w:bookmarkEnd w:id="154"/>
      <w:bookmarkEnd w:id="155"/>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对结构的状况或性能所进行的现场测量和取样试验等工作。</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56" w:name="_Toc3542"/>
      <w:bookmarkStart w:id="157" w:name="_Toc2863"/>
      <w:bookmarkStart w:id="158" w:name="_Toc28291"/>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2.3.3 检验</w:t>
      </w:r>
      <w:bookmarkEnd w:id="156"/>
      <w:bookmarkEnd w:id="157"/>
      <w:bookmarkEnd w:id="158"/>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对结构的状况或性能所进行的现场检查和验证等工作。</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59" w:name="_Toc32676"/>
      <w:bookmarkStart w:id="160" w:name="_Toc9136"/>
      <w:bookmarkStart w:id="161" w:name="_Toc5544"/>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2.3.4 监测</w:t>
      </w:r>
      <w:bookmarkEnd w:id="159"/>
      <w:bookmarkEnd w:id="160"/>
      <w:bookmarkEnd w:id="161"/>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对结构的状况或性能所进行的经常性或连续性的观察或测量。</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62" w:name="_Toc376"/>
      <w:bookmarkStart w:id="163" w:name="_Toc8452"/>
      <w:bookmarkStart w:id="164" w:name="_Toc7212"/>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2.3.5 鉴定</w:t>
      </w:r>
      <w:bookmarkEnd w:id="162"/>
      <w:bookmarkEnd w:id="163"/>
      <w:bookmarkEnd w:id="164"/>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判定建筑物今后使用的可靠性程度所实施的一系列活动。</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65" w:name="_Toc29908"/>
      <w:bookmarkStart w:id="166" w:name="_Toc14394"/>
      <w:bookmarkStart w:id="167" w:name="_Toc1042"/>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2.3.6 安全性鉴定</w:t>
      </w:r>
      <w:bookmarkEnd w:id="165"/>
      <w:bookmarkEnd w:id="166"/>
      <w:bookmarkEnd w:id="167"/>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对建筑的结构承载力和结构整体稳定性所进行的调查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验算</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分析和评定等一系列活动。</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68" w:name="_Toc10995"/>
      <w:bookmarkStart w:id="169" w:name="_Toc17083"/>
      <w:bookmarkStart w:id="170" w:name="_Toc11496"/>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2.3.7 房屋安全体检</w:t>
      </w:r>
      <w:bookmarkEnd w:id="168"/>
      <w:bookmarkEnd w:id="169"/>
      <w:bookmarkEnd w:id="170"/>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通过核查资料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现场调查与检测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分析验算，从安全性</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适用性</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耐久性等方面对房屋整体安全状况进行综合评估的活动。</w:t>
      </w:r>
      <w:bookmarkStart w:id="171" w:name="_Toc5591"/>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pPr>
      <w:bookmarkStart w:id="172" w:name="_Toc11739"/>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3</w:t>
      </w:r>
      <w:r>
        <w:rPr>
          <w:rFonts w:hint="eastAsia" w:ascii="Times New Roman" w:hAnsi="Times New Roman" w:eastAsia="黑体" w:cs="Times New Roman"/>
          <w:b/>
          <w:bCs/>
          <w:color w:val="000000" w:themeColor="text1"/>
          <w:sz w:val="30"/>
          <w:szCs w:val="30"/>
          <w:lang w:val="en-US" w:eastAsia="zh-CN"/>
          <w14:textFill>
            <w14:solidFill>
              <w14:schemeClr w14:val="tx1"/>
            </w14:solidFill>
          </w14:textFill>
        </w:rPr>
        <w:t>房</w:t>
      </w:r>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屋</w:t>
      </w:r>
      <w:r>
        <w:rPr>
          <w:rFonts w:hint="eastAsia" w:ascii="Times New Roman" w:hAnsi="Times New Roman" w:eastAsia="黑体" w:cs="Times New Roman"/>
          <w:b/>
          <w:bCs/>
          <w:color w:val="000000" w:themeColor="text1"/>
          <w:sz w:val="30"/>
          <w:szCs w:val="30"/>
          <w:lang w:val="en-US" w:eastAsia="zh-CN"/>
          <w14:textFill>
            <w14:solidFill>
              <w14:schemeClr w14:val="tx1"/>
            </w14:solidFill>
          </w14:textFill>
        </w:rPr>
        <w:t>建筑</w:t>
      </w:r>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使用安全责任</w:t>
      </w:r>
      <w:bookmarkEnd w:id="172"/>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房屋所有权人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使用人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管理人和相关部门按照相关规定落实房屋使用安全责任，不得擅自改动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房屋</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建筑主体结构和改变使用功能。</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173" w:name="_Toc24250"/>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3.1 房屋</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建筑</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所有权人责任</w:t>
      </w:r>
      <w:bookmarkEnd w:id="173"/>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74" w:name="_Toc2658"/>
      <w:bookmarkStart w:id="175" w:name="_Toc28070"/>
      <w:bookmarkStart w:id="176" w:name="_Toc26851"/>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3.1.1 主体责任</w:t>
      </w:r>
      <w:bookmarkEnd w:id="174"/>
      <w:bookmarkEnd w:id="175"/>
      <w:bookmarkEnd w:id="176"/>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房屋所有权人应承担房屋使用安全主体责任。房屋所有权人应正确使用和维护房屋，严禁擅自变动房屋建筑主体和承重结构。房屋所有权权属不清</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所有权人下落不明的，由管理人或实际使用人承担；公有房屋由管理单位承担安全责任。</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77" w:name="_Toc11533"/>
      <w:bookmarkStart w:id="178" w:name="_Toc11674"/>
      <w:bookmarkStart w:id="179" w:name="_Toc19389"/>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3.1.2 维护责任</w:t>
      </w:r>
      <w:bookmarkEnd w:id="177"/>
      <w:bookmarkEnd w:id="178"/>
      <w:bookmarkEnd w:id="179"/>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房屋所有权人应定期对房屋进行检查维护，及时修缮损坏部位，保障承重结构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围护结构完好；危险房屋应及时解除危险，暂无法解除危险的，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应</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采取必要的安全防护措施。</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80" w:name="_Toc3400"/>
      <w:bookmarkStart w:id="181" w:name="_Toc23121"/>
      <w:bookmarkStart w:id="182" w:name="_Toc10450"/>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3.1.3 隐患排查</w:t>
      </w:r>
      <w:bookmarkEnd w:id="180"/>
      <w:bookmarkEnd w:id="181"/>
      <w:bookmarkEnd w:id="182"/>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房屋所有权人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应</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定期对房屋安全进行检查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房屋安全体检，发现问题应</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及时处理</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，对疑似存在安全隐患的应委托房屋安全鉴定机构进行鉴定。</w:t>
      </w:r>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人员密集的公共建筑，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建议</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每5年进行一次安全隐患检查；使用满30年的居住建筑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建议</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进行首次安全隐患检查，以后每10年进行一次安全隐患检查。依据检查结果及时采取相应措施。</w:t>
      </w:r>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eastAsia" w:ascii="Calibri" w:hAnsi="Calibri" w:cs="Calibri"/>
          <w:color w:val="000000" w:themeColor="text1"/>
          <w:sz w:val="24"/>
          <w:szCs w:val="24"/>
          <w:lang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开展房屋安全体检，</w:t>
      </w:r>
      <w:r>
        <w:rPr>
          <w:rFonts w:hint="default" w:ascii="Calibri" w:hAnsi="Calibri" w:cs="Calibri"/>
          <w:color w:val="000000" w:themeColor="text1"/>
          <w:sz w:val="24"/>
          <w:szCs w:val="24"/>
          <w14:textFill>
            <w14:solidFill>
              <w14:schemeClr w14:val="tx1"/>
            </w14:solidFill>
          </w14:textFill>
        </w:rPr>
        <w:t>全面掌握房屋</w:t>
      </w:r>
      <w:r>
        <w:rPr>
          <w:rFonts w:hint="eastAsia" w:ascii="Calibri" w:hAnsi="Calibri" w:cs="Calibri"/>
          <w:color w:val="000000" w:themeColor="text1"/>
          <w:sz w:val="24"/>
          <w:szCs w:val="24"/>
          <w:lang w:val="en-US" w:eastAsia="zh-CN"/>
          <w14:textFill>
            <w14:solidFill>
              <w14:schemeClr w14:val="tx1"/>
            </w14:solidFill>
          </w14:textFill>
        </w:rPr>
        <w:t>结构</w:t>
      </w:r>
      <w:r>
        <w:rPr>
          <w:rFonts w:hint="default" w:ascii="Calibri" w:hAnsi="Calibri" w:cs="Calibri"/>
          <w:color w:val="000000" w:themeColor="text1"/>
          <w:sz w:val="24"/>
          <w:szCs w:val="24"/>
          <w14:textFill>
            <w14:solidFill>
              <w14:schemeClr w14:val="tx1"/>
            </w14:solidFill>
          </w14:textFill>
        </w:rPr>
        <w:t>安全现状，提前识别潜在隐患</w:t>
      </w:r>
      <w:r>
        <w:rPr>
          <w:rFonts w:hint="eastAsia" w:ascii="Calibri" w:hAnsi="Calibri" w:cs="Calibri"/>
          <w:color w:val="000000" w:themeColor="text1"/>
          <w:sz w:val="24"/>
          <w:szCs w:val="24"/>
          <w:lang w:eastAsia="zh-CN"/>
          <w14:textFill>
            <w14:solidFill>
              <w14:schemeClr w14:val="tx1"/>
            </w14:solidFill>
          </w14:textFill>
        </w:rPr>
        <w:t>。主要包括：</w:t>
      </w:r>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687" w:firstLineChars="300"/>
        <w:textAlignment w:val="auto"/>
        <w:rPr>
          <w:rFonts w:hint="default" w:ascii="Calibri" w:hAnsi="Calibri" w:cs="Calibri"/>
          <w:color w:val="000000" w:themeColor="text1"/>
          <w:sz w:val="24"/>
          <w:szCs w:val="24"/>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地基基础重点检查</w:t>
      </w:r>
      <w:r>
        <w:rPr>
          <w:rFonts w:hint="default" w:ascii="Calibri" w:hAnsi="Calibri" w:cs="Calibri"/>
          <w:color w:val="000000" w:themeColor="text1"/>
          <w:sz w:val="24"/>
          <w:szCs w:val="24"/>
          <w14:textFill>
            <w14:solidFill>
              <w14:schemeClr w14:val="tx1"/>
            </w14:solidFill>
          </w14:textFill>
        </w:rPr>
        <w:t>地基是否存在不均匀沉降，基础是否出现开裂</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酥化</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腐蚀，周边地面是否存在隆起</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塌陷，地下水位变化对地基承载力的影响，以及相邻建筑施工对房屋地基的扰动影响。</w:t>
      </w:r>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687" w:firstLineChars="300"/>
        <w:textAlignment w:val="auto"/>
        <w:rPr>
          <w:rFonts w:hint="eastAsia" w:ascii="Calibri" w:hAnsi="Calibri" w:cs="Calibri"/>
          <w:color w:val="000000" w:themeColor="text1"/>
          <w:sz w:val="24"/>
          <w:szCs w:val="24"/>
          <w:lang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承重结构</w:t>
      </w:r>
      <w:r>
        <w:rPr>
          <w:rFonts w:hint="default" w:ascii="Calibri" w:hAnsi="Calibri" w:cs="Calibri"/>
          <w:color w:val="000000" w:themeColor="text1"/>
          <w:sz w:val="24"/>
          <w:szCs w:val="24"/>
          <w14:textFill>
            <w14:solidFill>
              <w14:schemeClr w14:val="tx1"/>
            </w14:solidFill>
          </w14:textFill>
        </w:rPr>
        <w:t>重点检查梁</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柱节点是否开裂，混凝土是否存在脱落</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钢筋裸露锈蚀，填充墙是否与主体结构脱离开裂；承重墙体是否出现贯穿性开裂</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酥碱</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风化，预制楼板是否存在拼接缝过大</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开裂，圈梁</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构造柱是否存在缺失或结构性损坏</w:t>
      </w:r>
      <w:r>
        <w:rPr>
          <w:rFonts w:hint="eastAsia" w:ascii="Calibri" w:hAnsi="Calibri" w:cs="Calibri"/>
          <w:color w:val="000000" w:themeColor="text1"/>
          <w:sz w:val="24"/>
          <w:szCs w:val="24"/>
          <w:lang w:eastAsia="zh-CN"/>
          <w14:textFill>
            <w14:solidFill>
              <w14:schemeClr w14:val="tx1"/>
            </w14:solidFill>
          </w14:textFill>
        </w:rPr>
        <w:t>等情形。</w:t>
      </w:r>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687" w:firstLineChars="300"/>
        <w:textAlignment w:val="auto"/>
        <w:rPr>
          <w:rFonts w:hint="eastAsia" w:ascii="Calibri" w:hAnsi="Calibri" w:cs="Calibri"/>
          <w:color w:val="000000" w:themeColor="text1"/>
          <w:sz w:val="24"/>
          <w:szCs w:val="24"/>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color w:val="000000" w:themeColor="text1"/>
          <w:lang w:eastAsia="zh-CN"/>
          <w14:textFill>
            <w14:solidFill>
              <w14:schemeClr w14:val="tx1"/>
            </w14:solidFill>
          </w14:textFill>
        </w:rPr>
        <w:t>围护结构重点检查</w:t>
      </w:r>
      <w:r>
        <w:rPr>
          <w:rFonts w:hint="default" w:ascii="Calibri" w:hAnsi="Calibri" w:cs="Calibri"/>
          <w:color w:val="000000" w:themeColor="text1"/>
          <w:sz w:val="24"/>
          <w:szCs w:val="24"/>
          <w14:textFill>
            <w14:solidFill>
              <w14:schemeClr w14:val="tx1"/>
            </w14:solidFill>
          </w14:textFill>
        </w:rPr>
        <w:t>外墙饰面砖是否存在脱落风险，外阳台</w:t>
      </w:r>
      <w:r>
        <w:rPr>
          <w:rFonts w:hint="eastAsia" w:ascii="Calibri" w:hAnsi="Calibri" w:cs="Calibri"/>
          <w:color w:val="000000" w:themeColor="text1"/>
          <w:sz w:val="24"/>
          <w:szCs w:val="24"/>
          <w:lang w:eastAsia="zh-CN"/>
          <w14:textFill>
            <w14:solidFill>
              <w14:schemeClr w14:val="tx1"/>
            </w14:solidFill>
          </w14:textFill>
        </w:rPr>
        <w:t>、</w:t>
      </w:r>
      <w:r>
        <w:rPr>
          <w:rFonts w:hint="default" w:ascii="Calibri" w:hAnsi="Calibri" w:cs="Calibri"/>
          <w:color w:val="000000" w:themeColor="text1"/>
          <w:sz w:val="24"/>
          <w:szCs w:val="24"/>
          <w14:textFill>
            <w14:solidFill>
              <w14:schemeClr w14:val="tx1"/>
            </w14:solidFill>
          </w14:textFill>
        </w:rPr>
        <w:t>空调外机支架是否锈蚀松动，排水管道是否堵塞导致墙体浸泡，</w:t>
      </w:r>
      <w:r>
        <w:rPr>
          <w:rFonts w:hint="eastAsia" w:ascii="Calibri" w:hAnsi="Calibri" w:cs="Calibri"/>
          <w:color w:val="000000" w:themeColor="text1"/>
          <w:sz w:val="24"/>
          <w:szCs w:val="24"/>
          <w:lang w:val="en-US" w:eastAsia="zh-CN"/>
          <w14:textFill>
            <w14:solidFill>
              <w14:schemeClr w14:val="tx1"/>
            </w14:solidFill>
          </w14:textFill>
        </w:rPr>
        <w:t>幕墙是否存在胶体老化脱落、连接件松动、缺失</w:t>
      </w:r>
      <w:r>
        <w:rPr>
          <w:rFonts w:hint="eastAsia" w:ascii="Calibri" w:hAnsi="Calibri" w:cs="Calibri"/>
          <w:color w:val="000000" w:themeColor="text1"/>
          <w:sz w:val="24"/>
          <w:szCs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83" w:name="_Toc5923"/>
      <w:bookmarkStart w:id="184" w:name="_Toc27805"/>
      <w:bookmarkStart w:id="185" w:name="_Toc5653"/>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3.1.4 鉴定与治理</w:t>
      </w:r>
      <w:bookmarkEnd w:id="183"/>
      <w:bookmarkEnd w:id="184"/>
      <w:bookmarkEnd w:id="185"/>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经鉴定为危险房屋的，房屋所有权人应按有关规定及时加固或修缮治理；房屋所有权人拒不修缮治理，或使用人有阻碍行为的，相关主管部门有权指定有关部门代修，或采取其它强制措施，发生的费用由责任人承担。</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186" w:name="_Toc32426"/>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3.2 房屋</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建筑</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使用人责任</w:t>
      </w:r>
      <w:bookmarkEnd w:id="186"/>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房屋使用人应依法合规使用，不得危害房屋安全。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使用人一般是指因租赁、借用或者其他情形使用建筑物的单位或个人。</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87" w:name="_Toc10523"/>
      <w:bookmarkStart w:id="188" w:name="_Toc11737"/>
      <w:bookmarkStart w:id="189" w:name="_Toc3955"/>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3.2.1 合规使用房屋</w:t>
      </w:r>
      <w:bookmarkEnd w:id="187"/>
      <w:bookmarkEnd w:id="188"/>
      <w:bookmarkEnd w:id="189"/>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房屋使用人应严格按设计</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功能</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使用，不得擅自改变房屋主体与承重结构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改变使用性质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超荷载使用。</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90" w:name="_Toc5006"/>
      <w:bookmarkStart w:id="191" w:name="_Toc15500"/>
      <w:bookmarkStart w:id="192" w:name="_Toc18567"/>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3.2.2  配合检查与治理</w:t>
      </w:r>
      <w:bookmarkEnd w:id="190"/>
      <w:bookmarkEnd w:id="191"/>
      <w:bookmarkEnd w:id="192"/>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房屋使用人应配合房屋所有权人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管理人及政府部门开展排查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安全体检</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鉴定</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维修与应急处置，不得阻挠解除危险措施实施。</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93" w:name="_Toc523"/>
      <w:bookmarkStart w:id="194" w:name="_Toc30355"/>
      <w:bookmarkStart w:id="195" w:name="_Toc2200"/>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3.2.3 隐患及时报告</w:t>
      </w:r>
      <w:bookmarkEnd w:id="193"/>
      <w:bookmarkEnd w:id="194"/>
      <w:bookmarkEnd w:id="195"/>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房屋使用人发现结构开裂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变形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渗漏等隐患，应立即告知房屋所有权人或管理人，并留存记录。</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196" w:name="_Toc23765"/>
      <w:bookmarkStart w:id="197" w:name="_Toc17036"/>
      <w:bookmarkStart w:id="198" w:name="_Toc8919"/>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3.2.4 禁止危害行为</w:t>
      </w:r>
      <w:bookmarkEnd w:id="196"/>
      <w:bookmarkEnd w:id="197"/>
      <w:bookmarkEnd w:id="198"/>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房屋使用人严禁拆改墙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梁</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楼板</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等结构构件</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；严禁私改管线</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开挖地面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违规加层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违规装修等危及公共安全行为。</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199" w:name="_Toc24221"/>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3.3 管理人责任</w:t>
      </w:r>
      <w:bookmarkEnd w:id="199"/>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受委托的管理人应按法规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合同与其他约定承担房屋建筑共用部位安全管理责任。</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200" w:name="_Toc12286"/>
      <w:bookmarkStart w:id="201" w:name="_Toc15198"/>
      <w:bookmarkStart w:id="202" w:name="_Toc7102"/>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3.3.1 日常巡查</w:t>
      </w:r>
      <w:bookmarkEnd w:id="200"/>
      <w:bookmarkEnd w:id="201"/>
      <w:bookmarkEnd w:id="202"/>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对房屋建筑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中</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共用部位</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应</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开展常态化巡查，建立巡查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维修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隐患台账，重点排查结构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外墙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屋面等。</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203" w:name="_Toc23653"/>
      <w:bookmarkStart w:id="204" w:name="_Toc23282"/>
      <w:bookmarkStart w:id="205" w:name="_Toc21048"/>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3.3.2 信息传达</w:t>
      </w:r>
      <w:bookmarkEnd w:id="203"/>
      <w:bookmarkEnd w:id="204"/>
      <w:bookmarkEnd w:id="205"/>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及时传达房屋安全政策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预警信息与整治要求，开展安全使用宣传，提示禁止行为。</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206" w:name="_Toc31184"/>
      <w:bookmarkStart w:id="207" w:name="_Toc31513"/>
      <w:bookmarkStart w:id="208" w:name="_Toc31416"/>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3.3.3 协助治理与应急</w:t>
      </w:r>
      <w:bookmarkEnd w:id="206"/>
      <w:bookmarkEnd w:id="207"/>
      <w:bookmarkEnd w:id="208"/>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协助房屋所有权人开展鉴定</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治理</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撤离疏散；发生险情时先行采取应急措施，并报告属地政府与主管部门。</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宋体" w:cs="Times New Roman"/>
          <w:b/>
          <w:bCs/>
          <w:i w:val="0"/>
          <w:iCs w:val="0"/>
          <w:caps w:val="0"/>
          <w:color w:val="000000" w:themeColor="text1"/>
          <w:spacing w:val="0"/>
          <w:sz w:val="24"/>
          <w:szCs w:val="24"/>
          <w:shd w:val="clear" w:fill="FFFFFF"/>
          <w:lang w:val="en-US" w:eastAsia="zh-CN"/>
          <w14:textFill>
            <w14:solidFill>
              <w14:schemeClr w14:val="tx1"/>
            </w14:solidFill>
          </w14:textFill>
        </w:rPr>
      </w:pPr>
      <w:bookmarkStart w:id="209" w:name="_Toc14636"/>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3.4 相关部门责任</w:t>
      </w:r>
      <w:bookmarkEnd w:id="209"/>
    </w:p>
    <w:p>
      <w:pPr>
        <w:pStyle w:val="1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400" w:lineRule="atLeast"/>
        <w:ind w:right="0"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相关行业主管部门按照“管行业必须管安全、管业务必须管安全、管生产经营必须管安全”原则，强化本行业房屋安全监督管理工作，</w:t>
      </w:r>
      <w:r>
        <w:rPr>
          <w:rFonts w:hint="default" w:ascii="Times New Roman" w:hAnsi="Times New Roman" w:eastAsia="宋体" w:cs="Times New Roman"/>
          <w:color w:val="000000" w:themeColor="text1"/>
          <w:sz w:val="24"/>
          <w:szCs w:val="24"/>
          <w:lang w:eastAsia="zh-CN"/>
          <w14:textFill>
            <w14:solidFill>
              <w14:schemeClr w14:val="tx1"/>
            </w14:solidFill>
          </w14:textFill>
        </w:rPr>
        <w:t>指导开展</w:t>
      </w:r>
      <w:r>
        <w:rPr>
          <w:rFonts w:hint="default" w:ascii="Times New Roman" w:hAnsi="Times New Roman" w:eastAsia="宋体" w:cs="Times New Roman"/>
          <w:color w:val="000000" w:themeColor="text1"/>
          <w:sz w:val="24"/>
          <w:szCs w:val="24"/>
          <w14:textFill>
            <w14:solidFill>
              <w14:schemeClr w14:val="tx1"/>
            </w14:solidFill>
          </w14:textFill>
        </w:rPr>
        <w:t>本行业房屋建筑安全隐患排查及问题整治。住房和城乡建设主管部门依据相关</w:t>
      </w:r>
      <w:r>
        <w:rPr>
          <w:rFonts w:hint="default" w:ascii="Times New Roman" w:hAnsi="Times New Roman" w:eastAsia="宋体" w:cs="Times New Roman"/>
          <w:color w:val="000000" w:themeColor="text1"/>
          <w:sz w:val="24"/>
          <w:szCs w:val="24"/>
          <w:lang w:eastAsia="zh-CN"/>
          <w14:textFill>
            <w14:solidFill>
              <w14:schemeClr w14:val="tx1"/>
            </w14:solidFill>
          </w14:textFill>
        </w:rPr>
        <w:t>规定</w:t>
      </w:r>
      <w:r>
        <w:rPr>
          <w:rFonts w:hint="default" w:ascii="Times New Roman" w:hAnsi="Times New Roman" w:eastAsia="宋体" w:cs="Times New Roman"/>
          <w:color w:val="000000" w:themeColor="text1"/>
          <w:sz w:val="24"/>
          <w:szCs w:val="24"/>
          <w14:textFill>
            <w14:solidFill>
              <w14:schemeClr w14:val="tx1"/>
            </w14:solidFill>
          </w14:textFill>
        </w:rPr>
        <w:t>，为房屋建筑结构安全提供技术</w:t>
      </w:r>
      <w:r>
        <w:rPr>
          <w:rFonts w:hint="default" w:ascii="Times New Roman" w:hAnsi="Times New Roman" w:eastAsia="宋体" w:cs="Times New Roman"/>
          <w:color w:val="000000" w:themeColor="text1"/>
          <w:sz w:val="24"/>
          <w:szCs w:val="24"/>
          <w:lang w:eastAsia="zh-CN"/>
          <w14:textFill>
            <w14:solidFill>
              <w14:schemeClr w14:val="tx1"/>
            </w14:solidFill>
          </w14:textFill>
        </w:rPr>
        <w:t>支持</w:t>
      </w:r>
      <w:r>
        <w:rPr>
          <w:rFonts w:hint="default" w:ascii="Times New Roman" w:hAnsi="Times New Roman" w:eastAsia="宋体" w:cs="Times New Roman"/>
          <w:color w:val="000000" w:themeColor="text1"/>
          <w:sz w:val="24"/>
          <w:szCs w:val="24"/>
          <w14:textFill>
            <w14:solidFill>
              <w14:schemeClr w14:val="tx1"/>
            </w14:solidFill>
          </w14:textFill>
        </w:rPr>
        <w:t>。</w:t>
      </w:r>
    </w:p>
    <w:bookmarkEnd w:id="171"/>
    <w:p>
      <w:pPr>
        <w:pageBreakBefore w:val="0"/>
        <w:kinsoku/>
        <w:wordWrap/>
        <w:overflowPunct/>
        <w:topLinePunct w:val="0"/>
        <w:autoSpaceDE/>
        <w:autoSpaceDN/>
        <w:bidi w:val="0"/>
        <w:adjustRightInd/>
        <w:spacing w:line="400" w:lineRule="atLeast"/>
        <w:jc w:val="center"/>
        <w:textAlignment w:val="auto"/>
        <w:outlineLvl w:val="0"/>
        <w:rPr>
          <w:rFonts w:ascii="黑体" w:hAnsi="黑体" w:eastAsia="黑体" w:cs="黑体"/>
          <w:b/>
          <w:bCs/>
          <w:color w:val="000000" w:themeColor="text1"/>
          <w:sz w:val="30"/>
          <w:szCs w:val="30"/>
          <w14:textFill>
            <w14:solidFill>
              <w14:schemeClr w14:val="tx1"/>
            </w14:solidFill>
          </w14:textFill>
        </w:rPr>
      </w:pPr>
      <w:bookmarkStart w:id="210" w:name="_Toc19768"/>
      <w:bookmarkStart w:id="211" w:name="_Toc27085"/>
      <w:r>
        <w:rPr>
          <w:rFonts w:hint="eastAsia" w:ascii="黑体" w:hAnsi="黑体" w:eastAsia="黑体" w:cs="黑体"/>
          <w:b/>
          <w:bCs/>
          <w:color w:val="000000" w:themeColor="text1"/>
          <w:sz w:val="30"/>
          <w:szCs w:val="30"/>
          <w14:textFill>
            <w14:solidFill>
              <w14:schemeClr w14:val="tx1"/>
            </w14:solidFill>
          </w14:textFill>
        </w:rPr>
        <w:t>4 房屋</w:t>
      </w:r>
      <w:r>
        <w:rPr>
          <w:rFonts w:hint="eastAsia" w:ascii="黑体" w:hAnsi="黑体" w:eastAsia="黑体" w:cs="黑体"/>
          <w:b/>
          <w:bCs/>
          <w:color w:val="000000" w:themeColor="text1"/>
          <w:sz w:val="30"/>
          <w:szCs w:val="30"/>
          <w:lang w:val="en-US" w:eastAsia="zh-CN"/>
          <w14:textFill>
            <w14:solidFill>
              <w14:schemeClr w14:val="tx1"/>
            </w14:solidFill>
          </w14:textFill>
        </w:rPr>
        <w:t>建筑</w:t>
      </w:r>
      <w:r>
        <w:rPr>
          <w:rFonts w:hint="eastAsia" w:ascii="黑体" w:hAnsi="黑体" w:eastAsia="黑体" w:cs="黑体"/>
          <w:b/>
          <w:bCs/>
          <w:color w:val="000000" w:themeColor="text1"/>
          <w:sz w:val="30"/>
          <w:szCs w:val="30"/>
          <w14:textFill>
            <w14:solidFill>
              <w14:schemeClr w14:val="tx1"/>
            </w14:solidFill>
          </w14:textFill>
        </w:rPr>
        <w:t>使用安全要求</w:t>
      </w:r>
      <w:bookmarkEnd w:id="210"/>
    </w:p>
    <w:p>
      <w:pPr>
        <w:pStyle w:val="14"/>
        <w:pageBreakBefore w:val="0"/>
        <w:shd w:val="clear" w:color="auto" w:fill="FFFFFF"/>
        <w:kinsoku/>
        <w:wordWrap/>
        <w:overflowPunct/>
        <w:topLinePunct w:val="0"/>
        <w:autoSpaceDE/>
        <w:autoSpaceDN/>
        <w:bidi w:val="0"/>
        <w:adjustRightInd/>
        <w:spacing w:line="400" w:lineRule="atLeast"/>
        <w:jc w:val="center"/>
        <w:textAlignment w:val="auto"/>
        <w:outlineLvl w:val="1"/>
        <w:rPr>
          <w:rStyle w:val="18"/>
          <w:rFonts w:ascii="黑体" w:hAnsi="黑体" w:eastAsia="黑体" w:cs="黑体"/>
          <w:bCs/>
          <w:color w:val="000000" w:themeColor="text1"/>
          <w:sz w:val="28"/>
          <w:szCs w:val="28"/>
          <w:shd w:val="clear" w:color="auto" w:fill="FFFFFF"/>
          <w14:textFill>
            <w14:solidFill>
              <w14:schemeClr w14:val="tx1"/>
            </w14:solidFill>
          </w14:textFill>
        </w:rPr>
      </w:pPr>
      <w:bookmarkStart w:id="212" w:name="_Toc11547"/>
      <w:r>
        <w:rPr>
          <w:rStyle w:val="18"/>
          <w:rFonts w:hint="eastAsia" w:ascii="黑体" w:hAnsi="黑体" w:eastAsia="黑体" w:cs="黑体"/>
          <w:bCs/>
          <w:color w:val="000000" w:themeColor="text1"/>
          <w:sz w:val="28"/>
          <w:szCs w:val="28"/>
          <w:shd w:val="clear" w:color="auto" w:fill="FFFFFF"/>
          <w14:textFill>
            <w14:solidFill>
              <w14:schemeClr w14:val="tx1"/>
            </w14:solidFill>
          </w14:textFill>
        </w:rPr>
        <w:t>4.1</w:t>
      </w:r>
      <w:r>
        <w:rPr>
          <w:rFonts w:hint="eastAsia" w:ascii="黑体" w:hAnsi="黑体" w:eastAsia="黑体" w:cs="黑体"/>
          <w:b/>
          <w:color w:val="000000" w:themeColor="text1"/>
          <w:sz w:val="28"/>
          <w:szCs w:val="28"/>
          <w14:textFill>
            <w14:solidFill>
              <w14:schemeClr w14:val="tx1"/>
            </w14:solidFill>
          </w14:textFill>
        </w:rPr>
        <w:t>通</w:t>
      </w:r>
      <w:r>
        <w:rPr>
          <w:rStyle w:val="18"/>
          <w:rFonts w:hint="eastAsia" w:ascii="黑体" w:hAnsi="黑体" w:eastAsia="黑体" w:cs="黑体"/>
          <w:bCs/>
          <w:color w:val="000000" w:themeColor="text1"/>
          <w:sz w:val="28"/>
          <w:szCs w:val="28"/>
          <w:shd w:val="clear" w:color="auto" w:fill="FFFFFF"/>
          <w14:textFill>
            <w14:solidFill>
              <w14:schemeClr w14:val="tx1"/>
            </w14:solidFill>
          </w14:textFill>
        </w:rPr>
        <w:t>用要求</w:t>
      </w:r>
      <w:bookmarkEnd w:id="212"/>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4.1.1</w:t>
      </w:r>
      <w:r>
        <w:rPr>
          <w:rFonts w:ascii="Times New Roman" w:hAnsi="Times New Roman" w:eastAsia="宋体" w:cs="Times New Roman"/>
          <w:color w:val="000000" w:themeColor="text1"/>
          <w14:textFill>
            <w14:solidFill>
              <w14:schemeClr w14:val="tx1"/>
            </w14:solidFill>
          </w14:textFill>
        </w:rPr>
        <w:t>新建房屋交付使用时，建设单位应当按照规定向房屋受让人交付房屋质量保证书</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房屋使用说明书以及其他有关资料。</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4.1.2</w:t>
      </w:r>
      <w:r>
        <w:rPr>
          <w:rFonts w:ascii="Times New Roman" w:hAnsi="Times New Roman" w:eastAsia="宋体" w:cs="Times New Roman"/>
          <w:color w:val="000000" w:themeColor="text1"/>
          <w14:textFill>
            <w14:solidFill>
              <w14:schemeClr w14:val="tx1"/>
            </w14:solidFill>
          </w14:textFill>
        </w:rPr>
        <w:t>房屋所有权人可以向住房和城乡建设主管部门</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城建档案机构</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建设单位</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设计单位</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物业服务企业或者其他管理人查询房屋竣工图纸</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结构形式</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设计工作年限和结构改造情况等基本事项以及房屋安全状况，有关单位和个人应当提供查询服务，并积极配合查询。城建档案机构应当采取措施，利用已开放的城市建设档案，方便公众查阅</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复制。</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4.1.3</w:t>
      </w:r>
      <w:r>
        <w:rPr>
          <w:rFonts w:hint="eastAsia" w:ascii="Times New Roman" w:hAnsi="Times New Roman" w:eastAsia="宋体" w:cs="Times New Roman"/>
          <w:color w:val="000000" w:themeColor="text1"/>
          <w14:textFill>
            <w14:solidFill>
              <w14:schemeClr w14:val="tx1"/>
            </w14:solidFill>
          </w14:textFill>
        </w:rPr>
        <w:t>房屋所有人</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使用人应定期对房屋结构安全进行自查，重点关注地基基础</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承重构件及整体倾斜变形等情况。</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4.1.4</w:t>
      </w:r>
      <w:r>
        <w:rPr>
          <w:rFonts w:hint="eastAsia" w:ascii="Times New Roman" w:hAnsi="Times New Roman" w:eastAsia="宋体" w:cs="Times New Roman"/>
          <w:color w:val="000000" w:themeColor="text1"/>
          <w14:textFill>
            <w14:solidFill>
              <w14:schemeClr w14:val="tx1"/>
            </w14:solidFill>
          </w14:textFill>
        </w:rPr>
        <w:t>房屋所有人</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使用人应按照设计使用功能使用房屋，不得擅自改变房屋用途。</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4.1.5</w:t>
      </w:r>
      <w:r>
        <w:rPr>
          <w:rFonts w:hint="eastAsia" w:ascii="Times New Roman" w:hAnsi="Times New Roman" w:eastAsia="宋体" w:cs="Times New Roman"/>
          <w:color w:val="000000" w:themeColor="text1"/>
          <w14:textFill>
            <w14:solidFill>
              <w14:schemeClr w14:val="tx1"/>
            </w14:solidFill>
          </w14:textFill>
        </w:rPr>
        <w:t>装修工程施工涉及变动建筑主体或承重结构的装修</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改造工程，应委托具有相应资质的设计单位出具设计方案。</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4.1.6</w:t>
      </w:r>
      <w:r>
        <w:rPr>
          <w:rFonts w:ascii="Times New Roman" w:hAnsi="Times New Roman" w:eastAsia="宋体" w:cs="Times New Roman"/>
          <w:color w:val="000000" w:themeColor="text1"/>
          <w14:textFill>
            <w14:solidFill>
              <w14:schemeClr w14:val="tx1"/>
            </w14:solidFill>
          </w14:textFill>
        </w:rPr>
        <w:t>发现</w:t>
      </w:r>
      <w:r>
        <w:rPr>
          <w:rFonts w:hint="eastAsia" w:ascii="Times New Roman" w:hAnsi="Times New Roman" w:eastAsia="宋体" w:cs="Times New Roman"/>
          <w:color w:val="000000" w:themeColor="text1"/>
          <w14:textFill>
            <w14:solidFill>
              <w14:schemeClr w14:val="tx1"/>
            </w14:solidFill>
          </w14:textFill>
        </w:rPr>
        <w:t>房屋</w:t>
      </w:r>
      <w:r>
        <w:rPr>
          <w:rFonts w:ascii="Times New Roman" w:hAnsi="Times New Roman" w:eastAsia="宋体" w:cs="Times New Roman"/>
          <w:color w:val="000000" w:themeColor="text1"/>
          <w14:textFill>
            <w14:solidFill>
              <w14:schemeClr w14:val="tx1"/>
            </w14:solidFill>
          </w14:textFill>
        </w:rPr>
        <w:t>建筑</w:t>
      </w:r>
      <w:r>
        <w:rPr>
          <w:rFonts w:hint="eastAsia" w:ascii="Times New Roman" w:hAnsi="Times New Roman" w:eastAsia="宋体" w:cs="Times New Roman"/>
          <w:color w:val="000000" w:themeColor="text1"/>
          <w14:textFill>
            <w14:solidFill>
              <w14:schemeClr w14:val="tx1"/>
            </w14:solidFill>
          </w14:textFill>
        </w:rPr>
        <w:t>构件存</w:t>
      </w:r>
      <w:r>
        <w:rPr>
          <w:rFonts w:ascii="Times New Roman" w:hAnsi="Times New Roman" w:eastAsia="宋体" w:cs="Times New Roman"/>
          <w:color w:val="000000" w:themeColor="text1"/>
          <w14:textFill>
            <w14:solidFill>
              <w14:schemeClr w14:val="tx1"/>
            </w14:solidFill>
          </w14:textFill>
        </w:rPr>
        <w:t>在破损</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松动</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脱落</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锈蚀等安全隐患</w:t>
      </w:r>
      <w:r>
        <w:rPr>
          <w:rFonts w:hint="eastAsia" w:ascii="Times New Roman" w:hAnsi="Times New Roman" w:eastAsia="宋体" w:cs="Times New Roman"/>
          <w:color w:val="000000" w:themeColor="text1"/>
          <w14:textFill>
            <w14:solidFill>
              <w14:schemeClr w14:val="tx1"/>
            </w14:solidFill>
          </w14:textFill>
        </w:rPr>
        <w:t>时</w:t>
      </w:r>
      <w:r>
        <w:rPr>
          <w:rFonts w:ascii="Times New Roman" w:hAnsi="Times New Roman" w:eastAsia="宋体" w:cs="Times New Roman"/>
          <w:color w:val="000000" w:themeColor="text1"/>
          <w14:textFill>
            <w14:solidFill>
              <w14:schemeClr w14:val="tx1"/>
            </w14:solidFill>
          </w14:textFill>
        </w:rPr>
        <w:t>，应及时设置明显的警示标志，并采取安全处理措施。</w:t>
      </w:r>
      <w:r>
        <w:rPr>
          <w:rFonts w:hint="eastAsia" w:ascii="Times New Roman" w:hAnsi="Times New Roman" w:eastAsia="宋体" w:cs="Times New Roman"/>
          <w:color w:val="000000" w:themeColor="text1"/>
          <w14:textFill>
            <w14:solidFill>
              <w14:schemeClr w14:val="tx1"/>
            </w14:solidFill>
          </w14:textFill>
        </w:rPr>
        <w:t>具有</w:t>
      </w:r>
      <w:r>
        <w:rPr>
          <w:rFonts w:ascii="Times New Roman" w:hAnsi="Times New Roman" w:eastAsia="宋体" w:cs="Times New Roman"/>
          <w:color w:val="000000" w:themeColor="text1"/>
          <w14:textFill>
            <w14:solidFill>
              <w14:schemeClr w14:val="tx1"/>
            </w14:solidFill>
          </w14:textFill>
        </w:rPr>
        <w:t>建筑幕墙的房屋，房屋使用安全责任人应当加强对建筑幕墙的安全检查和维修养护。</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w:t>
      </w:r>
      <w:r>
        <w:rPr>
          <w:rFonts w:hint="eastAsia" w:ascii="Times New Roman" w:hAnsi="Times New Roman" w:eastAsia="宋体" w:cs="Times New Roman"/>
          <w:b/>
          <w:bCs/>
          <w:color w:val="000000" w:themeColor="text1"/>
          <w14:textFill>
            <w14:solidFill>
              <w14:schemeClr w14:val="tx1"/>
            </w14:solidFill>
          </w14:textFill>
        </w:rPr>
        <w:t>7</w:t>
      </w:r>
      <w:r>
        <w:rPr>
          <w:rFonts w:hint="eastAsia" w:ascii="Times New Roman" w:hAnsi="Times New Roman" w:eastAsia="宋体" w:cs="Times New Roman"/>
          <w:color w:val="000000" w:themeColor="text1"/>
          <w14:textFill>
            <w14:solidFill>
              <w14:schemeClr w14:val="tx1"/>
            </w14:solidFill>
          </w14:textFill>
        </w:rPr>
        <w:t>工业建筑变更生产工艺</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设备或仓储荷载前，应复核楼面</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屋面及吊车梁的承载能力；不满足要求的，应采取加固措施。</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4.1.8</w:t>
      </w:r>
      <w:r>
        <w:rPr>
          <w:rFonts w:hint="eastAsia" w:ascii="Times New Roman" w:hAnsi="Times New Roman" w:eastAsia="宋体" w:cs="Times New Roman"/>
          <w:color w:val="000000" w:themeColor="text1"/>
          <w14:textFill>
            <w14:solidFill>
              <w14:schemeClr w14:val="tx1"/>
            </w14:solidFill>
          </w14:textFill>
        </w:rPr>
        <w:t>自建房转为经营用途（如餐饮</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旅馆</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培训</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医疗等）前，应取得</w:t>
      </w:r>
      <w:r>
        <w:rPr>
          <w:rFonts w:hint="eastAsia" w:ascii="Times New Roman" w:hAnsi="Times New Roman" w:eastAsia="宋体" w:cs="Times New Roman"/>
          <w:color w:val="000000" w:themeColor="text1"/>
          <w:lang w:val="en-US" w:eastAsia="zh-CN"/>
          <w14:textFill>
            <w14:solidFill>
              <w14:schemeClr w14:val="tx1"/>
            </w14:solidFill>
          </w14:textFill>
        </w:rPr>
        <w:t>满足其用途的</w:t>
      </w:r>
      <w:r>
        <w:rPr>
          <w:rFonts w:hint="eastAsia" w:ascii="Times New Roman" w:hAnsi="Times New Roman" w:eastAsia="宋体" w:cs="Times New Roman"/>
          <w:color w:val="000000" w:themeColor="text1"/>
          <w14:textFill>
            <w14:solidFill>
              <w14:schemeClr w14:val="tx1"/>
            </w14:solidFill>
          </w14:textFill>
        </w:rPr>
        <w:t>房屋安全鉴定证明。</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4.1.9</w:t>
      </w:r>
      <w:r>
        <w:rPr>
          <w:rFonts w:ascii="Times New Roman" w:hAnsi="Times New Roman" w:eastAsia="宋体" w:cs="Times New Roman"/>
          <w:color w:val="000000" w:themeColor="text1"/>
          <w14:textFill>
            <w14:solidFill>
              <w14:schemeClr w14:val="tx1"/>
            </w14:solidFill>
          </w14:textFill>
        </w:rPr>
        <w:t>进行房屋基础设施工程建设</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改造或修缮时，对相邻或临近房屋建筑可能造成损害的，应当先行制定专项防护措施。</w:t>
      </w:r>
    </w:p>
    <w:p>
      <w:pPr>
        <w:pageBreakBefore w:val="0"/>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p>
    <w:p>
      <w:pPr>
        <w:pStyle w:val="14"/>
        <w:pageBreakBefore w:val="0"/>
        <w:shd w:val="clear" w:color="auto" w:fill="FFFFFF"/>
        <w:kinsoku/>
        <w:wordWrap/>
        <w:overflowPunct/>
        <w:topLinePunct w:val="0"/>
        <w:autoSpaceDE/>
        <w:autoSpaceDN/>
        <w:bidi w:val="0"/>
        <w:adjustRightInd/>
        <w:spacing w:line="400" w:lineRule="atLeast"/>
        <w:jc w:val="center"/>
        <w:textAlignment w:val="auto"/>
        <w:outlineLvl w:val="1"/>
        <w:rPr>
          <w:rStyle w:val="18"/>
          <w:rFonts w:ascii="黑体" w:hAnsi="黑体" w:eastAsia="黑体" w:cs="黑体"/>
          <w:bCs/>
          <w:color w:val="000000" w:themeColor="text1"/>
          <w:sz w:val="28"/>
          <w:szCs w:val="28"/>
          <w:shd w:val="clear" w:color="auto" w:fill="FFFFFF"/>
          <w14:textFill>
            <w14:solidFill>
              <w14:schemeClr w14:val="tx1"/>
            </w14:solidFill>
          </w14:textFill>
        </w:rPr>
      </w:pPr>
      <w:bookmarkStart w:id="213" w:name="_Toc25547"/>
      <w:r>
        <w:rPr>
          <w:rStyle w:val="18"/>
          <w:rFonts w:hint="eastAsia" w:ascii="黑体" w:hAnsi="黑体" w:eastAsia="黑体" w:cs="黑体"/>
          <w:bCs/>
          <w:color w:val="000000" w:themeColor="text1"/>
          <w:sz w:val="28"/>
          <w:szCs w:val="28"/>
          <w:shd w:val="clear" w:color="auto" w:fill="FFFFFF"/>
          <w14:textFill>
            <w14:solidFill>
              <w14:schemeClr w14:val="tx1"/>
            </w14:solidFill>
          </w14:textFill>
        </w:rPr>
        <w:t>4.2影响房屋结构安全的行为</w:t>
      </w:r>
      <w:bookmarkEnd w:id="213"/>
    </w:p>
    <w:p>
      <w:pPr>
        <w:pageBreakBefore w:val="0"/>
        <w:kinsoku/>
        <w:wordWrap/>
        <w:overflowPunct/>
        <w:topLinePunct w:val="0"/>
        <w:autoSpaceDE/>
        <w:autoSpaceDN/>
        <w:bidi w:val="0"/>
        <w:adjustRightInd/>
        <w:spacing w:line="400" w:lineRule="atLeast"/>
        <w:jc w:val="left"/>
        <w:textAlignment w:val="auto"/>
        <w:outlineLvl w:val="9"/>
        <w:rPr>
          <w:rFonts w:ascii="Times New Roman" w:hAnsi="Times New Roman" w:eastAsia="宋体" w:cs="Times New Roman"/>
          <w:b/>
          <w:color w:val="000000" w:themeColor="text1"/>
          <w:sz w:val="24"/>
          <w14:textFill>
            <w14:solidFill>
              <w14:schemeClr w14:val="tx1"/>
            </w14:solidFill>
          </w14:textFill>
        </w:rPr>
      </w:pPr>
      <w:bookmarkStart w:id="214" w:name="_Toc9253"/>
      <w:bookmarkStart w:id="215" w:name="_Toc12533"/>
    </w:p>
    <w:bookmarkEnd w:id="214"/>
    <w:bookmarkEnd w:id="215"/>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4.2.1 </w:t>
      </w:r>
      <w:r>
        <w:rPr>
          <w:rFonts w:ascii="Times New Roman" w:hAnsi="Times New Roman" w:eastAsia="宋体" w:cs="Times New Roman"/>
          <w:color w:val="000000" w:themeColor="text1"/>
          <w14:textFill>
            <w14:solidFill>
              <w14:schemeClr w14:val="tx1"/>
            </w14:solidFill>
          </w14:textFill>
        </w:rPr>
        <w:t>损坏或者擅自拆除</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变动房屋基础</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梁</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柱</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楼板</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承重墙</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外墙等建筑主体</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承重结构</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损坏或者擅自变动结构体系</w:t>
      </w:r>
      <w:r>
        <w:rPr>
          <w:rFonts w:hint="eastAsia" w:ascii="Times New Roman" w:hAnsi="Times New Roman" w:eastAsia="宋体" w:cs="Times New Roman"/>
          <w:color w:val="000000" w:themeColor="text1"/>
          <w14:textFill>
            <w14:solidFill>
              <w14:schemeClr w14:val="tx1"/>
            </w14:solidFill>
          </w14:textFill>
        </w:rPr>
        <w:t>，如图4.</w:t>
      </w:r>
      <w:r>
        <w:rPr>
          <w:rFonts w:ascii="Times New Roman" w:hAnsi="Times New Roman" w:eastAsia="宋体"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.1-1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w:t>
      </w:r>
      <w:r>
        <w:rPr>
          <w:rFonts w:ascii="Times New Roman" w:hAnsi="Times New Roman" w:eastAsia="宋体" w:cs="Times New Roman"/>
          <w:color w:val="000000" w:themeColor="text1"/>
          <w14:textFill>
            <w14:solidFill>
              <w14:schemeClr w14:val="tx1"/>
            </w14:solidFill>
          </w14:textFill>
        </w:rPr>
        <w:t>.2.1-2</w:t>
      </w:r>
      <w:r>
        <w:rPr>
          <w:rFonts w:hint="eastAsia" w:ascii="Times New Roman" w:hAnsi="Times New Roman" w:eastAsia="宋体" w:cs="Times New Roman"/>
          <w:color w:val="000000" w:themeColor="text1"/>
          <w14:textFill>
            <w14:solidFill>
              <w14:schemeClr w14:val="tx1"/>
            </w14:solidFill>
          </w14:textFill>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393315" cy="2520315"/>
                  <wp:effectExtent l="0" t="0" r="6985"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2393315" cy="252031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078990" cy="2520315"/>
                  <wp:effectExtent l="0" t="0" r="16510" b="133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2078990" cy="252031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4.2.2 </w:t>
      </w:r>
      <w:r>
        <w:rPr>
          <w:rFonts w:ascii="Times New Roman" w:hAnsi="Times New Roman" w:eastAsia="宋体" w:cs="Times New Roman"/>
          <w:color w:val="000000" w:themeColor="text1"/>
          <w14:textFill>
            <w14:solidFill>
              <w14:schemeClr w14:val="tx1"/>
            </w14:solidFill>
          </w14:textFill>
        </w:rPr>
        <w:t>在未采取安全保障措施前提下，紧邻或穿越房屋基础进行深基坑</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地下工程施工</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损坏地基基础；影响毗邻房屋使用安全的改造与施工</w:t>
      </w:r>
      <w:r>
        <w:rPr>
          <w:rFonts w:hint="eastAsia" w:eastAsia="宋体"/>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如图4.</w:t>
      </w:r>
      <w:r>
        <w:rPr>
          <w:rFonts w:ascii="Times New Roman" w:hAnsi="Times New Roman" w:eastAsia="宋体"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4</w:t>
      </w:r>
      <w:r>
        <w:rPr>
          <w:rFonts w:ascii="Times New Roman" w:hAnsi="Times New Roman" w:eastAsia="宋体" w:cs="Times New Roman"/>
          <w:color w:val="000000" w:themeColor="text1"/>
          <w14:textFill>
            <w14:solidFill>
              <w14:schemeClr w14:val="tx1"/>
            </w14:solidFill>
          </w14:textFill>
        </w:rPr>
        <w:t>.2.2-2</w:t>
      </w:r>
      <w:r>
        <w:rPr>
          <w:rFonts w:hint="eastAsia" w:ascii="Times New Roman" w:hAnsi="Times New Roman" w:eastAsia="宋体" w:cs="Times New Roman"/>
          <w:color w:val="000000" w:themeColor="text1"/>
          <w14:textFill>
            <w14:solidFill>
              <w14:schemeClr w14:val="tx1"/>
            </w14:solidFill>
          </w14:textFill>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268220" cy="2160270"/>
                  <wp:effectExtent l="0" t="0" r="17780" b="1143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7"/>
                          <a:stretch>
                            <a:fillRect/>
                          </a:stretch>
                        </pic:blipFill>
                        <pic:spPr>
                          <a:xfrm>
                            <a:off x="0" y="0"/>
                            <a:ext cx="2268220"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图4.2.2-1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348230" cy="2160270"/>
                  <wp:effectExtent l="0" t="0" r="13970" b="1143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8"/>
                          <a:stretch>
                            <a:fillRect/>
                          </a:stretch>
                        </pic:blipFill>
                        <pic:spPr>
                          <a:xfrm>
                            <a:off x="0" y="0"/>
                            <a:ext cx="2348230"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图4.2.2-2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w:t>
      </w:r>
      <w:r>
        <w:rPr>
          <w:rFonts w:ascii="Times New Roman" w:hAnsi="Times New Roman" w:eastAsia="宋体" w:cs="Times New Roman"/>
          <w:b/>
          <w:bCs/>
          <w:color w:val="000000" w:themeColor="text1"/>
          <w14:textFill>
            <w14:solidFill>
              <w14:schemeClr w14:val="tx1"/>
            </w14:solidFill>
          </w14:textFill>
        </w:rPr>
        <w:t>.2.3</w:t>
      </w:r>
      <w:r>
        <w:rPr>
          <w:rFonts w:ascii="Times New Roman" w:hAnsi="Times New Roman" w:eastAsia="宋体" w:cs="Times New Roman"/>
          <w:color w:val="000000" w:themeColor="text1"/>
          <w14:textFill>
            <w14:solidFill>
              <w14:schemeClr w14:val="tx1"/>
            </w14:solidFill>
          </w14:textFill>
        </w:rPr>
        <w:t>损坏或者擅自改变减震</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隔震的相关部件</w:t>
      </w:r>
      <w:r>
        <w:rPr>
          <w:rFonts w:hint="eastAsia" w:ascii="Times New Roman" w:hAnsi="Times New Roman" w:eastAsia="宋体" w:cs="Times New Roman"/>
          <w:color w:val="000000" w:themeColor="text1"/>
          <w14:textFill>
            <w14:solidFill>
              <w14:schemeClr w14:val="tx1"/>
            </w14:solidFill>
          </w14:textFill>
        </w:rPr>
        <w:t>；如图4.</w:t>
      </w:r>
      <w:r>
        <w:rPr>
          <w:rFonts w:ascii="Times New Roman" w:hAnsi="Times New Roman" w:eastAsia="宋体"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4</w:t>
      </w:r>
      <w:r>
        <w:rPr>
          <w:rFonts w:ascii="Times New Roman" w:hAnsi="Times New Roman" w:eastAsia="宋体" w:cs="Times New Roman"/>
          <w:color w:val="000000" w:themeColor="text1"/>
          <w14:textFill>
            <w14:solidFill>
              <w14:schemeClr w14:val="tx1"/>
            </w14:solidFill>
          </w14:textFill>
        </w:rPr>
        <w:t>.2.3-2</w:t>
      </w:r>
      <w:r>
        <w:rPr>
          <w:rFonts w:hint="eastAsia" w:ascii="Times New Roman" w:hAnsi="Times New Roman" w:eastAsia="宋体" w:cs="Times New Roman"/>
          <w:color w:val="000000" w:themeColor="text1"/>
          <w14:textFill>
            <w14:solidFill>
              <w14:schemeClr w14:val="tx1"/>
            </w14:solidFill>
          </w14:textFill>
        </w:rPr>
        <w:t>。</w:t>
      </w:r>
    </w:p>
    <w:tbl>
      <w:tblPr>
        <w:tblStyle w:val="16"/>
        <w:tblW w:w="8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70"/>
        <w:gridCol w:w="43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6" w:hRule="atLeast"/>
          <w:jc w:val="center"/>
        </w:trPr>
        <w:tc>
          <w:tcPr>
            <w:tcW w:w="437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590165" cy="2132965"/>
                  <wp:effectExtent l="0" t="0" r="635" b="63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9"/>
                          <a:stretch>
                            <a:fillRect/>
                          </a:stretch>
                        </pic:blipFill>
                        <pic:spPr>
                          <a:xfrm>
                            <a:off x="0" y="0"/>
                            <a:ext cx="2600493" cy="2141862"/>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图4.2.3-1</w:t>
            </w:r>
          </w:p>
        </w:tc>
        <w:tc>
          <w:tcPr>
            <w:tcW w:w="437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10155" cy="2131060"/>
                  <wp:effectExtent l="0" t="0" r="4445" b="254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0"/>
                          <a:stretch>
                            <a:fillRect/>
                          </a:stretch>
                        </pic:blipFill>
                        <pic:spPr>
                          <a:xfrm>
                            <a:off x="0" y="0"/>
                            <a:ext cx="2510155" cy="2131060"/>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图4.2.3-2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 xml:space="preserve">4.2.4 </w:t>
      </w:r>
      <w:r>
        <w:rPr>
          <w:rFonts w:ascii="Times New Roman" w:hAnsi="Times New Roman" w:eastAsia="宋体" w:cs="Times New Roman"/>
          <w:color w:val="000000" w:themeColor="text1"/>
          <w14:textFill>
            <w14:solidFill>
              <w14:schemeClr w14:val="tx1"/>
            </w14:solidFill>
          </w14:textFill>
        </w:rPr>
        <w:t>拆除连接阳台的砖</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混凝土墙体；</w:t>
      </w:r>
      <w:r>
        <w:rPr>
          <w:rFonts w:hint="eastAsia" w:ascii="Times New Roman" w:hAnsi="Times New Roman" w:eastAsia="宋体" w:cs="Times New Roman"/>
          <w:color w:val="000000" w:themeColor="text1"/>
          <w14:textFill>
            <w14:solidFill>
              <w14:schemeClr w14:val="tx1"/>
            </w14:solidFill>
          </w14:textFill>
        </w:rPr>
        <w:t>如图4.2.4-1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图4.2.4-2。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28240" cy="2700020"/>
                  <wp:effectExtent l="0" t="0" r="10160" b="508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1"/>
                          <a:srcRect r="3733"/>
                          <a:stretch>
                            <a:fillRect/>
                          </a:stretch>
                        </pic:blipFill>
                        <pic:spPr>
                          <a:xfrm>
                            <a:off x="0" y="0"/>
                            <a:ext cx="2428240" cy="2700020"/>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图4.2.4-1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385695" cy="2700020"/>
                  <wp:effectExtent l="0" t="0" r="14605" b="508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12"/>
                          <a:stretch>
                            <a:fillRect/>
                          </a:stretch>
                        </pic:blipFill>
                        <pic:spPr>
                          <a:xfrm>
                            <a:off x="0" y="0"/>
                            <a:ext cx="2385695" cy="270002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图4.2.4-2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4.2.5</w:t>
      </w:r>
      <w:r>
        <w:rPr>
          <w:rFonts w:ascii="Times New Roman" w:hAnsi="Times New Roman" w:eastAsia="宋体" w:cs="Times New Roman"/>
          <w:color w:val="000000" w:themeColor="text1"/>
          <w14:textFill>
            <w14:solidFill>
              <w14:schemeClr w14:val="tx1"/>
            </w14:solidFill>
          </w14:textFill>
        </w:rPr>
        <w:t>擅自分割房屋基本单元（如增设卫生间</w:t>
      </w:r>
      <w:r>
        <w:rPr>
          <w:rFonts w:hint="eastAsia" w:ascii="Times New Roman" w:hAnsi="Times New Roman" w:eastAsia="宋体" w:cs="Times New Roman"/>
          <w:color w:val="000000" w:themeColor="text1"/>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厨房等影响结构安全的改造</w:t>
      </w:r>
      <w:r>
        <w:rPr>
          <w:rFonts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4.2.6</w:t>
      </w:r>
      <w:r>
        <w:rPr>
          <w:rFonts w:ascii="Times New Roman" w:hAnsi="Times New Roman" w:eastAsia="宋体" w:cs="Times New Roman"/>
          <w:color w:val="000000" w:themeColor="text1"/>
          <w14:textFill>
            <w14:solidFill>
              <w14:schemeClr w14:val="tx1"/>
            </w14:solidFill>
          </w14:textFill>
        </w:rPr>
        <w:t>超</w:t>
      </w:r>
      <w:r>
        <w:rPr>
          <w:rFonts w:hint="eastAsia" w:ascii="Times New Roman" w:hAnsi="Times New Roman" w:eastAsia="宋体" w:cs="Times New Roman"/>
          <w:color w:val="000000" w:themeColor="text1"/>
          <w:lang w:val="en-US" w:eastAsia="zh-CN"/>
          <w14:textFill>
            <w14:solidFill>
              <w14:schemeClr w14:val="tx1"/>
            </w14:solidFill>
          </w14:textFill>
        </w:rPr>
        <w:t>出</w:t>
      </w:r>
      <w:r>
        <w:rPr>
          <w:rFonts w:ascii="Times New Roman" w:hAnsi="Times New Roman" w:eastAsia="宋体" w:cs="Times New Roman"/>
          <w:color w:val="000000" w:themeColor="text1"/>
          <w14:textFill>
            <w14:solidFill>
              <w14:schemeClr w14:val="tx1"/>
            </w14:solidFill>
          </w14:textFill>
        </w:rPr>
        <w:t>设计标准或者规范增加房屋使用荷载</w:t>
      </w:r>
      <w:r>
        <w:rPr>
          <w:rFonts w:hint="eastAsia" w:ascii="Times New Roman" w:hAnsi="Times New Roman" w:eastAsia="宋体" w:cs="Times New Roman"/>
          <w:color w:val="000000" w:themeColor="text1"/>
          <w14:textFill>
            <w14:solidFill>
              <w14:schemeClr w14:val="tx1"/>
            </w14:solidFill>
          </w14:textFill>
        </w:rPr>
        <w:t>如</w:t>
      </w:r>
      <w:r>
        <w:rPr>
          <w:rFonts w:ascii="Times New Roman" w:hAnsi="Times New Roman" w:eastAsia="宋体" w:cs="Times New Roman"/>
          <w:color w:val="000000" w:themeColor="text1"/>
          <w14:textFill>
            <w14:solidFill>
              <w14:schemeClr w14:val="tx1"/>
            </w14:solidFill>
          </w14:textFill>
        </w:rPr>
        <w:t>在房屋顶面加层</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建房</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搭棚</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增设屋顶花园或活动场所等；</w:t>
      </w:r>
      <w:r>
        <w:rPr>
          <w:rFonts w:hint="eastAsia" w:ascii="Times New Roman" w:hAnsi="Times New Roman" w:eastAsia="宋体" w:cs="Times New Roman"/>
          <w:color w:val="000000" w:themeColor="text1"/>
          <w14:textFill>
            <w14:solidFill>
              <w14:schemeClr w14:val="tx1"/>
            </w14:solidFill>
          </w14:textFill>
        </w:rPr>
        <w:t>如图4.2.6-1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图4.2.6-2。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602230" cy="2520315"/>
                  <wp:effectExtent l="0" t="0" r="7620" b="1333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3"/>
                          <a:stretch>
                            <a:fillRect/>
                          </a:stretch>
                        </pic:blipFill>
                        <pic:spPr>
                          <a:xfrm>
                            <a:off x="0" y="0"/>
                            <a:ext cx="2602230" cy="2520315"/>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图4.2.6-1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43505" cy="2520315"/>
                  <wp:effectExtent l="0" t="0" r="4445" b="1333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14"/>
                          <a:stretch>
                            <a:fillRect/>
                          </a:stretch>
                        </pic:blipFill>
                        <pic:spPr>
                          <a:xfrm>
                            <a:off x="0" y="0"/>
                            <a:ext cx="2643505" cy="252031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图4.2.6-2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4.2.7</w:t>
      </w:r>
      <w:r>
        <w:rPr>
          <w:rFonts w:ascii="Times New Roman" w:hAnsi="Times New Roman" w:eastAsia="宋体" w:cs="Times New Roman"/>
          <w:color w:val="000000" w:themeColor="text1"/>
          <w14:textFill>
            <w14:solidFill>
              <w14:schemeClr w14:val="tx1"/>
            </w14:solidFill>
          </w14:textFill>
        </w:rPr>
        <w:t>擅自改变结构的用途和使用环境</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4.2.8</w:t>
      </w:r>
      <w:r>
        <w:rPr>
          <w:rFonts w:ascii="Times New Roman" w:hAnsi="Times New Roman" w:eastAsia="宋体" w:cs="Times New Roman"/>
          <w:color w:val="000000" w:themeColor="text1"/>
          <w14:textFill>
            <w14:solidFill>
              <w14:schemeClr w14:val="tx1"/>
            </w14:solidFill>
          </w14:textFill>
        </w:rPr>
        <w:t>擅自挖掘房屋地下空间；</w:t>
      </w:r>
      <w:r>
        <w:rPr>
          <w:rFonts w:hint="eastAsia" w:ascii="Times New Roman" w:hAnsi="Times New Roman" w:eastAsia="宋体" w:cs="Times New Roman"/>
          <w:color w:val="000000" w:themeColor="text1"/>
          <w14:textFill>
            <w14:solidFill>
              <w14:schemeClr w14:val="tx1"/>
            </w14:solidFill>
          </w14:textFill>
        </w:rPr>
        <w:t>如图4.2.8-1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图4.2.8-2：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6"/>
        <w:gridCol w:w="4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39695" cy="2662555"/>
                  <wp:effectExtent l="0" t="0" r="8255" b="44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5"/>
                          <a:stretch>
                            <a:fillRect/>
                          </a:stretch>
                        </pic:blipFill>
                        <pic:spPr>
                          <a:xfrm>
                            <a:off x="0" y="0"/>
                            <a:ext cx="2660980" cy="2684502"/>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图4.2.8-1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90495" cy="2663825"/>
                  <wp:effectExtent l="0" t="0" r="14605" b="317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16"/>
                          <a:stretch>
                            <a:fillRect/>
                          </a:stretch>
                        </pic:blipFill>
                        <pic:spPr>
                          <a:xfrm>
                            <a:off x="0" y="0"/>
                            <a:ext cx="2690495" cy="26638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图4.2.8-2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4.2.9</w:t>
      </w:r>
      <w:r>
        <w:rPr>
          <w:rFonts w:ascii="Times New Roman" w:hAnsi="Times New Roman" w:eastAsia="宋体" w:cs="Times New Roman"/>
          <w:color w:val="000000" w:themeColor="text1"/>
          <w14:textFill>
            <w14:solidFill>
              <w14:schemeClr w14:val="tx1"/>
            </w14:solidFill>
          </w14:textFill>
        </w:rPr>
        <w:t>擅自拆除防护栏杆（栏板）及防火门窗等</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4.2.10</w:t>
      </w:r>
      <w:r>
        <w:rPr>
          <w:rFonts w:ascii="Times New Roman" w:hAnsi="Times New Roman" w:eastAsia="宋体" w:cs="Times New Roman"/>
          <w:color w:val="000000" w:themeColor="text1"/>
          <w14:textFill>
            <w14:solidFill>
              <w14:schemeClr w14:val="tx1"/>
            </w14:solidFill>
          </w14:textFill>
        </w:rPr>
        <w:t>擅自在房屋顶部或室内安装设施设备或者在室内加层等，影响房屋结构安全；</w:t>
      </w:r>
      <w:r>
        <w:rPr>
          <w:rFonts w:hint="eastAsia" w:ascii="Times New Roman" w:hAnsi="Times New Roman" w:eastAsia="宋体" w:cs="Times New Roman"/>
          <w:color w:val="000000" w:themeColor="text1"/>
          <w14:textFill>
            <w14:solidFill>
              <w14:schemeClr w14:val="tx1"/>
            </w14:solidFill>
          </w14:textFill>
        </w:rPr>
        <w:t>如图4.2.10-1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图4.2.10-2。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441575" cy="2232025"/>
                  <wp:effectExtent l="0" t="0" r="15875" b="1587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7"/>
                          <a:stretch>
                            <a:fillRect/>
                          </a:stretch>
                        </pic:blipFill>
                        <pic:spPr>
                          <a:xfrm>
                            <a:off x="0" y="0"/>
                            <a:ext cx="2441575" cy="22320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图4.2.10-1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239645" cy="2232025"/>
                  <wp:effectExtent l="0" t="0" r="8255" b="1587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8"/>
                          <a:stretch>
                            <a:fillRect/>
                          </a:stretch>
                        </pic:blipFill>
                        <pic:spPr>
                          <a:xfrm>
                            <a:off x="0" y="0"/>
                            <a:ext cx="2239645" cy="22320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图4.2.10-2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4.2.11</w:t>
      </w:r>
      <w:r>
        <w:rPr>
          <w:rFonts w:ascii="Times New Roman" w:hAnsi="Times New Roman" w:eastAsia="宋体" w:cs="Times New Roman"/>
          <w:color w:val="000000" w:themeColor="text1"/>
          <w14:textFill>
            <w14:solidFill>
              <w14:schemeClr w14:val="tx1"/>
            </w14:solidFill>
          </w14:textFill>
        </w:rPr>
        <w:t>使用冲击荷载较大的机械设备进行装饰装修施工或进行燃气</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给排水等设备设施更新或改造时，对房屋承重构件造成损坏或损伤等；</w:t>
      </w:r>
      <w:r>
        <w:rPr>
          <w:rFonts w:hint="eastAsia" w:ascii="Times New Roman" w:hAnsi="Times New Roman" w:eastAsia="宋体" w:cs="Times New Roman"/>
          <w:color w:val="000000" w:themeColor="text1"/>
          <w14:textFill>
            <w14:solidFill>
              <w14:schemeClr w14:val="tx1"/>
            </w14:solidFill>
          </w14:textFill>
        </w:rPr>
        <w:t>如图4.2.11-1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图4.2.11-2：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200275" cy="2339975"/>
                  <wp:effectExtent l="0" t="0" r="9525" b="317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9"/>
                          <a:stretch>
                            <a:fillRect/>
                          </a:stretch>
                        </pic:blipFill>
                        <pic:spPr>
                          <a:xfrm>
                            <a:off x="0" y="0"/>
                            <a:ext cx="2200275" cy="233997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图4.2.11-1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163445" cy="2339975"/>
                  <wp:effectExtent l="0" t="0" r="8255" b="317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0"/>
                          <a:stretch>
                            <a:fillRect/>
                          </a:stretch>
                        </pic:blipFill>
                        <pic:spPr>
                          <a:xfrm>
                            <a:off x="0" y="0"/>
                            <a:ext cx="2163445" cy="233997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图4.2.11-2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4.2.12</w:t>
      </w:r>
      <w:r>
        <w:rPr>
          <w:rFonts w:ascii="Times New Roman" w:hAnsi="Times New Roman" w:eastAsia="宋体" w:cs="Times New Roman"/>
          <w:color w:val="000000" w:themeColor="text1"/>
          <w14:textFill>
            <w14:solidFill>
              <w14:schemeClr w14:val="tx1"/>
            </w14:solidFill>
          </w14:textFill>
        </w:rPr>
        <w:t>擅自在房屋承重墙上开挖壁柜</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门窗</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设备等洞口或者扩大承重墙上原有门窗尺寸的；在承重构件上开设洞口或钻取孔洞等</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jc w:val="lef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4.2.13</w:t>
      </w:r>
      <w:r>
        <w:rPr>
          <w:rFonts w:ascii="Times New Roman" w:hAnsi="Times New Roman" w:eastAsia="宋体" w:cs="Times New Roman"/>
          <w:color w:val="000000" w:themeColor="text1"/>
          <w14:textFill>
            <w14:solidFill>
              <w14:schemeClr w14:val="tx1"/>
            </w14:solidFill>
          </w14:textFill>
        </w:rPr>
        <w:t>将没有防水要求的房间或者阳台改为卫生间</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厨房，或者将卫生间改在下层住户的卧室</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起居室（厅）</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书房和厨房的上方</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4.2.14</w:t>
      </w:r>
      <w:r>
        <w:rPr>
          <w:rFonts w:ascii="Times New Roman" w:hAnsi="Times New Roman" w:eastAsia="宋体" w:cs="Times New Roman"/>
          <w:color w:val="000000" w:themeColor="text1"/>
          <w14:textFill>
            <w14:solidFill>
              <w14:schemeClr w14:val="tx1"/>
            </w14:solidFill>
          </w14:textFill>
        </w:rPr>
        <w:t>拆除或者改变商场</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宾馆</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饭店</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影剧院</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体育场馆等大型建筑中具有房屋抗震</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防火</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人防等整体功能的主体结构；</w:t>
      </w:r>
      <w:r>
        <w:rPr>
          <w:rFonts w:hint="eastAsia" w:ascii="Times New Roman" w:hAnsi="Times New Roman" w:eastAsia="宋体" w:cs="Times New Roman"/>
          <w:color w:val="000000" w:themeColor="text1"/>
          <w14:textFill>
            <w14:solidFill>
              <w14:schemeClr w14:val="tx1"/>
            </w14:solidFill>
          </w14:textFill>
        </w:rPr>
        <w:t>如图4.2.14-1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图4.2.14-2。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0"/>
        <w:gridCol w:w="4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0" w:hRule="atLeast"/>
        </w:trPr>
        <w:tc>
          <w:tcPr>
            <w:tcW w:w="435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97735" cy="1852930"/>
                  <wp:effectExtent l="0" t="0" r="12065" b="1397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21"/>
                          <a:srcRect l="227" t="3433" r="4305" b="9167"/>
                          <a:stretch>
                            <a:fillRect/>
                          </a:stretch>
                        </pic:blipFill>
                        <pic:spPr>
                          <a:xfrm>
                            <a:off x="0" y="0"/>
                            <a:ext cx="2197735" cy="1852930"/>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图4.2.14-1</w:t>
            </w:r>
          </w:p>
        </w:tc>
        <w:tc>
          <w:tcPr>
            <w:tcW w:w="435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148205" cy="1932940"/>
                  <wp:effectExtent l="0" t="0" r="4445" b="1016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2"/>
                          <a:stretch>
                            <a:fillRect/>
                          </a:stretch>
                        </pic:blipFill>
                        <pic:spPr>
                          <a:xfrm>
                            <a:off x="0" y="0"/>
                            <a:ext cx="2148205" cy="193294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图4.2.14-2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4.2.15</w:t>
      </w:r>
      <w:r>
        <w:rPr>
          <w:rFonts w:ascii="宋体" w:hAnsi="宋体" w:eastAsia="宋体" w:cs="宋体"/>
          <w:color w:val="000000" w:themeColor="text1"/>
          <w:sz w:val="24"/>
          <w:szCs w:val="24"/>
          <w14:textFill>
            <w14:solidFill>
              <w14:schemeClr w14:val="tx1"/>
            </w14:solidFill>
          </w14:textFill>
        </w:rPr>
        <w:t>存放</w:t>
      </w:r>
      <w:r>
        <w:rPr>
          <w:rFonts w:ascii="Times New Roman" w:hAnsi="Times New Roman" w:eastAsia="宋体" w:cs="Times New Roman"/>
          <w:color w:val="000000" w:themeColor="text1"/>
          <w14:textFill>
            <w14:solidFill>
              <w14:schemeClr w14:val="tx1"/>
            </w14:solidFill>
          </w14:textFill>
        </w:rPr>
        <w:t>较强腐蚀性介质的工业厂房中，采用独立砖柱</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多孔砖</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混凝土空心砌块及配筋砌体构件</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4.2.16</w:t>
      </w:r>
      <w:r>
        <w:rPr>
          <w:rFonts w:ascii="Times New Roman" w:hAnsi="Times New Roman" w:eastAsia="宋体" w:cs="Times New Roman"/>
          <w:color w:val="000000" w:themeColor="text1"/>
          <w14:textFill>
            <w14:solidFill>
              <w14:schemeClr w14:val="tx1"/>
            </w14:solidFill>
          </w14:textFill>
        </w:rPr>
        <w:t>厂房的墙</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板</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柱，不应作为输送或储存腐蚀介质的风道</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沟槽壁板</w:t>
      </w:r>
      <w:r>
        <w:rPr>
          <w:rFonts w:hint="eastAsia" w:ascii="Times New Roman" w:hAnsi="Times New Roman" w:eastAsia="宋体" w:cs="Times New Roman"/>
          <w:color w:val="000000" w:themeColor="text1"/>
          <w:spacing w:val="-6"/>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受</w:t>
      </w:r>
      <w:r>
        <w:rPr>
          <w:rFonts w:hint="eastAsia" w:ascii="Times New Roman" w:hAnsi="Times New Roman" w:eastAsia="宋体" w:cs="Times New Roman"/>
          <w:color w:val="000000" w:themeColor="text1"/>
          <w:lang w:val="en-US" w:eastAsia="zh-CN"/>
          <w14:textFill>
            <w14:solidFill>
              <w14:schemeClr w14:val="tx1"/>
            </w14:solidFill>
          </w14:textFill>
        </w:rPr>
        <w:t>高温</w:t>
      </w:r>
      <w:r>
        <w:rPr>
          <w:rFonts w:ascii="Times New Roman" w:hAnsi="Times New Roman" w:eastAsia="宋体" w:cs="Times New Roman"/>
          <w:color w:val="000000" w:themeColor="text1"/>
          <w14:textFill>
            <w14:solidFill>
              <w14:schemeClr w14:val="tx1"/>
            </w14:solidFill>
          </w14:textFill>
        </w:rPr>
        <w:t>热源辐射影响的结构，必须采取隔热防护措施</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4.2.17</w:t>
      </w:r>
      <w:r>
        <w:rPr>
          <w:rFonts w:hint="eastAsia" w:ascii="Times New Roman" w:hAnsi="Times New Roman" w:eastAsia="宋体" w:cs="Times New Roman"/>
          <w:color w:val="000000" w:themeColor="text1"/>
          <w14:textFill>
            <w14:solidFill>
              <w14:schemeClr w14:val="tx1"/>
            </w14:solidFill>
          </w14:textFill>
        </w:rPr>
        <w:t>工业厂房违反设计要求的</w:t>
      </w:r>
      <w:r>
        <w:rPr>
          <w:rFonts w:ascii="Times New Roman" w:hAnsi="Times New Roman" w:eastAsia="宋体" w:cs="Times New Roman"/>
          <w:color w:val="000000" w:themeColor="text1"/>
          <w14:textFill>
            <w14:solidFill>
              <w14:schemeClr w14:val="tx1"/>
            </w14:solidFill>
          </w14:textFill>
        </w:rPr>
        <w:t>大面积堆载</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4.2.18</w:t>
      </w:r>
      <w:r>
        <w:rPr>
          <w:rFonts w:hint="eastAsia" w:ascii="Times New Roman" w:hAnsi="Times New Roman" w:eastAsia="宋体" w:cs="Times New Roman"/>
          <w:color w:val="000000" w:themeColor="text1"/>
          <w14:textFill>
            <w14:solidFill>
              <w14:schemeClr w14:val="tx1"/>
            </w14:solidFill>
          </w14:textFill>
        </w:rPr>
        <w:t>大型</w:t>
      </w:r>
      <w:r>
        <w:rPr>
          <w:rFonts w:ascii="Times New Roman" w:hAnsi="Times New Roman" w:eastAsia="宋体" w:cs="Times New Roman"/>
          <w:color w:val="000000" w:themeColor="text1"/>
          <w14:textFill>
            <w14:solidFill>
              <w14:schemeClr w14:val="tx1"/>
            </w14:solidFill>
          </w14:textFill>
        </w:rPr>
        <w:t>设备</w:t>
      </w:r>
      <w:r>
        <w:rPr>
          <w:rFonts w:hint="eastAsia" w:ascii="Times New Roman" w:hAnsi="Times New Roman" w:eastAsia="宋体" w:cs="Times New Roman"/>
          <w:color w:val="000000" w:themeColor="text1"/>
          <w14:textFill>
            <w14:solidFill>
              <w14:schemeClr w14:val="tx1"/>
            </w14:solidFill>
          </w14:textFill>
        </w:rPr>
        <w:t>无基础安装或</w:t>
      </w:r>
      <w:r>
        <w:rPr>
          <w:rFonts w:ascii="Times New Roman" w:hAnsi="Times New Roman" w:eastAsia="宋体" w:cs="Times New Roman"/>
          <w:color w:val="000000" w:themeColor="text1"/>
          <w14:textFill>
            <w14:solidFill>
              <w14:schemeClr w14:val="tx1"/>
            </w14:solidFill>
          </w14:textFill>
        </w:rPr>
        <w:t>基础与主体结构违规刚性连接，</w:t>
      </w:r>
      <w:r>
        <w:rPr>
          <w:rFonts w:hint="eastAsia" w:ascii="Times New Roman" w:hAnsi="Times New Roman" w:eastAsia="宋体" w:cs="Times New Roman"/>
          <w:color w:val="000000" w:themeColor="text1"/>
          <w:lang w:val="en-US" w:eastAsia="zh-CN"/>
          <w14:textFill>
            <w14:solidFill>
              <w14:schemeClr w14:val="tx1"/>
            </w14:solidFill>
          </w14:textFill>
        </w:rPr>
        <w:t>易引发</w:t>
      </w:r>
      <w:r>
        <w:rPr>
          <w:rFonts w:ascii="Times New Roman" w:hAnsi="Times New Roman" w:eastAsia="宋体" w:cs="Times New Roman"/>
          <w:color w:val="000000" w:themeColor="text1"/>
          <w14:textFill>
            <w14:solidFill>
              <w14:schemeClr w14:val="tx1"/>
            </w14:solidFill>
          </w14:textFill>
        </w:rPr>
        <w:t>共振破坏</w:t>
      </w:r>
      <w:r>
        <w:rPr>
          <w:rFonts w:hint="eastAsia" w:ascii="Times New Roman" w:hAnsi="Times New Roman" w:eastAsia="宋体" w:cs="Times New Roman"/>
          <w:color w:val="000000" w:themeColor="text1"/>
          <w14:textFill>
            <w14:solidFill>
              <w14:schemeClr w14:val="tx1"/>
            </w14:solidFill>
          </w14:textFill>
        </w:rPr>
        <w:t>；如图4.2.18-1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图4.2.18-2。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6" w:hRule="atLeast"/>
        </w:trPr>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555240" cy="2014220"/>
                  <wp:effectExtent l="0" t="0" r="16510" b="5080"/>
                  <wp:docPr id="72" name="图片 72" descr="J:\xwechat_files\cylxuefei_2092\temp\RWTemp\2026-04\79e537f61efffe88ff51e04ac5e87c63\fd041d1d7fa395c152f466f899d53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J:\xwechat_files\cylxuefei_2092\temp\RWTemp\2026-04\79e537f61efffe88ff51e04ac5e87c63\fd041d1d7fa395c152f466f899d53e4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555240" cy="2014220"/>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图4.2.18-1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585085" cy="1962150"/>
                  <wp:effectExtent l="0" t="0" r="5715"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4"/>
                          <a:stretch>
                            <a:fillRect/>
                          </a:stretch>
                        </pic:blipFill>
                        <pic:spPr>
                          <a:xfrm>
                            <a:off x="0" y="0"/>
                            <a:ext cx="2585085" cy="196215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图4.2.18-2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4.2.19</w:t>
      </w:r>
      <w:r>
        <w:rPr>
          <w:rFonts w:hint="eastAsia" w:ascii="Times New Roman" w:hAnsi="Times New Roman" w:eastAsia="宋体" w:cs="Times New Roman"/>
          <w:color w:val="000000" w:themeColor="text1"/>
          <w14:textFill>
            <w14:solidFill>
              <w14:schemeClr w14:val="tx1"/>
            </w14:solidFill>
          </w14:textFill>
        </w:rPr>
        <w:t>违规</w:t>
      </w:r>
      <w:r>
        <w:rPr>
          <w:rFonts w:ascii="Times New Roman" w:hAnsi="Times New Roman" w:eastAsia="宋体" w:cs="Times New Roman"/>
          <w:color w:val="000000" w:themeColor="text1"/>
          <w14:textFill>
            <w14:solidFill>
              <w14:schemeClr w14:val="tx1"/>
            </w14:solidFill>
          </w14:textFill>
        </w:rPr>
        <w:t>存放爆炸性</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毒害性</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放射性</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腐蚀性等对房屋主体结构安全有影响的危险物品</w:t>
      </w:r>
      <w:r>
        <w:rPr>
          <w:rFonts w:hint="eastAsia"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4.2.20</w:t>
      </w:r>
      <w:r>
        <w:rPr>
          <w:rFonts w:hint="default" w:ascii="Times New Roman" w:hAnsi="Times New Roman" w:eastAsia="宋体" w:cs="Times New Roman"/>
          <w:b w:val="0"/>
          <w:bCs w:val="0"/>
          <w:color w:val="000000" w:themeColor="text1"/>
          <w14:textFill>
            <w14:solidFill>
              <w14:schemeClr w14:val="tx1"/>
            </w14:solidFill>
          </w14:textFill>
        </w:rPr>
        <w:t>法律法规</w:t>
      </w:r>
      <w:r>
        <w:rPr>
          <w:rFonts w:ascii="Times New Roman" w:hAnsi="Times New Roman" w:eastAsia="宋体" w:cs="Times New Roman"/>
          <w:color w:val="000000" w:themeColor="text1"/>
          <w14:textFill>
            <w14:solidFill>
              <w14:schemeClr w14:val="tx1"/>
            </w14:solidFill>
          </w14:textFill>
        </w:rPr>
        <w:t>禁止的其他危害房屋使用安全的行为。</w:t>
      </w:r>
    </w:p>
    <w:p>
      <w:pPr>
        <w:pStyle w:val="14"/>
        <w:pageBreakBefore w:val="0"/>
        <w:shd w:val="clear" w:color="auto" w:fill="FFFFFF"/>
        <w:kinsoku/>
        <w:wordWrap/>
        <w:overflowPunct/>
        <w:topLinePunct w:val="0"/>
        <w:autoSpaceDE/>
        <w:autoSpaceDN/>
        <w:bidi w:val="0"/>
        <w:adjustRightInd/>
        <w:spacing w:line="400" w:lineRule="atLeast"/>
        <w:jc w:val="center"/>
        <w:textAlignment w:val="auto"/>
        <w:outlineLvl w:val="1"/>
        <w:rPr>
          <w:rStyle w:val="18"/>
          <w:rFonts w:ascii="黑体" w:hAnsi="黑体" w:eastAsia="黑体" w:cs="黑体"/>
          <w:bCs/>
          <w:color w:val="000000" w:themeColor="text1"/>
          <w:sz w:val="28"/>
          <w:szCs w:val="28"/>
          <w:shd w:val="clear" w:color="auto" w:fill="FFFFFF"/>
          <w14:textFill>
            <w14:solidFill>
              <w14:schemeClr w14:val="tx1"/>
            </w14:solidFill>
          </w14:textFill>
        </w:rPr>
      </w:pPr>
      <w:bookmarkStart w:id="216" w:name="_Toc32099"/>
      <w:r>
        <w:rPr>
          <w:rStyle w:val="18"/>
          <w:rFonts w:hint="eastAsia" w:ascii="黑体" w:hAnsi="黑体" w:eastAsia="黑体" w:cs="黑体"/>
          <w:bCs/>
          <w:color w:val="000000" w:themeColor="text1"/>
          <w:sz w:val="28"/>
          <w:szCs w:val="28"/>
          <w:shd w:val="clear" w:color="auto" w:fill="FFFFFF"/>
          <w14:textFill>
            <w14:solidFill>
              <w14:schemeClr w14:val="tx1"/>
            </w14:solidFill>
          </w14:textFill>
        </w:rPr>
        <w:t>4.3房屋安全使用环境要求</w:t>
      </w:r>
      <w:bookmarkEnd w:id="216"/>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color w:val="000000" w:themeColor="text1"/>
          <w14:textFill>
            <w14:solidFill>
              <w14:schemeClr w14:val="tx1"/>
            </w14:solidFill>
          </w14:textFill>
        </w:rPr>
        <w:t>4.3.1</w:t>
      </w:r>
      <w:r>
        <w:rPr>
          <w:rFonts w:ascii="Times New Roman" w:hAnsi="Times New Roman" w:eastAsia="宋体" w:cs="Times New Roman"/>
          <w:color w:val="000000" w:themeColor="text1"/>
          <w14:textFill>
            <w14:solidFill>
              <w14:schemeClr w14:val="tx1"/>
            </w14:solidFill>
          </w14:textFill>
        </w:rPr>
        <w:t>在大风</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大雪</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大雨</w:t>
      </w:r>
      <w:r>
        <w:rPr>
          <w:rFonts w:ascii="Times New Roman" w:hAnsi="Times New Roman" w:eastAsia="宋体" w:cs="Times New Roman"/>
          <w:color w:val="000000" w:themeColor="text1"/>
          <w14:textFill>
            <w14:solidFill>
              <w14:schemeClr w14:val="tx1"/>
            </w14:solidFill>
          </w14:textFill>
        </w:rPr>
        <w:t>等特殊环境前后，应对房屋进行特定检查，重点检查房屋外墙</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外门窗</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建筑幕墙</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外檐</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空调栏板或护栏</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其他悬挂</w:t>
      </w:r>
      <w:r>
        <w:rPr>
          <w:rFonts w:ascii="Times New Roman" w:hAnsi="Times New Roman" w:eastAsia="宋体" w:cs="Times New Roman"/>
          <w:color w:val="000000" w:themeColor="text1"/>
          <w14:textFill>
            <w14:solidFill>
              <w14:schemeClr w14:val="tx1"/>
            </w14:solidFill>
          </w14:textFill>
        </w:rPr>
        <w:t>物</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房屋附属棚架</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屋顶设备设施及支架</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外墙外保温系统及依附于建筑物的户外广告和招牌设施等，并建立完善的台账记录，存在安全隐患的要及时采取加固或修缮措施</w:t>
      </w:r>
      <w:r>
        <w:rPr>
          <w:rFonts w:hint="eastAsia" w:ascii="Times New Roman" w:hAnsi="Times New Roman" w:eastAsia="宋体" w:cs="Times New Roman"/>
          <w:color w:val="000000" w:themeColor="text1"/>
          <w14:textFill>
            <w14:solidFill>
              <w14:schemeClr w14:val="tx1"/>
            </w14:solidFill>
          </w14:textFill>
        </w:rPr>
        <w:t>；如图4.3.1-1</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图4.3.1-2。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drawing>
                <wp:inline distT="0" distB="0" distL="114300" distR="114300">
                  <wp:extent cx="2753360" cy="2160270"/>
                  <wp:effectExtent l="0" t="0" r="8890" b="11430"/>
                  <wp:docPr id="35"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 descr="IMG_256"/>
                          <pic:cNvPicPr>
                            <a:picLocks noChangeAspect="1"/>
                          </pic:cNvPicPr>
                        </pic:nvPicPr>
                        <pic:blipFill>
                          <a:blip r:embed="rId25"/>
                          <a:stretch>
                            <a:fillRect/>
                          </a:stretch>
                        </pic:blipFill>
                        <pic:spPr>
                          <a:xfrm>
                            <a:off x="0" y="0"/>
                            <a:ext cx="2753360" cy="2160270"/>
                          </a:xfrm>
                          <a:prstGeom prst="rect">
                            <a:avLst/>
                          </a:prstGeom>
                          <a:noFill/>
                          <a:ln w="9525">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图4.3.1-1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drawing>
                <wp:inline distT="0" distB="0" distL="114300" distR="114300">
                  <wp:extent cx="2625725" cy="2160270"/>
                  <wp:effectExtent l="0" t="0" r="3175" b="11430"/>
                  <wp:docPr id="39"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2" descr="IMG_256"/>
                          <pic:cNvPicPr>
                            <a:picLocks noChangeAspect="1"/>
                          </pic:cNvPicPr>
                        </pic:nvPicPr>
                        <pic:blipFill>
                          <a:blip r:embed="rId26"/>
                          <a:stretch>
                            <a:fillRect/>
                          </a:stretch>
                        </pic:blipFill>
                        <pic:spPr>
                          <a:xfrm>
                            <a:off x="0" y="0"/>
                            <a:ext cx="2625725" cy="2160270"/>
                          </a:xfrm>
                          <a:prstGeom prst="rect">
                            <a:avLst/>
                          </a:prstGeom>
                          <a:noFill/>
                          <a:ln w="9525">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 xml:space="preserve"> 图4.3.1-2</w:t>
            </w:r>
          </w:p>
        </w:tc>
      </w:tr>
    </w:tbl>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4.3.2</w:t>
      </w:r>
      <w:r>
        <w:rPr>
          <w:rFonts w:ascii="Times New Roman" w:hAnsi="Times New Roman" w:eastAsia="宋体" w:cs="Times New Roman"/>
          <w:color w:val="000000" w:themeColor="text1"/>
          <w14:textFill>
            <w14:solidFill>
              <w14:schemeClr w14:val="tx1"/>
            </w14:solidFill>
          </w14:textFill>
        </w:rPr>
        <w:t>极端天气来临前，要检查房屋周边排水沟等，确保排水系统顺畅；及时维修屋面或使用塑料布等临时遮挡，做好房屋及附属设备设施加强防护</w:t>
      </w:r>
      <w:r>
        <w:rPr>
          <w:rFonts w:hint="default"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4.3.3</w:t>
      </w:r>
      <w:r>
        <w:rPr>
          <w:rFonts w:ascii="Times New Roman" w:hAnsi="Times New Roman" w:eastAsia="宋体" w:cs="Times New Roman"/>
          <w:color w:val="000000" w:themeColor="text1"/>
          <w14:textFill>
            <w14:solidFill>
              <w14:schemeClr w14:val="tx1"/>
            </w14:solidFill>
          </w14:textFill>
        </w:rPr>
        <w:t>地势低洼地区的居民住宅区</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厂区</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地下建筑出入口等可在汛期提前疏通排水通道，放置挡水板，堆置沙袋土袋等防汛物资，也可以采取砌筑临时挡墙</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配置抽水设备等措施</w:t>
      </w:r>
      <w:r>
        <w:rPr>
          <w:rFonts w:hint="default"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4.3.4</w:t>
      </w:r>
      <w:r>
        <w:rPr>
          <w:rFonts w:ascii="Times New Roman" w:hAnsi="Times New Roman" w:eastAsia="宋体" w:cs="Times New Roman"/>
          <w:color w:val="000000" w:themeColor="text1"/>
          <w14:textFill>
            <w14:solidFill>
              <w14:schemeClr w14:val="tx1"/>
            </w14:solidFill>
          </w14:textFill>
        </w:rPr>
        <w:t>极端天气来临前后，要检查房屋周边临近的山体</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护坡等，出现开裂</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隆起和滑移迹象时及时上报</w:t>
      </w:r>
      <w:r>
        <w:rPr>
          <w:rFonts w:hint="default"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w:t>
      </w:r>
      <w:r>
        <w:rPr>
          <w:rFonts w:hint="default" w:ascii="Times New Roman" w:hAnsi="Times New Roman" w:eastAsia="宋体" w:cs="Times New Roman"/>
          <w:b/>
          <w:bCs/>
          <w:color w:val="000000" w:themeColor="text1"/>
          <w14:textFill>
            <w14:solidFill>
              <w14:schemeClr w14:val="tx1"/>
            </w14:solidFill>
          </w14:textFill>
        </w:rPr>
        <w:t>3</w:t>
      </w:r>
      <w:r>
        <w:rPr>
          <w:rFonts w:ascii="Times New Roman" w:hAnsi="Times New Roman" w:eastAsia="宋体" w:cs="Times New Roman"/>
          <w:b/>
          <w:bCs/>
          <w:color w:val="000000" w:themeColor="text1"/>
          <w14:textFill>
            <w14:solidFill>
              <w14:schemeClr w14:val="tx1"/>
            </w14:solidFill>
          </w14:textFill>
        </w:rPr>
        <w:t>.5</w:t>
      </w:r>
      <w:r>
        <w:rPr>
          <w:rFonts w:ascii="Times New Roman" w:hAnsi="Times New Roman" w:eastAsia="宋体" w:cs="Times New Roman"/>
          <w:color w:val="000000" w:themeColor="text1"/>
          <w14:textFill>
            <w14:solidFill>
              <w14:schemeClr w14:val="tx1"/>
            </w14:solidFill>
          </w14:textFill>
        </w:rPr>
        <w:t>定期检查房屋周边高大树木或设施，必要时适当修剪或对树干</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设施进行支撑。极端天气来临前，加强对影响房屋安全的高大树木或设施进行检查，消除安全隐患</w:t>
      </w:r>
      <w:r>
        <w:rPr>
          <w:rFonts w:hint="default"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w:t>
      </w:r>
      <w:r>
        <w:rPr>
          <w:rFonts w:hint="default" w:ascii="Times New Roman" w:hAnsi="Times New Roman" w:eastAsia="宋体" w:cs="Times New Roman"/>
          <w:b/>
          <w:bCs/>
          <w:color w:val="000000" w:themeColor="text1"/>
          <w14:textFill>
            <w14:solidFill>
              <w14:schemeClr w14:val="tx1"/>
            </w14:solidFill>
          </w14:textFill>
        </w:rPr>
        <w:t>3</w:t>
      </w:r>
      <w:r>
        <w:rPr>
          <w:rFonts w:ascii="Times New Roman" w:hAnsi="Times New Roman" w:eastAsia="宋体" w:cs="Times New Roman"/>
          <w:b/>
          <w:bCs/>
          <w:color w:val="000000" w:themeColor="text1"/>
          <w14:textFill>
            <w14:solidFill>
              <w14:schemeClr w14:val="tx1"/>
            </w14:solidFill>
          </w14:textFill>
        </w:rPr>
        <w:t>.6</w:t>
      </w:r>
      <w:r>
        <w:rPr>
          <w:rFonts w:ascii="Times New Roman" w:hAnsi="Times New Roman" w:eastAsia="宋体" w:cs="Times New Roman"/>
          <w:color w:val="000000" w:themeColor="text1"/>
          <w14:textFill>
            <w14:solidFill>
              <w14:schemeClr w14:val="tx1"/>
            </w14:solidFill>
          </w14:textFill>
        </w:rPr>
        <w:t>当建筑幕墙遭遇强风袭击后，应及时对幕墙进行全面的检查，修复或更换损坏的构件；当建筑幕墙遭遇地震</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火灾等灾害后，应由专业技术人员对幕墙进行全面的检查，并根据损坏程度制定处理方案，及时处理</w:t>
      </w:r>
      <w:r>
        <w:rPr>
          <w:rFonts w:hint="default"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4.</w:t>
      </w:r>
      <w:r>
        <w:rPr>
          <w:rFonts w:hint="default" w:ascii="Times New Roman" w:hAnsi="Times New Roman" w:eastAsia="宋体" w:cs="Times New Roman"/>
          <w:b/>
          <w:bCs/>
          <w:color w:val="000000" w:themeColor="text1"/>
          <w14:textFill>
            <w14:solidFill>
              <w14:schemeClr w14:val="tx1"/>
            </w14:solidFill>
          </w14:textFill>
        </w:rPr>
        <w:t>3</w:t>
      </w:r>
      <w:r>
        <w:rPr>
          <w:rFonts w:ascii="Times New Roman" w:hAnsi="Times New Roman" w:eastAsia="宋体" w:cs="Times New Roman"/>
          <w:b/>
          <w:bCs/>
          <w:color w:val="000000" w:themeColor="text1"/>
          <w14:textFill>
            <w14:solidFill>
              <w14:schemeClr w14:val="tx1"/>
            </w14:solidFill>
          </w14:textFill>
        </w:rPr>
        <w:t>.7</w:t>
      </w:r>
      <w:r>
        <w:rPr>
          <w:rFonts w:ascii="Times New Roman" w:hAnsi="Times New Roman" w:eastAsia="宋体" w:cs="Times New Roman"/>
          <w:color w:val="000000" w:themeColor="text1"/>
          <w14:textFill>
            <w14:solidFill>
              <w14:schemeClr w14:val="tx1"/>
            </w14:solidFill>
          </w14:textFill>
        </w:rPr>
        <w:t>因施工</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堆物</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撞击</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爆炸</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火灾</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水灾</w:t>
      </w:r>
      <w:r>
        <w:rPr>
          <w:rFonts w:hint="default" w:ascii="Times New Roman" w:hAnsi="Times New Roman" w:eastAsia="宋体" w:cs="Times New Roman"/>
          <w:color w:val="000000" w:themeColor="text1"/>
          <w14:textFill>
            <w14:solidFill>
              <w14:schemeClr w14:val="tx1"/>
            </w14:solidFill>
          </w14:textFill>
        </w:rPr>
        <w:t>等情形</w:t>
      </w:r>
      <w:r>
        <w:rPr>
          <w:rFonts w:ascii="Times New Roman" w:hAnsi="Times New Roman" w:eastAsia="宋体" w:cs="Times New Roman"/>
          <w:color w:val="000000" w:themeColor="text1"/>
          <w14:textFill>
            <w14:solidFill>
              <w14:schemeClr w14:val="tx1"/>
            </w14:solidFill>
          </w14:textFill>
        </w:rPr>
        <w:t>危及房屋安全的，需设立安全警示标志，做好排险解危工作</w:t>
      </w:r>
      <w:r>
        <w:rPr>
          <w:rFonts w:hint="default" w:ascii="Times New Roman" w:hAnsi="Times New Roman" w:eastAsia="宋体" w:cs="Times New Roman"/>
          <w:color w:val="000000" w:themeColor="text1"/>
          <w14:textFill>
            <w14:solidFill>
              <w14:schemeClr w14:val="tx1"/>
            </w14:solidFill>
          </w14:textFill>
        </w:rPr>
        <w:t>。</w:t>
      </w:r>
    </w:p>
    <w:p>
      <w:pPr>
        <w:pStyle w:val="14"/>
        <w:pageBreakBefore w:val="0"/>
        <w:shd w:val="clear" w:color="auto" w:fill="FFFFFF"/>
        <w:kinsoku/>
        <w:wordWrap/>
        <w:overflowPunct/>
        <w:topLinePunct w:val="0"/>
        <w:autoSpaceDE/>
        <w:autoSpaceDN/>
        <w:bidi w:val="0"/>
        <w:adjustRightInd/>
        <w:spacing w:line="400" w:lineRule="atLeast"/>
        <w:jc w:val="center"/>
        <w:textAlignment w:val="auto"/>
        <w:outlineLvl w:val="1"/>
        <w:rPr>
          <w:rStyle w:val="18"/>
          <w:rFonts w:ascii="黑体" w:hAnsi="黑体" w:eastAsia="黑体" w:cs="黑体"/>
          <w:bCs/>
          <w:color w:val="000000" w:themeColor="text1"/>
          <w:sz w:val="28"/>
          <w:szCs w:val="28"/>
          <w:shd w:val="clear" w:color="auto" w:fill="FFFFFF"/>
          <w14:textFill>
            <w14:solidFill>
              <w14:schemeClr w14:val="tx1"/>
            </w14:solidFill>
          </w14:textFill>
        </w:rPr>
      </w:pPr>
      <w:bookmarkStart w:id="217" w:name="_Toc30101"/>
      <w:r>
        <w:rPr>
          <w:rStyle w:val="18"/>
          <w:rFonts w:hint="eastAsia" w:ascii="黑体" w:hAnsi="黑体" w:eastAsia="黑体" w:cs="黑体"/>
          <w:bCs/>
          <w:color w:val="000000" w:themeColor="text1"/>
          <w:sz w:val="28"/>
          <w:szCs w:val="28"/>
          <w:shd w:val="clear" w:color="auto" w:fill="FFFFFF"/>
          <w14:textFill>
            <w14:solidFill>
              <w14:schemeClr w14:val="tx1"/>
            </w14:solidFill>
          </w14:textFill>
        </w:rPr>
        <w:t>4.4分类型房屋建筑安全使用指引</w:t>
      </w:r>
      <w:bookmarkEnd w:id="217"/>
    </w:p>
    <w:p>
      <w:pPr>
        <w:pageBreakBefore w:val="0"/>
        <w:kinsoku/>
        <w:wordWrap/>
        <w:overflowPunct/>
        <w:topLinePunct w:val="0"/>
        <w:autoSpaceDE/>
        <w:autoSpaceDN/>
        <w:bidi w:val="0"/>
        <w:adjustRightInd/>
        <w:spacing w:line="400" w:lineRule="atLeast"/>
        <w:jc w:val="left"/>
        <w:textAlignment w:val="auto"/>
        <w:outlineLvl w:val="2"/>
        <w:rPr>
          <w:rFonts w:ascii="Times New Roman" w:hAnsi="Times New Roman" w:eastAsia="宋体" w:cs="Times New Roman"/>
          <w:b/>
          <w:color w:val="000000" w:themeColor="text1"/>
          <w:sz w:val="24"/>
          <w14:textFill>
            <w14:solidFill>
              <w14:schemeClr w14:val="tx1"/>
            </w14:solidFill>
          </w14:textFill>
        </w:rPr>
      </w:pPr>
      <w:bookmarkStart w:id="218" w:name="_Toc15758"/>
      <w:bookmarkStart w:id="219" w:name="_Toc25400"/>
      <w:r>
        <w:rPr>
          <w:rFonts w:ascii="Times New Roman" w:hAnsi="Times New Roman" w:eastAsia="宋体" w:cs="Times New Roman"/>
          <w:b/>
          <w:color w:val="000000" w:themeColor="text1"/>
          <w:sz w:val="24"/>
          <w14:textFill>
            <w14:solidFill>
              <w14:schemeClr w14:val="tx1"/>
            </w14:solidFill>
          </w14:textFill>
        </w:rPr>
        <w:t>4.</w:t>
      </w:r>
      <w:r>
        <w:rPr>
          <w:rFonts w:hint="eastAsia" w:ascii="Times New Roman" w:hAnsi="Times New Roman" w:eastAsia="宋体" w:cs="Times New Roman"/>
          <w:b/>
          <w:color w:val="000000" w:themeColor="text1"/>
          <w:sz w:val="24"/>
          <w14:textFill>
            <w14:solidFill>
              <w14:schemeClr w14:val="tx1"/>
            </w14:solidFill>
          </w14:textFill>
        </w:rPr>
        <w:t>4</w:t>
      </w:r>
      <w:r>
        <w:rPr>
          <w:rFonts w:ascii="Times New Roman" w:hAnsi="Times New Roman" w:eastAsia="宋体" w:cs="Times New Roman"/>
          <w:b/>
          <w:color w:val="000000" w:themeColor="text1"/>
          <w:sz w:val="24"/>
          <w14:textFill>
            <w14:solidFill>
              <w14:schemeClr w14:val="tx1"/>
            </w14:solidFill>
          </w14:textFill>
        </w:rPr>
        <w:t>.1 民用建筑</w:t>
      </w:r>
      <w:bookmarkEnd w:id="218"/>
      <w:bookmarkEnd w:id="219"/>
    </w:p>
    <w:p>
      <w:pPr>
        <w:pageBreakBefore w:val="0"/>
        <w:kinsoku/>
        <w:wordWrap/>
        <w:overflowPunct/>
        <w:topLinePunct w:val="0"/>
        <w:autoSpaceDE/>
        <w:autoSpaceDN/>
        <w:bidi w:val="0"/>
        <w:adjustRightInd/>
        <w:spacing w:line="400" w:lineRule="atLeast"/>
        <w:ind w:firstLine="458"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民用建筑可分为</w:t>
      </w:r>
      <w:r>
        <w:rPr>
          <w:rFonts w:ascii="Times New Roman" w:hAnsi="Times New Roman" w:eastAsia="宋体" w:cs="Times New Roman"/>
          <w:color w:val="000000" w:themeColor="text1"/>
          <w:sz w:val="24"/>
          <w14:textFill>
            <w14:solidFill>
              <w14:schemeClr w14:val="tx1"/>
            </w14:solidFill>
          </w14:textFill>
        </w:rPr>
        <w:t>居住建筑</w:t>
      </w:r>
      <w:r>
        <w:rPr>
          <w:rFonts w:hint="eastAsia" w:ascii="Times New Roman" w:hAnsi="Times New Roman" w:eastAsia="宋体" w:cs="Times New Roman"/>
          <w:color w:val="000000" w:themeColor="text1"/>
          <w:sz w:val="24"/>
          <w14:textFill>
            <w14:solidFill>
              <w14:schemeClr w14:val="tx1"/>
            </w14:solidFill>
          </w14:textFill>
        </w:rPr>
        <w:t>和</w:t>
      </w:r>
      <w:r>
        <w:rPr>
          <w:rFonts w:hint="eastAsia" w:ascii="Times New Roman" w:hAnsi="Times New Roman" w:eastAsia="宋体" w:cs="Times New Roman"/>
          <w:color w:val="000000" w:themeColor="text1"/>
          <w:sz w:val="24"/>
          <w:lang w:val="en-US" w:eastAsia="zh-CN"/>
          <w14:textFill>
            <w14:solidFill>
              <w14:schemeClr w14:val="tx1"/>
            </w14:solidFill>
          </w14:textFill>
        </w:rPr>
        <w:t>公共</w:t>
      </w:r>
      <w:r>
        <w:rPr>
          <w:rFonts w:hint="eastAsia" w:ascii="Times New Roman" w:hAnsi="Times New Roman" w:eastAsia="宋体" w:cs="Times New Roman"/>
          <w:color w:val="000000" w:themeColor="text1"/>
          <w:sz w:val="24"/>
          <w14:textFill>
            <w14:solidFill>
              <w14:schemeClr w14:val="tx1"/>
            </w14:solidFill>
          </w14:textFill>
        </w:rPr>
        <w:t>建筑。居住建筑包括普通住宅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安置房</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别墅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宿舍（学生宿舍</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企业职工宿舍）。</w:t>
      </w:r>
      <w:r>
        <w:rPr>
          <w:rFonts w:hint="eastAsia" w:ascii="Times New Roman" w:hAnsi="Times New Roman" w:eastAsia="宋体" w:cs="Times New Roman"/>
          <w:color w:val="000000" w:themeColor="text1"/>
          <w:sz w:val="24"/>
          <w:lang w:val="en-US" w:eastAsia="zh-CN"/>
          <w14:textFill>
            <w14:solidFill>
              <w14:schemeClr w14:val="tx1"/>
            </w14:solidFill>
          </w14:textFill>
        </w:rPr>
        <w:t>公共</w:t>
      </w:r>
      <w:r>
        <w:rPr>
          <w:rFonts w:hint="eastAsia" w:ascii="Times New Roman" w:hAnsi="Times New Roman" w:eastAsia="宋体" w:cs="Times New Roman"/>
          <w:color w:val="000000" w:themeColor="text1"/>
          <w:sz w:val="24"/>
          <w14:textFill>
            <w14:solidFill>
              <w14:schemeClr w14:val="tx1"/>
            </w14:solidFill>
          </w14:textFill>
        </w:rPr>
        <w:t>建筑包括办公建筑</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商业建筑（商场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商铺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超市）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旅馆酒店</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餐饮建筑</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文化建筑（图书馆</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文化馆</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影院）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教育建筑（学校</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幼儿园）</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体育建筑</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科研设计建筑</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卫生建筑（医院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卫生院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康养）</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交通建筑（车站</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航站楼）</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人防建筑</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社区服务</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居民服务配套建筑等。</w:t>
      </w:r>
    </w:p>
    <w:p>
      <w:pPr>
        <w:pageBreakBefore w:val="0"/>
        <w:kinsoku/>
        <w:wordWrap/>
        <w:overflowPunct/>
        <w:topLinePunct w:val="0"/>
        <w:autoSpaceDE/>
        <w:autoSpaceDN/>
        <w:bidi w:val="0"/>
        <w:adjustRightInd/>
        <w:spacing w:line="400" w:lineRule="atLeast"/>
        <w:ind w:firstLine="458" w:firstLineChars="200"/>
        <w:jc w:val="left"/>
        <w:textAlignment w:val="auto"/>
        <w:outlineLvl w:val="0"/>
        <w:rPr>
          <w:rFonts w:ascii="Times New Roman" w:hAnsi="Times New Roman" w:eastAsia="宋体" w:cs="Times New Roman"/>
          <w:color w:val="000000" w:themeColor="text1"/>
          <w:sz w:val="24"/>
          <w14:textFill>
            <w14:solidFill>
              <w14:schemeClr w14:val="tx1"/>
            </w14:solidFill>
          </w14:textFill>
        </w:rPr>
      </w:pPr>
      <w:bookmarkStart w:id="220" w:name="_Toc1084"/>
      <w:bookmarkStart w:id="221" w:name="_Toc2681"/>
      <w:bookmarkStart w:id="222" w:name="_Toc7"/>
      <w:r>
        <w:rPr>
          <w:rFonts w:hint="eastAsia" w:ascii="Times New Roman" w:hAnsi="Times New Roman" w:eastAsia="宋体" w:cs="Times New Roman"/>
          <w:b/>
          <w:bCs/>
          <w:color w:val="000000" w:themeColor="text1"/>
          <w:sz w:val="24"/>
          <w14:textFill>
            <w14:solidFill>
              <w14:schemeClr w14:val="tx1"/>
            </w14:solidFill>
          </w14:textFill>
        </w:rPr>
        <w:t xml:space="preserve">1 </w:t>
      </w:r>
      <w:r>
        <w:rPr>
          <w:rFonts w:hint="eastAsia" w:ascii="Times New Roman" w:hAnsi="Times New Roman" w:eastAsia="宋体" w:cs="Times New Roman"/>
          <w:color w:val="000000" w:themeColor="text1"/>
          <w:sz w:val="24"/>
          <w14:textFill>
            <w14:solidFill>
              <w14:schemeClr w14:val="tx1"/>
            </w14:solidFill>
          </w14:textFill>
        </w:rPr>
        <w:t>居住建筑</w:t>
      </w:r>
      <w:bookmarkEnd w:id="220"/>
      <w:bookmarkEnd w:id="221"/>
      <w:bookmarkEnd w:id="222"/>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14:textFill>
            <w14:solidFill>
              <w14:schemeClr w14:val="tx1"/>
            </w14:solidFill>
          </w14:textFill>
        </w:rPr>
        <w:t>住宅</w:t>
      </w:r>
      <w:r>
        <w:rPr>
          <w:rFonts w:ascii="Times New Roman" w:hAnsi="Times New Roman" w:eastAsia="宋体" w:cs="Times New Roman"/>
          <w:color w:val="000000" w:themeColor="text1"/>
          <w:sz w:val="24"/>
          <w14:textFill>
            <w14:solidFill>
              <w14:schemeClr w14:val="tx1"/>
            </w14:solidFill>
          </w14:textFill>
        </w:rPr>
        <w:t>空调室外机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太阳能热水器</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广告牌</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防盗网等外挂设施应当采用机械锚固方式与主体结构可靠连接，不得仅靠膨胀螺栓或捆绑固定。安装位置应避开外墙饰面砖空鼓区域，严禁在阳台栏板</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女儿墙上直接搁置重物</w:t>
      </w:r>
      <w:r>
        <w:rPr>
          <w:rFonts w:hint="eastAsia" w:ascii="Times New Roman" w:hAnsi="Times New Roman" w:eastAsia="宋体" w:cs="Times New Roman"/>
          <w:color w:val="000000" w:themeColor="text1"/>
          <w:sz w:val="24"/>
          <w14:textFill>
            <w14:solidFill>
              <w14:schemeClr w14:val="tx1"/>
            </w14:solidFill>
          </w14:textFill>
        </w:rPr>
        <w:t>；如图4.4.1-1</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9" w:hRule="atLeast"/>
        </w:trPr>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982470" cy="1800225"/>
                  <wp:effectExtent l="0" t="0" r="17780" b="952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1982470" cy="18002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110740" cy="1800225"/>
                  <wp:effectExtent l="0" t="0" r="3810" b="9525"/>
                  <wp:docPr id="24" name="图片 24" descr="c43b0e03eed76320a78df636fb19b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43b0e03eed76320a78df636fb19b426"/>
                          <pic:cNvPicPr>
                            <a:picLocks noChangeAspect="1"/>
                          </pic:cNvPicPr>
                        </pic:nvPicPr>
                        <pic:blipFill>
                          <a:blip r:embed="rId28"/>
                          <a:stretch>
                            <a:fillRect/>
                          </a:stretch>
                        </pic:blipFill>
                        <pic:spPr>
                          <a:xfrm>
                            <a:off x="0" y="0"/>
                            <a:ext cx="2110740" cy="18002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 xml:space="preserve"> 图4.4.1-2</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color w:val="000000" w:themeColor="text1"/>
          <w:spacing w:val="-11"/>
          <w:sz w:val="24"/>
          <w14:textFill>
            <w14:solidFill>
              <w14:schemeClr w14:val="tx1"/>
            </w14:solidFill>
          </w14:textFill>
        </w:rPr>
        <w:t>阳台栏杆</w:t>
      </w:r>
      <w:r>
        <w:rPr>
          <w:rFonts w:hint="eastAsia" w:ascii="Times New Roman" w:hAnsi="Times New Roman" w:eastAsia="宋体" w:cs="Times New Roman"/>
          <w:color w:val="000000" w:themeColor="text1"/>
          <w:spacing w:val="-11"/>
          <w:sz w:val="24"/>
          <w:lang w:eastAsia="zh-CN"/>
          <w14:textFill>
            <w14:solidFill>
              <w14:schemeClr w14:val="tx1"/>
            </w14:solidFill>
          </w14:textFill>
        </w:rPr>
        <w:t>、</w:t>
      </w:r>
      <w:r>
        <w:rPr>
          <w:rFonts w:ascii="Times New Roman" w:hAnsi="Times New Roman" w:eastAsia="宋体" w:cs="Times New Roman"/>
          <w:color w:val="000000" w:themeColor="text1"/>
          <w:spacing w:val="-11"/>
          <w:sz w:val="24"/>
          <w14:textFill>
            <w14:solidFill>
              <w14:schemeClr w14:val="tx1"/>
            </w14:solidFill>
          </w14:textFill>
        </w:rPr>
        <w:t>临空处防护栏杆锈蚀</w:t>
      </w:r>
      <w:r>
        <w:rPr>
          <w:rFonts w:hint="eastAsia" w:ascii="Times New Roman" w:hAnsi="Times New Roman" w:eastAsia="宋体" w:cs="Times New Roman"/>
          <w:color w:val="000000" w:themeColor="text1"/>
          <w:spacing w:val="-11"/>
          <w:sz w:val="24"/>
          <w:lang w:eastAsia="zh-CN"/>
          <w14:textFill>
            <w14:solidFill>
              <w14:schemeClr w14:val="tx1"/>
            </w14:solidFill>
          </w14:textFill>
        </w:rPr>
        <w:t>、</w:t>
      </w:r>
      <w:r>
        <w:rPr>
          <w:rFonts w:ascii="Times New Roman" w:hAnsi="Times New Roman" w:eastAsia="宋体" w:cs="Times New Roman"/>
          <w:color w:val="000000" w:themeColor="text1"/>
          <w:spacing w:val="-11"/>
          <w:sz w:val="24"/>
          <w14:textFill>
            <w14:solidFill>
              <w14:schemeClr w14:val="tx1"/>
            </w14:solidFill>
          </w14:textFill>
        </w:rPr>
        <w:t>松动</w:t>
      </w:r>
      <w:r>
        <w:rPr>
          <w:rFonts w:hint="eastAsia" w:ascii="Times New Roman" w:hAnsi="Times New Roman" w:eastAsia="宋体" w:cs="Times New Roman"/>
          <w:color w:val="000000" w:themeColor="text1"/>
          <w:spacing w:val="-11"/>
          <w:sz w:val="24"/>
          <w:lang w:eastAsia="zh-CN"/>
          <w14:textFill>
            <w14:solidFill>
              <w14:schemeClr w14:val="tx1"/>
            </w14:solidFill>
          </w14:textFill>
        </w:rPr>
        <w:t>、</w:t>
      </w:r>
      <w:r>
        <w:rPr>
          <w:rFonts w:ascii="Times New Roman" w:hAnsi="Times New Roman" w:eastAsia="宋体" w:cs="Times New Roman"/>
          <w:color w:val="000000" w:themeColor="text1"/>
          <w:spacing w:val="-11"/>
          <w:sz w:val="24"/>
          <w14:textFill>
            <w14:solidFill>
              <w14:schemeClr w14:val="tx1"/>
            </w14:solidFill>
          </w14:textFill>
        </w:rPr>
        <w:t>破损的，应及时加固或更换</w:t>
      </w:r>
      <w:r>
        <w:rPr>
          <w:rFonts w:hint="eastAsia" w:ascii="Times New Roman" w:hAnsi="Times New Roman" w:eastAsia="宋体" w:cs="Times New Roman"/>
          <w:color w:val="000000" w:themeColor="text1"/>
          <w:sz w:val="24"/>
          <w14:textFill>
            <w14:solidFill>
              <w14:schemeClr w14:val="tx1"/>
            </w14:solidFill>
          </w14:textFill>
        </w:rPr>
        <w:t>；如图4.4.1-3</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图4.4.1-4。</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038985" cy="1800225"/>
                  <wp:effectExtent l="0" t="0" r="18415" b="952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2038985" cy="18002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图4.4.1-3</w:t>
            </w:r>
          </w:p>
        </w:tc>
        <w:tc>
          <w:tcPr>
            <w:tcW w:w="4366"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drawing>
                <wp:inline distT="0" distB="0" distL="114300" distR="114300">
                  <wp:extent cx="1995170" cy="1800225"/>
                  <wp:effectExtent l="0" t="0" r="5080" b="9525"/>
                  <wp:docPr id="28" name="图片 28" descr="b626dbcff4b72c2258c320b1669f67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b626dbcff4b72c2258c320b1669f679a"/>
                          <pic:cNvPicPr>
                            <a:picLocks noChangeAspect="1"/>
                          </pic:cNvPicPr>
                        </pic:nvPicPr>
                        <pic:blipFill>
                          <a:blip r:embed="rId30"/>
                          <a:stretch>
                            <a:fillRect/>
                          </a:stretch>
                        </pic:blipFill>
                        <pic:spPr>
                          <a:xfrm>
                            <a:off x="0" y="0"/>
                            <a:ext cx="1995170" cy="18002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 xml:space="preserve"> 图4.4.1-4</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屋面应保持排水通畅，不得擅自改变屋面排水系统。禁止在屋面违法搭建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堆放杂物或超荷载种植</w:t>
      </w:r>
      <w:r>
        <w:rPr>
          <w:rFonts w:hint="eastAsia" w:ascii="Times New Roman" w:hAnsi="Times New Roman" w:eastAsia="宋体" w:cs="Times New Roman"/>
          <w:color w:val="000000" w:themeColor="text1"/>
          <w:sz w:val="24"/>
          <w14:textFill>
            <w14:solidFill>
              <w14:schemeClr w14:val="tx1"/>
            </w14:solidFill>
          </w14:textFill>
        </w:rPr>
        <w:t>。</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在既有住宅加装电梯</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增设附属设施时，应当进行结构安全评估，不得损害原结构整体性和抗震性能</w:t>
      </w:r>
      <w:r>
        <w:rPr>
          <w:rFonts w:hint="eastAsia" w:ascii="Times New Roman" w:hAnsi="Times New Roman" w:eastAsia="宋体" w:cs="Times New Roman"/>
          <w:color w:val="000000" w:themeColor="text1"/>
          <w:sz w:val="24"/>
          <w14:textFill>
            <w14:solidFill>
              <w14:schemeClr w14:val="tx1"/>
            </w14:solidFill>
          </w14:textFill>
        </w:rPr>
        <w:t>；如图4.4.1-</w:t>
      </w:r>
      <w:r>
        <w:rPr>
          <w:rFonts w:hint="eastAsia" w:ascii="Times New Roman" w:hAnsi="Times New Roman" w:eastAsia="宋体" w:cs="Times New Roman"/>
          <w:color w:val="000000" w:themeColor="text1"/>
          <w:sz w:val="24"/>
          <w:lang w:val="en-US" w:eastAsia="zh-CN"/>
          <w14:textFill>
            <w14:solidFill>
              <w14:schemeClr w14:val="tx1"/>
            </w14:solidFill>
          </w14:textFill>
        </w:rPr>
        <w:t>5</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w:t>
      </w:r>
      <w:r>
        <w:rPr>
          <w:rFonts w:hint="eastAsia" w:ascii="Times New Roman" w:hAnsi="Times New Roman" w:eastAsia="宋体" w:cs="Times New Roman"/>
          <w:color w:val="000000" w:themeColor="text1"/>
          <w:sz w:val="24"/>
          <w:lang w:val="en-US" w:eastAsia="zh-CN"/>
          <w14:textFill>
            <w14:solidFill>
              <w14:schemeClr w14:val="tx1"/>
            </w14:solidFill>
          </w14:textFill>
        </w:rPr>
        <w:t>6</w:t>
      </w:r>
      <w:r>
        <w:rPr>
          <w:rFonts w:hint="eastAsia" w:ascii="Times New Roman" w:hAnsi="Times New Roman" w:eastAsia="宋体" w:cs="Times New Roman"/>
          <w:color w:val="000000" w:themeColor="text1"/>
          <w:sz w:val="24"/>
          <w14:textFill>
            <w14:solidFill>
              <w14:schemeClr w14:val="tx1"/>
            </w14:solidFill>
          </w14:textFill>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7"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212975" cy="2426335"/>
                  <wp:effectExtent l="0" t="0" r="15875" b="12065"/>
                  <wp:docPr id="38" name="图片 38" descr="a7218869e90c124bc47e943fd86852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a7218869e90c124bc47e943fd86852f3"/>
                          <pic:cNvPicPr>
                            <a:picLocks noChangeAspect="1"/>
                          </pic:cNvPicPr>
                        </pic:nvPicPr>
                        <pic:blipFill>
                          <a:blip r:embed="rId31"/>
                          <a:stretch>
                            <a:fillRect/>
                          </a:stretch>
                        </pic:blipFill>
                        <pic:spPr>
                          <a:xfrm>
                            <a:off x="0" y="0"/>
                            <a:ext cx="2212975" cy="242633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w:t>
            </w:r>
            <w:r>
              <w:rPr>
                <w:rFonts w:hint="eastAsia" w:ascii="Times New Roman" w:hAnsi="Times New Roman" w:eastAsia="宋体" w:cs="Times New Roman"/>
                <w:color w:val="000000" w:themeColor="text1"/>
                <w:lang w:val="en-US" w:eastAsia="zh-CN"/>
                <w14:textFill>
                  <w14:solidFill>
                    <w14:schemeClr w14:val="tx1"/>
                  </w14:solidFill>
                </w14:textFill>
              </w:rPr>
              <w:t>5</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082800" cy="2425065"/>
                  <wp:effectExtent l="0" t="0" r="12700" b="1333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2082800" cy="242506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w:t>
            </w:r>
            <w:r>
              <w:rPr>
                <w:rFonts w:hint="eastAsia" w:ascii="Times New Roman" w:hAnsi="Times New Roman" w:eastAsia="宋体" w:cs="Times New Roman"/>
                <w:color w:val="000000" w:themeColor="text1"/>
                <w:lang w:val="en-US" w:eastAsia="zh-CN"/>
                <w14:textFill>
                  <w14:solidFill>
                    <w14:schemeClr w14:val="tx1"/>
                  </w14:solidFill>
                </w14:textFill>
              </w:rPr>
              <w:t>6</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利用房屋改造为养老设施</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托幼机构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社区卫生服务站</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旅馆酒店</w:t>
      </w:r>
      <w:r>
        <w:rPr>
          <w:rFonts w:ascii="Times New Roman" w:hAnsi="Times New Roman" w:eastAsia="宋体" w:cs="Times New Roman"/>
          <w:color w:val="000000" w:themeColor="text1"/>
          <w:sz w:val="24"/>
          <w14:textFill>
            <w14:solidFill>
              <w14:schemeClr w14:val="tx1"/>
            </w14:solidFill>
          </w14:textFill>
        </w:rPr>
        <w:t>的，改造前应进行房屋安全鉴定，鉴定合格后方可实施。改造工程不得拆除</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削弱承重构件影响原结构安全，不得降低原结构安全性能和抗震性能</w:t>
      </w:r>
      <w:r>
        <w:rPr>
          <w:rFonts w:hint="eastAsia" w:ascii="Times New Roman" w:hAnsi="Times New Roman" w:eastAsia="宋体" w:cs="Times New Roman"/>
          <w:color w:val="000000" w:themeColor="text1"/>
          <w:sz w:val="24"/>
          <w14:textFill>
            <w14:solidFill>
              <w14:schemeClr w14:val="tx1"/>
            </w14:solidFill>
          </w14:textFill>
        </w:rPr>
        <w:t>，如图4.4.1-</w:t>
      </w:r>
      <w:r>
        <w:rPr>
          <w:rFonts w:hint="eastAsia" w:ascii="Times New Roman" w:hAnsi="Times New Roman" w:eastAsia="宋体" w:cs="Times New Roman"/>
          <w:color w:val="000000" w:themeColor="text1"/>
          <w:sz w:val="24"/>
          <w:lang w:val="en-US" w:eastAsia="zh-CN"/>
          <w14:textFill>
            <w14:solidFill>
              <w14:schemeClr w14:val="tx1"/>
            </w14:solidFill>
          </w14:textFill>
        </w:rPr>
        <w:t>7</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w:t>
      </w:r>
      <w:r>
        <w:rPr>
          <w:rFonts w:hint="eastAsia" w:ascii="Times New Roman" w:hAnsi="Times New Roman" w:eastAsia="宋体" w:cs="Times New Roman"/>
          <w:color w:val="000000" w:themeColor="text1"/>
          <w:sz w:val="24"/>
          <w:lang w:val="en-US" w:eastAsia="zh-CN"/>
          <w14:textFill>
            <w14:solidFill>
              <w14:schemeClr w14:val="tx1"/>
            </w14:solidFill>
          </w14:textFill>
        </w:rPr>
        <w:t>8</w:t>
      </w:r>
      <w:r>
        <w:rPr>
          <w:rFonts w:hint="eastAsia" w:ascii="Times New Roman" w:hAnsi="Times New Roman" w:eastAsia="宋体" w:cs="Times New Roman"/>
          <w:color w:val="000000" w:themeColor="text1"/>
          <w:sz w:val="24"/>
          <w14:textFill>
            <w14:solidFill>
              <w14:schemeClr w14:val="tx1"/>
            </w14:solidFill>
          </w14:textFill>
        </w:rPr>
        <w:t>。</w:t>
      </w:r>
    </w:p>
    <w:p>
      <w:pPr>
        <w:pageBreakBefore w:val="0"/>
        <w:kinsoku/>
        <w:wordWrap/>
        <w:overflowPunct/>
        <w:topLinePunct w:val="0"/>
        <w:autoSpaceDE/>
        <w:autoSpaceDN/>
        <w:bidi w:val="0"/>
        <w:adjustRightInd/>
        <w:spacing w:line="400" w:lineRule="atLeast"/>
        <w:textAlignment w:val="auto"/>
        <w:rPr>
          <w:rFonts w:ascii="Times New Roman" w:hAnsi="Times New Roman" w:cs="Times New Roman"/>
          <w:color w:val="000000" w:themeColor="text1"/>
          <w:sz w:val="24"/>
          <w14:textFill>
            <w14:solidFill>
              <w14:schemeClr w14:val="tx1"/>
            </w14:solidFill>
          </w14:textFill>
        </w:rPr>
      </w:pP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0"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32330" cy="2339975"/>
                  <wp:effectExtent l="0" t="0" r="1270" b="317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2132330" cy="233997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w:t>
            </w:r>
            <w:r>
              <w:rPr>
                <w:rFonts w:hint="eastAsia" w:ascii="Times New Roman" w:hAnsi="Times New Roman" w:eastAsia="宋体" w:cs="Times New Roman"/>
                <w:color w:val="000000" w:themeColor="text1"/>
                <w:lang w:val="en-US" w:eastAsia="zh-CN"/>
                <w14:textFill>
                  <w14:solidFill>
                    <w14:schemeClr w14:val="tx1"/>
                  </w14:solidFill>
                </w14:textFill>
              </w:rPr>
              <w:t>7</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275840" cy="2339975"/>
                  <wp:effectExtent l="0" t="0" r="10160" b="3175"/>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34"/>
                          <a:stretch>
                            <a:fillRect/>
                          </a:stretch>
                        </pic:blipFill>
                        <pic:spPr>
                          <a:xfrm>
                            <a:off x="0" y="0"/>
                            <a:ext cx="2275840" cy="2339975"/>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w:t>
            </w:r>
            <w:r>
              <w:rPr>
                <w:rFonts w:hint="eastAsia" w:ascii="Times New Roman" w:hAnsi="Times New Roman" w:eastAsia="宋体" w:cs="Times New Roman"/>
                <w:color w:val="000000" w:themeColor="text1"/>
                <w:lang w:val="en-US" w:eastAsia="zh-CN"/>
                <w14:textFill>
                  <w14:solidFill>
                    <w14:schemeClr w14:val="tx1"/>
                  </w14:solidFill>
                </w14:textFill>
              </w:rPr>
              <w:t>8</w:t>
            </w:r>
          </w:p>
        </w:tc>
      </w:tr>
    </w:tbl>
    <w:p>
      <w:pPr>
        <w:pageBreakBefore w:val="0"/>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sz w:val="24"/>
          <w:highlight w:val="cyan"/>
          <w14:textFill>
            <w14:solidFill>
              <w14:schemeClr w14:val="tx1"/>
            </w14:solidFill>
          </w14:textFill>
        </w:rPr>
      </w:pP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6）</w:t>
      </w:r>
      <w:r>
        <w:rPr>
          <w:rFonts w:ascii="Times New Roman" w:hAnsi="Times New Roman" w:eastAsia="宋体" w:cs="Times New Roman"/>
          <w:color w:val="000000" w:themeColor="text1"/>
          <w:sz w:val="24"/>
          <w14:textFill>
            <w14:solidFill>
              <w14:schemeClr w14:val="tx1"/>
            </w14:solidFill>
          </w14:textFill>
        </w:rPr>
        <w:t>利用地下空间的，应当复核地下结构承载能力，确保通风</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采光</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疏散条件符合设计要求，不得擅自开挖或改变地下空间结构</w:t>
      </w:r>
      <w:r>
        <w:rPr>
          <w:rFonts w:hint="eastAsia" w:ascii="Times New Roman" w:hAnsi="Times New Roman" w:eastAsia="宋体" w:cs="Times New Roman"/>
          <w:color w:val="000000" w:themeColor="text1"/>
          <w:sz w:val="24"/>
          <w14:textFill>
            <w14:solidFill>
              <w14:schemeClr w14:val="tx1"/>
            </w14:solidFill>
          </w14:textFill>
        </w:rPr>
        <w:t>；如图4.4.1-</w:t>
      </w:r>
      <w:r>
        <w:rPr>
          <w:rFonts w:hint="eastAsia" w:ascii="Times New Roman" w:hAnsi="Times New Roman" w:eastAsia="宋体" w:cs="Times New Roman"/>
          <w:color w:val="000000" w:themeColor="text1"/>
          <w:sz w:val="24"/>
          <w:lang w:val="en-US" w:eastAsia="zh-CN"/>
          <w14:textFill>
            <w14:solidFill>
              <w14:schemeClr w14:val="tx1"/>
            </w14:solidFill>
          </w14:textFill>
        </w:rPr>
        <w:t>9</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图4.4.1-1</w:t>
      </w:r>
      <w:r>
        <w:rPr>
          <w:rFonts w:hint="eastAsia" w:ascii="Times New Roman" w:hAnsi="Times New Roman" w:eastAsia="宋体" w:cs="Times New Roman"/>
          <w:color w:val="000000" w:themeColor="text1"/>
          <w:sz w:val="24"/>
          <w:lang w:val="en-US" w:eastAsia="zh-CN"/>
          <w14:textFill>
            <w14:solidFill>
              <w14:schemeClr w14:val="tx1"/>
            </w14:solidFill>
          </w14:textFill>
        </w:rPr>
        <w:t>0</w:t>
      </w:r>
      <w:r>
        <w:rPr>
          <w:rFonts w:hint="eastAsia" w:ascii="Times New Roman" w:hAnsi="Times New Roman" w:eastAsia="宋体" w:cs="Times New Roman"/>
          <w:color w:val="000000" w:themeColor="text1"/>
          <w:sz w:val="24"/>
          <w14:textFill>
            <w14:solidFill>
              <w14:schemeClr w14:val="tx1"/>
            </w14:solidFill>
          </w14:textFill>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550160" cy="2339975"/>
                  <wp:effectExtent l="0" t="0" r="2540" b="3175"/>
                  <wp:docPr id="46" name="图片 46" descr="bb8549824befd4dd5eed03eb1dbd8b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bb8549824befd4dd5eed03eb1dbd8b1a"/>
                          <pic:cNvPicPr>
                            <a:picLocks noChangeAspect="1"/>
                          </pic:cNvPicPr>
                        </pic:nvPicPr>
                        <pic:blipFill>
                          <a:blip r:embed="rId35"/>
                          <a:stretch>
                            <a:fillRect/>
                          </a:stretch>
                        </pic:blipFill>
                        <pic:spPr>
                          <a:xfrm>
                            <a:off x="0" y="0"/>
                            <a:ext cx="2550160" cy="233997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w:t>
            </w:r>
            <w:r>
              <w:rPr>
                <w:rFonts w:hint="eastAsia" w:ascii="Times New Roman" w:hAnsi="Times New Roman" w:eastAsia="宋体" w:cs="Times New Roman"/>
                <w:color w:val="000000" w:themeColor="text1"/>
                <w:lang w:val="en-US" w:eastAsia="zh-CN"/>
                <w14:textFill>
                  <w14:solidFill>
                    <w14:schemeClr w14:val="tx1"/>
                  </w14:solidFill>
                </w14:textFill>
              </w:rPr>
              <w:t>9</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14600" cy="2339975"/>
                  <wp:effectExtent l="0" t="0" r="0" b="317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14600" cy="233997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r>
              <w:rPr>
                <w:rFonts w:hint="eastAsia" w:ascii="Times New Roman" w:hAnsi="Times New Roman" w:eastAsia="宋体" w:cs="Times New Roman"/>
                <w:color w:val="000000" w:themeColor="text1"/>
                <w:lang w:val="en-US" w:eastAsia="zh-CN"/>
                <w14:textFill>
                  <w14:solidFill>
                    <w14:schemeClr w14:val="tx1"/>
                  </w14:solidFill>
                </w14:textFill>
              </w:rPr>
              <w:t>0</w:t>
            </w:r>
          </w:p>
        </w:tc>
      </w:tr>
    </w:tbl>
    <w:p>
      <w:pPr>
        <w:pageBreakBefore w:val="0"/>
        <w:kinsoku/>
        <w:wordWrap/>
        <w:overflowPunct/>
        <w:topLinePunct w:val="0"/>
        <w:autoSpaceDE/>
        <w:autoSpaceDN/>
        <w:bidi w:val="0"/>
        <w:adjustRightInd/>
        <w:spacing w:line="400" w:lineRule="atLeast"/>
        <w:textAlignment w:val="auto"/>
        <w:rPr>
          <w:rFonts w:ascii="Times New Roman" w:hAnsi="Times New Roman" w:eastAsia="宋体" w:cs="Times New Roman"/>
          <w:color w:val="000000" w:themeColor="text1"/>
          <w:sz w:val="24"/>
          <w14:textFill>
            <w14:solidFill>
              <w14:schemeClr w14:val="tx1"/>
            </w14:solidFill>
          </w14:textFill>
        </w:rPr>
      </w:pPr>
    </w:p>
    <w:p>
      <w:pPr>
        <w:pageBreakBefore w:val="0"/>
        <w:kinsoku/>
        <w:wordWrap/>
        <w:overflowPunct/>
        <w:topLinePunct w:val="0"/>
        <w:autoSpaceDE/>
        <w:autoSpaceDN/>
        <w:bidi w:val="0"/>
        <w:adjustRightInd/>
        <w:spacing w:line="400" w:lineRule="atLeast"/>
        <w:ind w:firstLine="458" w:firstLineChars="200"/>
        <w:textAlignment w:val="auto"/>
        <w:outlineLvl w:val="0"/>
        <w:rPr>
          <w:rFonts w:hint="eastAsia" w:ascii="Times New Roman" w:hAnsi="Times New Roman" w:eastAsia="宋体" w:cs="Times New Roman"/>
          <w:color w:val="000000" w:themeColor="text1"/>
          <w:sz w:val="24"/>
          <w:lang w:eastAsia="zh-CN"/>
          <w14:textFill>
            <w14:solidFill>
              <w14:schemeClr w14:val="tx1"/>
            </w14:solidFill>
          </w14:textFill>
        </w:rPr>
      </w:pPr>
      <w:bookmarkStart w:id="223" w:name="_Toc19486"/>
      <w:bookmarkStart w:id="224" w:name="_Toc24579"/>
      <w:bookmarkStart w:id="225" w:name="_Toc30022"/>
      <w:r>
        <w:rPr>
          <w:rFonts w:hint="eastAsia" w:ascii="Times New Roman" w:hAnsi="Times New Roman" w:eastAsia="宋体" w:cs="Times New Roman"/>
          <w:b/>
          <w:bCs/>
          <w:color w:val="000000" w:themeColor="text1"/>
          <w:sz w:val="24"/>
          <w14:textFill>
            <w14:solidFill>
              <w14:schemeClr w14:val="tx1"/>
            </w14:solidFill>
          </w14:textFill>
        </w:rPr>
        <w:t xml:space="preserve">2 </w:t>
      </w:r>
      <w:r>
        <w:rPr>
          <w:rFonts w:hint="eastAsia" w:ascii="Times New Roman" w:hAnsi="Times New Roman" w:eastAsia="宋体" w:cs="Times New Roman"/>
          <w:color w:val="000000" w:themeColor="text1"/>
          <w:sz w:val="24"/>
          <w:lang w:val="en-US" w:eastAsia="zh-CN"/>
          <w14:textFill>
            <w14:solidFill>
              <w14:schemeClr w14:val="tx1"/>
            </w14:solidFill>
          </w14:textFill>
        </w:rPr>
        <w:t>公共</w:t>
      </w:r>
      <w:r>
        <w:rPr>
          <w:rFonts w:hint="eastAsia" w:ascii="Times New Roman" w:hAnsi="Times New Roman" w:eastAsia="宋体" w:cs="Times New Roman"/>
          <w:color w:val="000000" w:themeColor="text1"/>
          <w:sz w:val="24"/>
          <w14:textFill>
            <w14:solidFill>
              <w14:schemeClr w14:val="tx1"/>
            </w14:solidFill>
          </w14:textFill>
        </w:rPr>
        <w:t>建筑</w:t>
      </w:r>
      <w:bookmarkEnd w:id="223"/>
      <w:bookmarkEnd w:id="224"/>
      <w:bookmarkEnd w:id="225"/>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eastAsia="宋体" w:cs="Times New Roman"/>
          <w:b/>
          <w:bCs/>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办公建筑</w:t>
      </w:r>
      <w:r>
        <w:rPr>
          <w:rFonts w:ascii="Times New Roman" w:hAnsi="Times New Roman" w:eastAsia="宋体" w:cs="Times New Roman"/>
          <w:color w:val="000000" w:themeColor="text1"/>
          <w:sz w:val="24"/>
          <w14:textFill>
            <w14:solidFill>
              <w14:schemeClr w14:val="tx1"/>
            </w14:solidFill>
          </w14:textFill>
        </w:rPr>
        <w:t>不得擅自改变建筑使用功能，将办公用房改为仓储</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生产车间等可能导致楼面荷载增加的，应当进行结构复核或</w:t>
      </w:r>
      <w:r>
        <w:rPr>
          <w:rFonts w:hint="eastAsia" w:ascii="Times New Roman" w:hAnsi="Times New Roman" w:eastAsia="宋体" w:cs="Times New Roman"/>
          <w:color w:val="000000" w:themeColor="text1"/>
          <w:sz w:val="24"/>
          <w14:textFill>
            <w14:solidFill>
              <w14:schemeClr w14:val="tx1"/>
            </w14:solidFill>
          </w14:textFill>
        </w:rPr>
        <w:t>鉴定；如图4.4.1-1</w:t>
      </w:r>
      <w:r>
        <w:rPr>
          <w:rFonts w:hint="eastAsia" w:ascii="Times New Roman" w:hAnsi="Times New Roman" w:eastAsia="宋体" w:cs="Times New Roman"/>
          <w:color w:val="000000" w:themeColor="text1"/>
          <w:sz w:val="24"/>
          <w:lang w:val="en-US" w:eastAsia="zh-CN"/>
          <w14:textFill>
            <w14:solidFill>
              <w14:schemeClr w14:val="tx1"/>
            </w14:solidFill>
          </w14:textFill>
        </w:rPr>
        <w:t>1</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图4.4.1-1</w:t>
      </w:r>
      <w:r>
        <w:rPr>
          <w:rFonts w:hint="eastAsia" w:ascii="Times New Roman" w:hAnsi="Times New Roman" w:eastAsia="宋体" w:cs="Times New Roman"/>
          <w:color w:val="000000" w:themeColor="text1"/>
          <w:sz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14:textFill>
            <w14:solidFill>
              <w14:schemeClr w14:val="tx1"/>
            </w14:solidFill>
          </w14:textFill>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9"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363470" cy="2232025"/>
                  <wp:effectExtent l="0" t="0" r="17780" b="15875"/>
                  <wp:docPr id="42" name="图片 42" descr="fdc6af9139e201bbf1d5e42b96f3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fdc6af9139e201bbf1d5e42b96f36603"/>
                          <pic:cNvPicPr>
                            <a:picLocks noChangeAspect="1"/>
                          </pic:cNvPicPr>
                        </pic:nvPicPr>
                        <pic:blipFill>
                          <a:blip r:embed="rId37"/>
                          <a:stretch>
                            <a:fillRect/>
                          </a:stretch>
                        </pic:blipFill>
                        <pic:spPr>
                          <a:xfrm>
                            <a:off x="0" y="0"/>
                            <a:ext cx="2363470" cy="22320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r>
              <w:rPr>
                <w:rFonts w:hint="eastAsia" w:ascii="Times New Roman" w:hAnsi="Times New Roman" w:eastAsia="宋体" w:cs="Times New Roman"/>
                <w:color w:val="000000" w:themeColor="text1"/>
                <w:lang w:val="en-US" w:eastAsia="zh-CN"/>
                <w14:textFill>
                  <w14:solidFill>
                    <w14:schemeClr w14:val="tx1"/>
                  </w14:solidFill>
                </w14:textFill>
              </w:rPr>
              <w:t>1</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230755" cy="2232025"/>
                  <wp:effectExtent l="0" t="0" r="17145" b="1587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2230755" cy="223202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r>
              <w:rPr>
                <w:rFonts w:hint="eastAsia" w:ascii="Times New Roman" w:hAnsi="Times New Roman" w:eastAsia="宋体" w:cs="Times New Roman"/>
                <w:color w:val="000000" w:themeColor="text1"/>
                <w:lang w:val="en-US" w:eastAsia="zh-CN"/>
                <w14:textFill>
                  <w14:solidFill>
                    <w14:schemeClr w14:val="tx1"/>
                  </w14:solidFill>
                </w14:textFill>
              </w:rPr>
              <w:t>2</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高层办公建筑外墙悬挂物（标识</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广告牌</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装饰构件）应定期检查锚固可靠性，严禁在无设计依据的情况下擅自增设大型广告牌。</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大型商业综合体</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商场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酒店、</w:t>
      </w:r>
      <w:r>
        <w:rPr>
          <w:rFonts w:hint="eastAsia" w:ascii="Times New Roman" w:hAnsi="Times New Roman" w:eastAsia="宋体" w:cs="Times New Roman"/>
          <w:color w:val="000000" w:themeColor="text1"/>
          <w:sz w:val="24"/>
          <w14:textFill>
            <w14:solidFill>
              <w14:schemeClr w14:val="tx1"/>
            </w14:solidFill>
          </w14:textFill>
        </w:rPr>
        <w:t>交通</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社区服务</w:t>
      </w:r>
      <w:r>
        <w:rPr>
          <w:rFonts w:ascii="Times New Roman" w:hAnsi="Times New Roman" w:eastAsia="宋体" w:cs="Times New Roman"/>
          <w:color w:val="000000" w:themeColor="text1"/>
          <w:sz w:val="24"/>
          <w14:textFill>
            <w14:solidFill>
              <w14:schemeClr w14:val="tx1"/>
            </w14:solidFill>
          </w14:textFill>
        </w:rPr>
        <w:t>等人员密集的商业建筑，房屋所有权人或管理单位应当委托专业机构按规定定期进行结构安全评估，重点检查大跨度结构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中庭</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悬挑部位等。</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屋面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露台作为商业活动场所（如露天餐饮</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游乐场）使用时，应当进行荷载验算，确保不超过原结构设计标准。</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文化建筑应根据其结构特点和使用要求，定期对主体结构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大跨度屋盖</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悬挑结构等进行专项检查，发现裂缝</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变形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锈蚀等隐患，应及时委托鉴定。</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6）</w:t>
      </w:r>
      <w:r>
        <w:rPr>
          <w:rFonts w:ascii="Times New Roman" w:hAnsi="Times New Roman" w:eastAsia="宋体" w:cs="Times New Roman"/>
          <w:color w:val="000000" w:themeColor="text1"/>
          <w:sz w:val="24"/>
          <w14:textFill>
            <w14:solidFill>
              <w14:schemeClr w14:val="tx1"/>
            </w14:solidFill>
          </w14:textFill>
        </w:rPr>
        <w:t>文化建筑外立面装饰构件</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雕塑</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大型标识等应进行专项检查，确保与主体结构连接可靠。</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7）</w:t>
      </w:r>
      <w:r>
        <w:rPr>
          <w:rFonts w:ascii="Times New Roman" w:hAnsi="Times New Roman" w:eastAsia="宋体" w:cs="Times New Roman"/>
          <w:color w:val="000000" w:themeColor="text1"/>
          <w:sz w:val="24"/>
          <w14:textFill>
            <w14:solidFill>
              <w14:schemeClr w14:val="tx1"/>
            </w14:solidFill>
          </w14:textFill>
        </w:rPr>
        <w:t>广播电视发射塔</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演播厅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录音室等建筑应定期检查结构安全，重点关注发射塔的垂直度</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基础沉降</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钢结构锈蚀</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螺栓松动等。</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8）</w:t>
      </w:r>
      <w:r>
        <w:rPr>
          <w:rFonts w:hint="eastAsia" w:ascii="Times New Roman" w:hAnsi="Times New Roman" w:eastAsia="宋体" w:cs="Times New Roman"/>
          <w:color w:val="000000" w:themeColor="text1"/>
          <w:sz w:val="24"/>
          <w:lang w:val="en-US" w:eastAsia="zh-CN"/>
          <w14:textFill>
            <w14:solidFill>
              <w14:schemeClr w14:val="tx1"/>
            </w14:solidFill>
          </w14:textFill>
        </w:rPr>
        <w:t>礼堂、展厅、</w:t>
      </w:r>
      <w:r>
        <w:rPr>
          <w:rFonts w:ascii="Times New Roman" w:hAnsi="Times New Roman" w:eastAsia="宋体" w:cs="Times New Roman"/>
          <w:color w:val="000000" w:themeColor="text1"/>
          <w:sz w:val="24"/>
          <w14:textFill>
            <w14:solidFill>
              <w14:schemeClr w14:val="tx1"/>
            </w14:solidFill>
          </w14:textFill>
        </w:rPr>
        <w:t>演播厅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录音室等大空间屋盖应进行专项检查，特别是吊挂设备（灯具</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声学构件</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屏幕等）的荷载应复核，吊点应可靠连接。</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9）</w:t>
      </w:r>
      <w:r>
        <w:rPr>
          <w:rFonts w:ascii="Times New Roman" w:hAnsi="Times New Roman" w:eastAsia="宋体" w:cs="Times New Roman"/>
          <w:color w:val="000000" w:themeColor="text1"/>
          <w:sz w:val="24"/>
          <w14:textFill>
            <w14:solidFill>
              <w14:schemeClr w14:val="tx1"/>
            </w14:solidFill>
          </w14:textFill>
        </w:rPr>
        <w:t>学校</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幼儿园等教育建筑应当建立房屋结构安全档案，按相关要求定期进行排查，重点检查教室</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宿舍</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食堂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体育馆等人员密集场所的结构安全状况。</w:t>
      </w:r>
    </w:p>
    <w:p>
      <w:pPr>
        <w:pageBreakBefore w:val="0"/>
        <w:kinsoku/>
        <w:wordWrap/>
        <w:overflowPunct/>
        <w:topLinePunct w:val="0"/>
        <w:autoSpaceDE/>
        <w:autoSpaceDN/>
        <w:bidi w:val="0"/>
        <w:adjustRightInd/>
        <w:spacing w:line="400" w:lineRule="atLeast"/>
        <w:ind w:firstLine="621" w:firstLineChars="300"/>
        <w:textAlignment w:val="auto"/>
        <w:rPr>
          <w:rFonts w:ascii="Times New Roman" w:hAnsi="Times New Roman" w:eastAsia="宋体" w:cs="Times New Roman"/>
          <w:color w:val="000000" w:themeColor="text1"/>
          <w:spacing w:val="-11"/>
          <w:sz w:val="24"/>
          <w14:textFill>
            <w14:solidFill>
              <w14:schemeClr w14:val="tx1"/>
            </w14:solidFill>
          </w14:textFill>
        </w:rPr>
      </w:pPr>
      <w:r>
        <w:rPr>
          <w:rFonts w:hint="eastAsia" w:ascii="Times New Roman" w:hAnsi="Times New Roman" w:eastAsia="宋体" w:cs="Times New Roman"/>
          <w:b/>
          <w:bCs/>
          <w:color w:val="000000" w:themeColor="text1"/>
          <w:spacing w:val="-11"/>
          <w:sz w:val="24"/>
          <w14:textFill>
            <w14:solidFill>
              <w14:schemeClr w14:val="tx1"/>
            </w14:solidFill>
          </w14:textFill>
        </w:rPr>
        <w:t>10）</w:t>
      </w:r>
      <w:r>
        <w:rPr>
          <w:rFonts w:ascii="Times New Roman" w:hAnsi="Times New Roman" w:eastAsia="宋体" w:cs="Times New Roman"/>
          <w:color w:val="000000" w:themeColor="text1"/>
          <w:spacing w:val="-11"/>
          <w:sz w:val="24"/>
          <w14:textFill>
            <w14:solidFill>
              <w14:schemeClr w14:val="tx1"/>
            </w14:solidFill>
          </w14:textFill>
        </w:rPr>
        <w:t>校园围墙</w:t>
      </w:r>
      <w:r>
        <w:rPr>
          <w:rFonts w:hint="eastAsia" w:ascii="Times New Roman" w:hAnsi="Times New Roman" w:eastAsia="宋体" w:cs="Times New Roman"/>
          <w:color w:val="000000" w:themeColor="text1"/>
          <w:spacing w:val="-11"/>
          <w:sz w:val="24"/>
          <w:lang w:eastAsia="zh-CN"/>
          <w14:textFill>
            <w14:solidFill>
              <w14:schemeClr w14:val="tx1"/>
            </w14:solidFill>
          </w14:textFill>
        </w:rPr>
        <w:t>、</w:t>
      </w:r>
      <w:r>
        <w:rPr>
          <w:rFonts w:ascii="Times New Roman" w:hAnsi="Times New Roman" w:eastAsia="宋体" w:cs="Times New Roman"/>
          <w:color w:val="000000" w:themeColor="text1"/>
          <w:spacing w:val="-11"/>
          <w:sz w:val="24"/>
          <w14:textFill>
            <w14:solidFill>
              <w14:schemeClr w14:val="tx1"/>
            </w14:solidFill>
          </w14:textFill>
        </w:rPr>
        <w:t>门卫室</w:t>
      </w:r>
      <w:r>
        <w:rPr>
          <w:rFonts w:hint="eastAsia" w:ascii="Times New Roman" w:hAnsi="Times New Roman" w:eastAsia="宋体" w:cs="Times New Roman"/>
          <w:color w:val="000000" w:themeColor="text1"/>
          <w:spacing w:val="-11"/>
          <w:sz w:val="24"/>
          <w:lang w:eastAsia="zh-CN"/>
          <w14:textFill>
            <w14:solidFill>
              <w14:schemeClr w14:val="tx1"/>
            </w14:solidFill>
          </w14:textFill>
        </w:rPr>
        <w:t>、</w:t>
      </w:r>
      <w:r>
        <w:rPr>
          <w:rFonts w:ascii="Times New Roman" w:hAnsi="Times New Roman" w:eastAsia="宋体" w:cs="Times New Roman"/>
          <w:color w:val="000000" w:themeColor="text1"/>
          <w:spacing w:val="-11"/>
          <w:sz w:val="24"/>
          <w14:textFill>
            <w14:solidFill>
              <w14:schemeClr w14:val="tx1"/>
            </w14:solidFill>
          </w14:textFill>
        </w:rPr>
        <w:t>旗杆等附属设施应定期检查，确保基础牢固</w:t>
      </w:r>
      <w:r>
        <w:rPr>
          <w:rFonts w:hint="eastAsia" w:ascii="Times New Roman" w:hAnsi="Times New Roman" w:eastAsia="宋体" w:cs="Times New Roman"/>
          <w:color w:val="000000" w:themeColor="text1"/>
          <w:spacing w:val="-11"/>
          <w:sz w:val="24"/>
          <w:lang w:eastAsia="zh-CN"/>
          <w14:textFill>
            <w14:solidFill>
              <w14:schemeClr w14:val="tx1"/>
            </w14:solidFill>
          </w14:textFill>
        </w:rPr>
        <w:t>、</w:t>
      </w:r>
      <w:r>
        <w:rPr>
          <w:rFonts w:ascii="Times New Roman" w:hAnsi="Times New Roman" w:eastAsia="宋体" w:cs="Times New Roman"/>
          <w:color w:val="000000" w:themeColor="text1"/>
          <w:spacing w:val="-11"/>
          <w:sz w:val="24"/>
          <w14:textFill>
            <w14:solidFill>
              <w14:schemeClr w14:val="tx1"/>
            </w14:solidFill>
          </w14:textFill>
        </w:rPr>
        <w:t>无倾斜开裂。</w:t>
      </w:r>
    </w:p>
    <w:p>
      <w:pPr>
        <w:pageBreakBefore w:val="0"/>
        <w:kinsoku/>
        <w:wordWrap/>
        <w:overflowPunct/>
        <w:topLinePunct w:val="0"/>
        <w:autoSpaceDE/>
        <w:autoSpaceDN/>
        <w:bidi w:val="0"/>
        <w:adjustRightInd/>
        <w:spacing w:line="400" w:lineRule="atLeast"/>
        <w:ind w:left="0" w:leftChars="0" w:firstLine="600" w:firstLineChars="262"/>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11）</w:t>
      </w:r>
      <w:r>
        <w:rPr>
          <w:rFonts w:ascii="Times New Roman" w:hAnsi="Times New Roman" w:eastAsia="宋体" w:cs="Times New Roman"/>
          <w:color w:val="000000" w:themeColor="text1"/>
          <w:sz w:val="24"/>
          <w14:textFill>
            <w14:solidFill>
              <w14:schemeClr w14:val="tx1"/>
            </w14:solidFill>
          </w14:textFill>
        </w:rPr>
        <w:t>体育场馆</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风雨操场等大跨度建筑应定期进行结构安全检测，重点检查屋面结构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吊挂设备</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支座等。比赛大厅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训练厅等大跨度屋盖结构，可根据实际情况适当增加检测频次。体育建筑屋面吊挂设备（如灯具</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音响</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显示屏</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体育器材等）应当复核吊挂荷载，吊点与主体结构应可靠连接，并定期检查吊杆</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索具的锈蚀和疲劳情况。</w:t>
      </w:r>
    </w:p>
    <w:p>
      <w:pPr>
        <w:pageBreakBefore w:val="0"/>
        <w:kinsoku/>
        <w:wordWrap/>
        <w:overflowPunct/>
        <w:topLinePunct w:val="0"/>
        <w:autoSpaceDE/>
        <w:autoSpaceDN/>
        <w:bidi w:val="0"/>
        <w:adjustRightInd/>
        <w:spacing w:line="400" w:lineRule="atLeast"/>
        <w:ind w:left="0" w:leftChars="0" w:firstLine="600" w:firstLineChars="262"/>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12）</w:t>
      </w:r>
      <w:r>
        <w:rPr>
          <w:rFonts w:hint="eastAsia" w:ascii="Times New Roman" w:hAnsi="Times New Roman" w:eastAsia="宋体" w:cs="Times New Roman"/>
          <w:bCs/>
          <w:color w:val="000000" w:themeColor="text1"/>
          <w:sz w:val="24"/>
          <w14:textFill>
            <w14:solidFill>
              <w14:schemeClr w14:val="tx1"/>
            </w14:solidFill>
          </w14:textFill>
        </w:rPr>
        <w:t>体育建筑</w:t>
      </w:r>
      <w:r>
        <w:rPr>
          <w:rFonts w:ascii="Times New Roman" w:hAnsi="Times New Roman" w:eastAsia="宋体" w:cs="Times New Roman"/>
          <w:color w:val="000000" w:themeColor="text1"/>
          <w:sz w:val="24"/>
          <w14:textFill>
            <w14:solidFill>
              <w14:schemeClr w14:val="tx1"/>
            </w14:solidFill>
          </w14:textFill>
        </w:rPr>
        <w:t>采光顶应定期检查密封胶老化</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面板松动情况，防止坠落。风雨操场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游泳馆等有特殊环境要求的建筑，应加强防腐蚀措施</w:t>
      </w:r>
      <w:r>
        <w:rPr>
          <w:rFonts w:hint="eastAsia" w:ascii="Times New Roman" w:hAnsi="Times New Roman" w:eastAsia="宋体" w:cs="Times New Roman"/>
          <w:color w:val="000000" w:themeColor="text1"/>
          <w:sz w:val="24"/>
          <w14:textFill>
            <w14:solidFill>
              <w14:schemeClr w14:val="tx1"/>
            </w14:solidFill>
          </w14:textFill>
        </w:rPr>
        <w:t>；如图4.4.1-1</w:t>
      </w:r>
      <w:r>
        <w:rPr>
          <w:rFonts w:hint="eastAsia" w:ascii="Times New Roman" w:hAnsi="Times New Roman" w:eastAsia="宋体" w:cs="Times New Roman"/>
          <w:color w:val="000000" w:themeColor="text1"/>
          <w:sz w:val="24"/>
          <w:lang w:val="en-US" w:eastAsia="zh-CN"/>
          <w14:textFill>
            <w14:solidFill>
              <w14:schemeClr w14:val="tx1"/>
            </w14:solidFill>
          </w14:textFill>
        </w:rPr>
        <w:t>3</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图4.4.1-1</w:t>
      </w:r>
      <w:r>
        <w:rPr>
          <w:rFonts w:hint="eastAsia" w:ascii="Times New Roman" w:hAnsi="Times New Roman" w:eastAsia="宋体" w:cs="Times New Roman"/>
          <w:color w:val="000000" w:themeColor="text1"/>
          <w:sz w:val="24"/>
          <w:lang w:val="en-US" w:eastAsia="zh-CN"/>
          <w14:textFill>
            <w14:solidFill>
              <w14:schemeClr w14:val="tx1"/>
            </w14:solidFill>
          </w14:textFill>
        </w:rPr>
        <w:t>4</w:t>
      </w:r>
      <w:r>
        <w:rPr>
          <w:rFonts w:hint="eastAsia" w:ascii="Times New Roman" w:hAnsi="Times New Roman" w:eastAsia="宋体" w:cs="Times New Roman"/>
          <w:color w:val="000000" w:themeColor="text1"/>
          <w:sz w:val="24"/>
          <w14:textFill>
            <w14:solidFill>
              <w14:schemeClr w14:val="tx1"/>
            </w14:solidFill>
          </w14:textFill>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6"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26665" cy="2160270"/>
                  <wp:effectExtent l="0" t="0" r="6985" b="114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26665"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r>
              <w:rPr>
                <w:rFonts w:hint="eastAsia" w:ascii="Times New Roman" w:hAnsi="Times New Roman" w:eastAsia="宋体" w:cs="Times New Roman"/>
                <w:color w:val="000000" w:themeColor="text1"/>
                <w:lang w:val="en-US" w:eastAsia="zh-CN"/>
                <w14:textFill>
                  <w14:solidFill>
                    <w14:schemeClr w14:val="tx1"/>
                  </w14:solidFill>
                </w14:textFill>
              </w:rPr>
              <w:t>3</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82545" cy="2160270"/>
                  <wp:effectExtent l="0" t="0" r="8255" b="1143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82545"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r>
              <w:rPr>
                <w:rFonts w:hint="eastAsia" w:ascii="Times New Roman" w:hAnsi="Times New Roman" w:eastAsia="宋体" w:cs="Times New Roman"/>
                <w:color w:val="000000" w:themeColor="text1"/>
                <w:lang w:val="en-US" w:eastAsia="zh-CN"/>
                <w14:textFill>
                  <w14:solidFill>
                    <w14:schemeClr w14:val="tx1"/>
                  </w14:solidFill>
                </w14:textFill>
              </w:rPr>
              <w:t>4</w:t>
            </w:r>
          </w:p>
        </w:tc>
      </w:tr>
    </w:tbl>
    <w:p>
      <w:pPr>
        <w:pageBreakBefore w:val="0"/>
        <w:kinsoku/>
        <w:wordWrap/>
        <w:overflowPunct/>
        <w:topLinePunct w:val="0"/>
        <w:autoSpaceDE/>
        <w:autoSpaceDN/>
        <w:bidi w:val="0"/>
        <w:adjustRightInd/>
        <w:spacing w:line="400" w:lineRule="atLeast"/>
        <w:ind w:left="4341" w:hanging="4351" w:hangingChars="1900"/>
        <w:jc w:val="center"/>
        <w:textAlignment w:val="auto"/>
        <w:rPr>
          <w:rFonts w:ascii="Times New Roman" w:hAnsi="Times New Roman" w:eastAsia="宋体" w:cs="Times New Roman"/>
          <w:color w:val="000000" w:themeColor="text1"/>
          <w:sz w:val="24"/>
          <w14:textFill>
            <w14:solidFill>
              <w14:schemeClr w14:val="tx1"/>
            </w14:solidFill>
          </w14:textFill>
        </w:rPr>
      </w:pP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13）</w:t>
      </w:r>
      <w:r>
        <w:rPr>
          <w:rFonts w:ascii="Times New Roman" w:hAnsi="Times New Roman" w:eastAsia="宋体" w:cs="Times New Roman"/>
          <w:color w:val="000000" w:themeColor="text1"/>
          <w:sz w:val="24"/>
          <w14:textFill>
            <w14:solidFill>
              <w14:schemeClr w14:val="tx1"/>
            </w14:solidFill>
          </w14:textFill>
        </w:rPr>
        <w:t>科研建筑应根据实验室的使用特点，定期对结构进行专项检查，特别是振动敏感区域</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有腐蚀性环境区域的梁</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柱</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楼板</w:t>
      </w:r>
      <w:r>
        <w:rPr>
          <w:rFonts w:hint="eastAsia" w:ascii="Times New Roman" w:hAnsi="Times New Roman" w:eastAsia="宋体" w:cs="Times New Roman"/>
          <w:color w:val="000000" w:themeColor="text1"/>
          <w:sz w:val="24"/>
          <w14:textFill>
            <w14:solidFill>
              <w14:schemeClr w14:val="tx1"/>
            </w14:solidFill>
          </w14:textFill>
        </w:rPr>
        <w:t>；如图4.4.1-1</w:t>
      </w:r>
      <w:r>
        <w:rPr>
          <w:rFonts w:hint="eastAsia" w:ascii="Times New Roman" w:hAnsi="Times New Roman" w:eastAsia="宋体" w:cs="Times New Roman"/>
          <w:color w:val="000000" w:themeColor="text1"/>
          <w:sz w:val="24"/>
          <w:lang w:val="en-US" w:eastAsia="zh-CN"/>
          <w14:textFill>
            <w14:solidFill>
              <w14:schemeClr w14:val="tx1"/>
            </w14:solidFill>
          </w14:textFill>
        </w:rPr>
        <w:t>5</w:t>
      </w:r>
      <w:r>
        <w:rPr>
          <w:rFonts w:hint="eastAsia" w:ascii="Times New Roman" w:hAnsi="Times New Roman" w:eastAsia="宋体" w:cs="Times New Roman"/>
          <w:color w:val="000000" w:themeColor="text1"/>
          <w:sz w:val="24"/>
          <w14:textFill>
            <w14:solidFill>
              <w14:schemeClr w14:val="tx1"/>
            </w14:solidFill>
          </w14:textFill>
        </w:rPr>
        <w:t>：</w:t>
      </w:r>
    </w:p>
    <w:p>
      <w:pPr>
        <w:pageBreakBefore w:val="0"/>
        <w:kinsoku/>
        <w:wordWrap/>
        <w:overflowPunct/>
        <w:topLinePunct w:val="0"/>
        <w:autoSpaceDE/>
        <w:autoSpaceDN/>
        <w:bidi w:val="0"/>
        <w:adjustRightInd/>
        <w:spacing w:line="400" w:lineRule="atLeast"/>
        <w:ind w:firstLine="458" w:firstLineChars="200"/>
        <w:jc w:val="center"/>
        <w:textAlignment w:val="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drawing>
          <wp:inline distT="0" distB="0" distL="114300" distR="114300">
            <wp:extent cx="3460115" cy="1800225"/>
            <wp:effectExtent l="0" t="0" r="6985" b="9525"/>
            <wp:docPr id="65" name="图片 65" descr="ea0a38305edfd0b00096fd57628b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ea0a38305edfd0b00096fd57628b5023"/>
                    <pic:cNvPicPr>
                      <a:picLocks noChangeAspect="1"/>
                    </pic:cNvPicPr>
                  </pic:nvPicPr>
                  <pic:blipFill>
                    <a:blip r:embed="rId41"/>
                    <a:stretch>
                      <a:fillRect/>
                    </a:stretch>
                  </pic:blipFill>
                  <pic:spPr>
                    <a:xfrm>
                      <a:off x="0" y="0"/>
                      <a:ext cx="3460115" cy="1800225"/>
                    </a:xfrm>
                    <a:prstGeom prst="rect">
                      <a:avLst/>
                    </a:prstGeom>
                  </pic:spPr>
                </pic:pic>
              </a:graphicData>
            </a:graphic>
          </wp:inline>
        </w:drawing>
      </w:r>
    </w:p>
    <w:p>
      <w:pPr>
        <w:pageBreakBefore w:val="0"/>
        <w:kinsoku/>
        <w:wordWrap/>
        <w:overflowPunct/>
        <w:topLinePunct w:val="0"/>
        <w:autoSpaceDE/>
        <w:autoSpaceDN/>
        <w:bidi w:val="0"/>
        <w:adjustRightInd/>
        <w:spacing w:line="400" w:lineRule="atLeast"/>
        <w:ind w:firstLine="4122" w:firstLineChars="1800"/>
        <w:textAlignment w:val="auto"/>
        <w:rPr>
          <w:rFonts w:hint="eastAsia"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图4.4.1-1</w:t>
      </w:r>
      <w:r>
        <w:rPr>
          <w:rFonts w:hint="eastAsia" w:ascii="Times New Roman" w:hAnsi="Times New Roman" w:eastAsia="宋体" w:cs="Times New Roman"/>
          <w:color w:val="000000" w:themeColor="text1"/>
          <w:sz w:val="24"/>
          <w:lang w:val="en-US" w:eastAsia="zh-CN"/>
          <w14:textFill>
            <w14:solidFill>
              <w14:schemeClr w14:val="tx1"/>
            </w14:solidFill>
          </w14:textFill>
        </w:rPr>
        <w:t>5</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14）</w:t>
      </w:r>
      <w:r>
        <w:rPr>
          <w:rFonts w:ascii="Times New Roman" w:hAnsi="Times New Roman" w:eastAsia="宋体" w:cs="Times New Roman"/>
          <w:color w:val="000000" w:themeColor="text1"/>
          <w:sz w:val="24"/>
          <w14:textFill>
            <w14:solidFill>
              <w14:schemeClr w14:val="tx1"/>
            </w14:solidFill>
          </w14:textFill>
        </w:rPr>
        <w:t>实验室内部改造（增加大型设备</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重荷载设备</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振动设备）前，应进行结构承载力复核，并采取相应加固措施。</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15）</w:t>
      </w:r>
      <w:r>
        <w:rPr>
          <w:rFonts w:ascii="Times New Roman" w:hAnsi="Times New Roman" w:eastAsia="宋体" w:cs="Times New Roman"/>
          <w:color w:val="000000" w:themeColor="text1"/>
          <w:sz w:val="24"/>
          <w14:textFill>
            <w14:solidFill>
              <w14:schemeClr w14:val="tx1"/>
            </w14:solidFill>
          </w14:textFill>
        </w:rPr>
        <w:t>有腐蚀性介质</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潮湿环境的实验室，应定期检查混凝土保护层是否剥落</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钢筋是否锈蚀，必要时进行耐久性评估。</w:t>
      </w:r>
    </w:p>
    <w:p>
      <w:pPr>
        <w:pageBreakBefore w:val="0"/>
        <w:kinsoku/>
        <w:wordWrap/>
        <w:overflowPunct/>
        <w:topLinePunct w:val="0"/>
        <w:autoSpaceDE/>
        <w:autoSpaceDN/>
        <w:bidi w:val="0"/>
        <w:adjustRightInd/>
        <w:spacing w:line="400" w:lineRule="atLeast"/>
        <w:ind w:firstLine="687" w:firstLineChars="300"/>
        <w:jc w:val="left"/>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16）</w:t>
      </w:r>
      <w:r>
        <w:rPr>
          <w:rFonts w:ascii="Times New Roman" w:hAnsi="Times New Roman" w:eastAsia="宋体" w:cs="Times New Roman"/>
          <w:color w:val="000000" w:themeColor="text1"/>
          <w:sz w:val="24"/>
          <w14:textFill>
            <w14:solidFill>
              <w14:schemeClr w14:val="tx1"/>
            </w14:solidFill>
          </w14:textFill>
        </w:rPr>
        <w:t>室外实验设施</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特种设备基础</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管廊支架等应定期检查沉降</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开裂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锈蚀情况，确保安全使用。</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17）</w:t>
      </w:r>
      <w:r>
        <w:rPr>
          <w:rFonts w:ascii="Times New Roman" w:hAnsi="Times New Roman" w:eastAsia="宋体" w:cs="Times New Roman"/>
          <w:color w:val="000000" w:themeColor="text1"/>
          <w:sz w:val="24"/>
          <w14:textFill>
            <w14:solidFill>
              <w14:schemeClr w14:val="tx1"/>
            </w14:solidFill>
          </w14:textFill>
        </w:rPr>
        <w:t>医院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卫生院等卫生建筑应当根据使用功能分区，定期对门诊楼</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住院楼</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医技楼等结构进行安全评估，特别关注手术室</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ICU</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放射科等特殊区域的荷载变化和结构安全性。</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18）</w:t>
      </w:r>
      <w:r>
        <w:rPr>
          <w:rFonts w:ascii="Times New Roman" w:hAnsi="Times New Roman" w:eastAsia="宋体" w:cs="Times New Roman"/>
          <w:color w:val="000000" w:themeColor="text1"/>
          <w:sz w:val="24"/>
          <w14:textFill>
            <w14:solidFill>
              <w14:schemeClr w14:val="tx1"/>
            </w14:solidFill>
          </w14:textFill>
        </w:rPr>
        <w:t>医疗设备（如 CT 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MRI</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直线加速器等）安装前，必要时应进行楼面荷载复核，必要时采取加固措施。设备安装后应定期检查设备基础的沉降</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裂缝情况。</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19）</w:t>
      </w:r>
      <w:r>
        <w:rPr>
          <w:rFonts w:ascii="Times New Roman" w:hAnsi="Times New Roman" w:eastAsia="宋体" w:cs="Times New Roman"/>
          <w:color w:val="000000" w:themeColor="text1"/>
          <w:sz w:val="24"/>
          <w14:textFill>
            <w14:solidFill>
              <w14:schemeClr w14:val="tx1"/>
            </w14:solidFill>
          </w14:textFill>
        </w:rPr>
        <w:t>医用气体管道</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供氧设施等不得直接固定在主体结构的主要受力构件上</w:t>
      </w:r>
      <w:r>
        <w:rPr>
          <w:rFonts w:hint="eastAsia" w:ascii="Times New Roman" w:hAnsi="Times New Roman" w:eastAsia="宋体" w:cs="Times New Roman"/>
          <w:color w:val="000000" w:themeColor="text1"/>
          <w:sz w:val="24"/>
          <w14:textFill>
            <w14:solidFill>
              <w14:schemeClr w14:val="tx1"/>
            </w14:solidFill>
          </w14:textFill>
        </w:rPr>
        <w:t>。</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20）</w:t>
      </w:r>
      <w:r>
        <w:rPr>
          <w:rFonts w:ascii="Times New Roman" w:hAnsi="Times New Roman" w:eastAsia="宋体" w:cs="Times New Roman"/>
          <w:color w:val="000000" w:themeColor="text1"/>
          <w:sz w:val="24"/>
          <w14:textFill>
            <w14:solidFill>
              <w14:schemeClr w14:val="tx1"/>
            </w14:solidFill>
          </w14:textFill>
        </w:rPr>
        <w:t>交通建筑应重点关注大跨度屋盖</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高架候车厅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换乘大厅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地下通道等关键部位的结构安全，应定期进行结构安全排查。</w:t>
      </w:r>
      <w:r>
        <w:rPr>
          <w:rFonts w:hint="eastAsia" w:ascii="Times New Roman" w:hAnsi="Times New Roman" w:eastAsia="宋体" w:cs="Times New Roman"/>
          <w:color w:val="000000" w:themeColor="text1"/>
          <w:sz w:val="24"/>
          <w14:textFill>
            <w14:solidFill>
              <w14:schemeClr w14:val="tx1"/>
            </w14:solidFill>
          </w14:textFill>
        </w:rPr>
        <w:t>重点</w:t>
      </w:r>
      <w:r>
        <w:rPr>
          <w:rFonts w:ascii="Times New Roman" w:hAnsi="Times New Roman" w:eastAsia="宋体" w:cs="Times New Roman"/>
          <w:color w:val="000000" w:themeColor="text1"/>
          <w:sz w:val="24"/>
          <w14:textFill>
            <w14:solidFill>
              <w14:schemeClr w14:val="tx1"/>
            </w14:solidFill>
          </w14:textFill>
        </w:rPr>
        <w:t>检查支座位移</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焊缝开裂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构件变形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防腐涂层损坏等情况，发现异常应及时处理</w:t>
      </w:r>
      <w:r>
        <w:rPr>
          <w:rFonts w:hint="eastAsia" w:ascii="Times New Roman" w:hAnsi="Times New Roman" w:eastAsia="宋体" w:cs="Times New Roman"/>
          <w:color w:val="000000" w:themeColor="text1"/>
          <w:sz w:val="24"/>
          <w14:textFill>
            <w14:solidFill>
              <w14:schemeClr w14:val="tx1"/>
            </w14:solidFill>
          </w14:textFill>
        </w:rPr>
        <w:t>；如图4.4.1-1</w:t>
      </w:r>
      <w:r>
        <w:rPr>
          <w:rFonts w:hint="eastAsia" w:ascii="Times New Roman" w:hAnsi="Times New Roman" w:eastAsia="宋体" w:cs="Times New Roman"/>
          <w:color w:val="000000" w:themeColor="text1"/>
          <w:sz w:val="24"/>
          <w:lang w:val="en-US" w:eastAsia="zh-CN"/>
          <w14:textFill>
            <w14:solidFill>
              <w14:schemeClr w14:val="tx1"/>
            </w14:solidFill>
          </w14:textFill>
        </w:rPr>
        <w:t>6</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图4.4.1-1</w:t>
      </w:r>
      <w:r>
        <w:rPr>
          <w:rFonts w:hint="eastAsia" w:ascii="Times New Roman" w:hAnsi="Times New Roman" w:eastAsia="宋体" w:cs="Times New Roman"/>
          <w:color w:val="000000" w:themeColor="text1"/>
          <w:sz w:val="24"/>
          <w:lang w:val="en-US" w:eastAsia="zh-CN"/>
          <w14:textFill>
            <w14:solidFill>
              <w14:schemeClr w14:val="tx1"/>
            </w14:solidFill>
          </w14:textFill>
        </w:rPr>
        <w:t>7</w:t>
      </w:r>
      <w:r>
        <w:rPr>
          <w:rFonts w:hint="eastAsia" w:ascii="Times New Roman" w:hAnsi="Times New Roman" w:eastAsia="宋体" w:cs="Times New Roman"/>
          <w:color w:val="000000" w:themeColor="text1"/>
          <w:sz w:val="24"/>
          <w14:textFill>
            <w14:solidFill>
              <w14:schemeClr w14:val="tx1"/>
            </w14:solidFill>
          </w14:textFill>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6"/>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6"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drawing>
                <wp:inline distT="0" distB="0" distL="114300" distR="114300">
                  <wp:extent cx="2644775" cy="2258060"/>
                  <wp:effectExtent l="0" t="0" r="3175" b="889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48557" cy="226140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r>
              <w:rPr>
                <w:rFonts w:hint="eastAsia" w:ascii="Times New Roman" w:hAnsi="Times New Roman" w:eastAsia="宋体" w:cs="Times New Roman"/>
                <w:color w:val="000000" w:themeColor="text1"/>
                <w:lang w:val="en-US" w:eastAsia="zh-CN"/>
                <w14:textFill>
                  <w14:solidFill>
                    <w14:schemeClr w14:val="tx1"/>
                  </w14:solidFill>
                </w14:textFill>
              </w:rPr>
              <w:t>6</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drawing>
                <wp:inline distT="0" distB="0" distL="114300" distR="114300">
                  <wp:extent cx="2566670" cy="2249805"/>
                  <wp:effectExtent l="0" t="0" r="5080" b="171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74137" cy="225676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图4.4.1-1</w:t>
            </w:r>
            <w:r>
              <w:rPr>
                <w:rFonts w:hint="eastAsia" w:ascii="Times New Roman" w:hAnsi="Times New Roman" w:eastAsia="宋体" w:cs="Times New Roman"/>
                <w:color w:val="000000" w:themeColor="text1"/>
                <w:lang w:val="en-US" w:eastAsia="zh-CN"/>
                <w14:textFill>
                  <w14:solidFill>
                    <w14:schemeClr w14:val="tx1"/>
                  </w14:solidFill>
                </w14:textFill>
              </w:rPr>
              <w:t>7</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21）</w:t>
      </w:r>
      <w:r>
        <w:rPr>
          <w:rFonts w:ascii="Times New Roman" w:hAnsi="Times New Roman" w:eastAsia="宋体" w:cs="Times New Roman"/>
          <w:color w:val="000000" w:themeColor="text1"/>
          <w:sz w:val="24"/>
          <w14:textFill>
            <w14:solidFill>
              <w14:schemeClr w14:val="tx1"/>
            </w14:solidFill>
          </w14:textFill>
        </w:rPr>
        <w:t>地下通道</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下沉广场等应加强沉降观测和防水检查，防止渗漏导致地基沉降或结构损伤。</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22）</w:t>
      </w:r>
      <w:r>
        <w:rPr>
          <w:rFonts w:ascii="Times New Roman" w:hAnsi="Times New Roman" w:eastAsia="宋体" w:cs="Times New Roman"/>
          <w:color w:val="000000" w:themeColor="text1"/>
          <w:sz w:val="24"/>
          <w14:textFill>
            <w14:solidFill>
              <w14:schemeClr w14:val="tx1"/>
            </w14:solidFill>
          </w14:textFill>
        </w:rPr>
        <w:t>增设屋面设备</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广告牌</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标识系统等附属设施时应进行荷载复核，确保结构安全</w:t>
      </w:r>
      <w:r>
        <w:rPr>
          <w:rFonts w:hint="eastAsia" w:ascii="Times New Roman" w:hAnsi="Times New Roman" w:eastAsia="宋体" w:cs="Times New Roman"/>
          <w:color w:val="000000" w:themeColor="text1"/>
          <w:sz w:val="24"/>
          <w14:textFill>
            <w14:solidFill>
              <w14:schemeClr w14:val="tx1"/>
            </w14:solidFill>
          </w14:textFill>
        </w:rPr>
        <w:t>；如图4.4.1-</w:t>
      </w:r>
      <w:r>
        <w:rPr>
          <w:rFonts w:ascii="Times New Roman" w:hAnsi="Times New Roman" w:eastAsia="宋体"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lang w:val="en-US" w:eastAsia="zh-CN"/>
          <w14:textFill>
            <w14:solidFill>
              <w14:schemeClr w14:val="tx1"/>
            </w14:solidFill>
          </w14:textFill>
        </w:rPr>
        <w:t>8</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图4.4.1-</w:t>
      </w:r>
      <w:r>
        <w:rPr>
          <w:rFonts w:hint="eastAsia" w:ascii="Times New Roman" w:hAnsi="Times New Roman" w:eastAsia="宋体" w:cs="Times New Roman"/>
          <w:color w:val="000000" w:themeColor="text1"/>
          <w:sz w:val="24"/>
          <w:lang w:val="en-US" w:eastAsia="zh-CN"/>
          <w14:textFill>
            <w14:solidFill>
              <w14:schemeClr w14:val="tx1"/>
            </w14:solidFill>
          </w14:textFill>
        </w:rPr>
        <w:t>19</w:t>
      </w:r>
      <w:r>
        <w:rPr>
          <w:rFonts w:hint="eastAsia" w:ascii="Times New Roman" w:hAnsi="Times New Roman" w:eastAsia="宋体" w:cs="Times New Roman"/>
          <w:color w:val="000000" w:themeColor="text1"/>
          <w:sz w:val="24"/>
          <w14:textFill>
            <w14:solidFill>
              <w14:schemeClr w14:val="tx1"/>
            </w14:solidFill>
          </w14:textFill>
        </w:rPr>
        <w:t>。</w:t>
      </w:r>
      <w:bookmarkStart w:id="226" w:name="_Toc14981"/>
      <w:bookmarkStart w:id="227" w:name="_Toc29985"/>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94915" cy="2160270"/>
                  <wp:effectExtent l="0" t="0" r="635" b="1143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2494915"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w:t>
            </w:r>
            <w:r>
              <w:rPr>
                <w:rFonts w:ascii="Times New Roman" w:hAnsi="Times New Roman" w:eastAsia="宋体"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lang w:val="en-US" w:eastAsia="zh-CN"/>
                <w14:textFill>
                  <w14:solidFill>
                    <w14:schemeClr w14:val="tx1"/>
                  </w14:solidFill>
                </w14:textFill>
              </w:rPr>
              <w:t>8</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453005" cy="2160270"/>
                  <wp:effectExtent l="0" t="0" r="4445" b="11430"/>
                  <wp:docPr id="16" name="图片 16" descr="J:\360MoveData\Users\Administrator\Desktop\ScreenShot_2026-04-28_181814_8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J:\360MoveData\Users\Administrator\Desktop\ScreenShot_2026-04-28_181814_893.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2453005" cy="2160270"/>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rFonts w:hint="default" w:eastAsia="宋体"/>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图4.4.1-</w:t>
            </w:r>
            <w:r>
              <w:rPr>
                <w:rFonts w:hint="eastAsia" w:ascii="Times New Roman" w:hAnsi="Times New Roman" w:eastAsia="宋体" w:cs="Times New Roman"/>
                <w:color w:val="000000" w:themeColor="text1"/>
                <w:lang w:val="en-US" w:eastAsia="zh-CN"/>
                <w14:textFill>
                  <w14:solidFill>
                    <w14:schemeClr w14:val="tx1"/>
                  </w14:solidFill>
                </w14:textFill>
              </w:rPr>
              <w:t>19</w:t>
            </w:r>
          </w:p>
        </w:tc>
      </w:tr>
    </w:tbl>
    <w:p>
      <w:pPr>
        <w:pageBreakBefore w:val="0"/>
        <w:shd w:val="clear" w:color="auto" w:fill="FFFFFF"/>
        <w:kinsoku/>
        <w:wordWrap/>
        <w:overflowPunct/>
        <w:topLinePunct w:val="0"/>
        <w:autoSpaceDE/>
        <w:autoSpaceDN/>
        <w:bidi w:val="0"/>
        <w:adjustRightInd/>
        <w:spacing w:line="400" w:lineRule="atLeast"/>
        <w:jc w:val="left"/>
        <w:textAlignment w:val="auto"/>
        <w:outlineLvl w:val="1"/>
        <w:rPr>
          <w:rFonts w:ascii="Times New Roman" w:hAnsi="Times New Roman" w:eastAsia="宋体" w:cs="Times New Roman"/>
          <w:b/>
          <w:color w:val="000000" w:themeColor="text1"/>
          <w:sz w:val="24"/>
          <w14:textFill>
            <w14:solidFill>
              <w14:schemeClr w14:val="tx1"/>
            </w14:solidFill>
          </w14:textFill>
        </w:rPr>
      </w:pPr>
      <w:bookmarkStart w:id="228" w:name="_Toc11567"/>
      <w:r>
        <w:rPr>
          <w:rFonts w:ascii="Times New Roman" w:hAnsi="Times New Roman" w:eastAsia="宋体" w:cs="Times New Roman"/>
          <w:b/>
          <w:color w:val="000000" w:themeColor="text1"/>
          <w:sz w:val="24"/>
          <w14:textFill>
            <w14:solidFill>
              <w14:schemeClr w14:val="tx1"/>
            </w14:solidFill>
          </w14:textFill>
        </w:rPr>
        <w:t>4.</w:t>
      </w:r>
      <w:r>
        <w:rPr>
          <w:rFonts w:hint="eastAsia" w:ascii="Times New Roman" w:hAnsi="Times New Roman" w:eastAsia="宋体" w:cs="Times New Roman"/>
          <w:b/>
          <w:color w:val="000000" w:themeColor="text1"/>
          <w:sz w:val="24"/>
          <w14:textFill>
            <w14:solidFill>
              <w14:schemeClr w14:val="tx1"/>
            </w14:solidFill>
          </w14:textFill>
        </w:rPr>
        <w:t>4</w:t>
      </w:r>
      <w:r>
        <w:rPr>
          <w:rFonts w:ascii="Times New Roman" w:hAnsi="Times New Roman" w:eastAsia="宋体" w:cs="Times New Roman"/>
          <w:b/>
          <w:color w:val="000000" w:themeColor="text1"/>
          <w:sz w:val="24"/>
          <w14:textFill>
            <w14:solidFill>
              <w14:schemeClr w14:val="tx1"/>
            </w14:solidFill>
          </w14:textFill>
        </w:rPr>
        <w:t>.2工业建筑</w:t>
      </w:r>
      <w:bookmarkEnd w:id="226"/>
      <w:bookmarkEnd w:id="227"/>
      <w:bookmarkEnd w:id="228"/>
    </w:p>
    <w:p>
      <w:pPr>
        <w:pageBreakBefore w:val="0"/>
        <w:kinsoku/>
        <w:wordWrap/>
        <w:overflowPunct/>
        <w:topLinePunct w:val="0"/>
        <w:autoSpaceDE/>
        <w:autoSpaceDN/>
        <w:bidi w:val="0"/>
        <w:adjustRightInd/>
        <w:spacing w:line="400" w:lineRule="atLeast"/>
        <w:ind w:firstLine="458" w:firstLineChars="2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工业建筑包括厂房</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仓库</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辅助附属设施</w:t>
      </w:r>
      <w:r>
        <w:rPr>
          <w:rFonts w:hint="eastAsia" w:ascii="Times New Roman" w:hAnsi="Times New Roman" w:eastAsia="宋体" w:cs="Times New Roman"/>
          <w:color w:val="000000" w:themeColor="text1"/>
          <w:sz w:val="24"/>
          <w14:textFill>
            <w14:solidFill>
              <w14:schemeClr w14:val="tx1"/>
            </w14:solidFill>
          </w14:textFill>
        </w:rPr>
        <w:t>等。</w:t>
      </w:r>
    </w:p>
    <w:p>
      <w:pPr>
        <w:pageBreakBefore w:val="0"/>
        <w:kinsoku/>
        <w:wordWrap/>
        <w:overflowPunct/>
        <w:topLinePunct w:val="0"/>
        <w:autoSpaceDE/>
        <w:autoSpaceDN/>
        <w:bidi w:val="0"/>
        <w:adjustRightInd/>
        <w:spacing w:line="400" w:lineRule="atLeast"/>
        <w:ind w:firstLine="458" w:firstLineChars="200"/>
        <w:textAlignment w:val="auto"/>
        <w:outlineLvl w:val="0"/>
        <w:rPr>
          <w:rFonts w:ascii="Times New Roman" w:hAnsi="Times New Roman" w:eastAsia="宋体" w:cs="Times New Roman"/>
          <w:color w:val="000000" w:themeColor="text1"/>
          <w:sz w:val="24"/>
          <w14:textFill>
            <w14:solidFill>
              <w14:schemeClr w14:val="tx1"/>
            </w14:solidFill>
          </w14:textFill>
        </w:rPr>
      </w:pPr>
      <w:bookmarkStart w:id="229" w:name="_Toc32020"/>
      <w:bookmarkStart w:id="230" w:name="_Toc4029"/>
      <w:bookmarkStart w:id="231" w:name="_Toc20222"/>
      <w:r>
        <w:rPr>
          <w:rFonts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eastAsia="宋体" w:cs="Times New Roman"/>
          <w:b/>
          <w:bCs/>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sz w:val="24"/>
          <w14:textFill>
            <w14:solidFill>
              <w14:schemeClr w14:val="tx1"/>
            </w14:solidFill>
          </w14:textFill>
        </w:rPr>
        <w:t>厂房</w:t>
      </w:r>
      <w:bookmarkEnd w:id="229"/>
      <w:bookmarkEnd w:id="230"/>
      <w:bookmarkEnd w:id="231"/>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厂房的楼面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操作平台不得超载使用。设备安装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物料堆放应严格按照设计荷载布置，严禁将重型设备集中放置在楼板跨中或悬挑部位</w:t>
      </w:r>
      <w:r>
        <w:rPr>
          <w:rFonts w:hint="eastAsia" w:ascii="Times New Roman" w:hAnsi="Times New Roman" w:eastAsia="宋体" w:cs="Times New Roman"/>
          <w:color w:val="000000" w:themeColor="text1"/>
          <w:sz w:val="24"/>
          <w14:textFill>
            <w14:solidFill>
              <w14:schemeClr w14:val="tx1"/>
            </w14:solidFill>
          </w14:textFill>
        </w:rPr>
        <w:t>：如图4.4.2-1：</w:t>
      </w:r>
    </w:p>
    <w:p>
      <w:pPr>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drawing>
          <wp:inline distT="0" distB="0" distL="114300" distR="114300">
            <wp:extent cx="2566035" cy="1800225"/>
            <wp:effectExtent l="0" t="0" r="5715" b="9525"/>
            <wp:docPr id="82" name="图片 82" descr="689fb2d0cf3199799d1165e92d41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689fb2d0cf3199799d1165e92d413483"/>
                    <pic:cNvPicPr>
                      <a:picLocks noChangeAspect="1"/>
                    </pic:cNvPicPr>
                  </pic:nvPicPr>
                  <pic:blipFill>
                    <a:blip r:embed="rId46"/>
                    <a:stretch>
                      <a:fillRect/>
                    </a:stretch>
                  </pic:blipFill>
                  <pic:spPr>
                    <a:xfrm>
                      <a:off x="0" y="0"/>
                      <a:ext cx="2566035" cy="1800225"/>
                    </a:xfrm>
                    <a:prstGeom prst="rect">
                      <a:avLst/>
                    </a:prstGeom>
                  </pic:spPr>
                </pic:pic>
              </a:graphicData>
            </a:graphic>
          </wp:inline>
        </w:drawing>
      </w:r>
    </w:p>
    <w:p>
      <w:pPr>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图4.4.2-1</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有腐蚀性介质</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潮湿作业环境的厂房，应定期检查混凝土结构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钢结构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围护结构的腐蚀情况，及时进行防腐</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防锈处理。</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钢结构厂房应定期检查构件锈蚀</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焊缝开裂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高强螺栓松动</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屋面变形等情况，并做好防腐涂层维护。</w:t>
      </w:r>
    </w:p>
    <w:p>
      <w:pPr>
        <w:pageBreakBefore w:val="0"/>
        <w:kinsoku/>
        <w:wordWrap/>
        <w:overflowPunct/>
        <w:topLinePunct w:val="0"/>
        <w:autoSpaceDE/>
        <w:autoSpaceDN/>
        <w:bidi w:val="0"/>
        <w:adjustRightInd/>
        <w:spacing w:line="400" w:lineRule="atLeast"/>
        <w:ind w:firstLine="687" w:firstLineChars="300"/>
        <w:jc w:val="left"/>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厂房外墙</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屋面不得擅自增设</w:t>
      </w:r>
      <w:r>
        <w:rPr>
          <w:rFonts w:hint="eastAsia" w:ascii="Times New Roman" w:hAnsi="Times New Roman" w:eastAsia="宋体" w:cs="Times New Roman"/>
          <w:color w:val="000000" w:themeColor="text1"/>
          <w:sz w:val="24"/>
          <w14:textFill>
            <w14:solidFill>
              <w14:schemeClr w14:val="tx1"/>
            </w14:solidFill>
          </w14:textFill>
        </w:rPr>
        <w:t>光伏</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广告牌</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设备管道等荷载，确需增加的，应进行结构复核。</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厂房内设置的起重设备</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大型机械的基础应当与厂房结构分开设置，确需依附于主体结构的，必须经设计核算</w:t>
      </w:r>
      <w:r>
        <w:rPr>
          <w:rFonts w:hint="eastAsia" w:ascii="Times New Roman" w:hAnsi="Times New Roman" w:eastAsia="宋体" w:cs="Times New Roman"/>
          <w:color w:val="000000" w:themeColor="text1"/>
          <w:sz w:val="24"/>
          <w14:textFill>
            <w14:solidFill>
              <w14:schemeClr w14:val="tx1"/>
            </w14:solidFill>
          </w14:textFill>
        </w:rPr>
        <w:t>；如图4.4.2-2</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图4.4.2-3。</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6"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26005" cy="2160270"/>
                  <wp:effectExtent l="0" t="0" r="17145" b="11430"/>
                  <wp:docPr id="8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0"/>
                          <pic:cNvPicPr>
                            <a:picLocks noChangeAspect="1"/>
                          </pic:cNvPicPr>
                        </pic:nvPicPr>
                        <pic:blipFill>
                          <a:blip r:embed="rId47"/>
                          <a:stretch>
                            <a:fillRect/>
                          </a:stretch>
                        </pic:blipFill>
                        <pic:spPr>
                          <a:xfrm>
                            <a:off x="0" y="0"/>
                            <a:ext cx="2326005" cy="2160270"/>
                          </a:xfrm>
                          <a:prstGeom prst="rect">
                            <a:avLst/>
                          </a:prstGeom>
                          <a:noFill/>
                          <a:ln>
                            <a:noFill/>
                          </a:ln>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图4.4.2-2</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79955" cy="2160270"/>
                  <wp:effectExtent l="0" t="0" r="10795" b="1143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179955"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图4.4.2-3</w:t>
            </w:r>
          </w:p>
        </w:tc>
      </w:tr>
    </w:tbl>
    <w:p>
      <w:pPr>
        <w:pageBreakBefore w:val="0"/>
        <w:kinsoku/>
        <w:wordWrap/>
        <w:overflowPunct/>
        <w:topLinePunct w:val="0"/>
        <w:autoSpaceDE/>
        <w:autoSpaceDN/>
        <w:bidi w:val="0"/>
        <w:adjustRightInd/>
        <w:spacing w:line="400" w:lineRule="atLeast"/>
        <w:ind w:firstLine="458" w:firstLineChars="200"/>
        <w:textAlignment w:val="auto"/>
        <w:outlineLvl w:val="0"/>
        <w:rPr>
          <w:rFonts w:ascii="Times New Roman" w:hAnsi="Times New Roman" w:eastAsia="宋体" w:cs="Times New Roman"/>
          <w:color w:val="000000" w:themeColor="text1"/>
          <w:sz w:val="24"/>
          <w14:textFill>
            <w14:solidFill>
              <w14:schemeClr w14:val="tx1"/>
            </w14:solidFill>
          </w14:textFill>
        </w:rPr>
      </w:pPr>
      <w:bookmarkStart w:id="232" w:name="_Toc9597"/>
      <w:bookmarkStart w:id="233" w:name="_Toc7251"/>
      <w:bookmarkStart w:id="234" w:name="_Toc9870"/>
      <w:r>
        <w:rPr>
          <w:rFonts w:ascii="Times New Roman" w:hAnsi="Times New Roman" w:eastAsia="宋体" w:cs="Times New Roman"/>
          <w:b/>
          <w:bCs/>
          <w:color w:val="000000" w:themeColor="text1"/>
          <w:sz w:val="24"/>
          <w14:textFill>
            <w14:solidFill>
              <w14:schemeClr w14:val="tx1"/>
            </w14:solidFill>
          </w14:textFill>
        </w:rPr>
        <w:t>2</w:t>
      </w:r>
      <w:r>
        <w:rPr>
          <w:rFonts w:hint="eastAsia" w:ascii="Times New Roman" w:hAnsi="Times New Roman" w:eastAsia="宋体" w:cs="Times New Roman"/>
          <w:b/>
          <w:bCs/>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sz w:val="24"/>
          <w14:textFill>
            <w14:solidFill>
              <w14:schemeClr w14:val="tx1"/>
            </w14:solidFill>
          </w14:textFill>
        </w:rPr>
        <w:t>仓库</w:t>
      </w:r>
      <w:bookmarkEnd w:id="232"/>
      <w:bookmarkEnd w:id="233"/>
      <w:bookmarkEnd w:id="234"/>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仓库的使用应严格按设计荷载堆放，严禁超载。货架</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堆垛与墙体</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柱</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梁之间应留足安全间距，防止不均匀荷载导致结构损伤</w:t>
      </w:r>
      <w:r>
        <w:rPr>
          <w:rFonts w:hint="eastAsia" w:ascii="Times New Roman" w:hAnsi="Times New Roman" w:eastAsia="宋体" w:cs="Times New Roman"/>
          <w:color w:val="000000" w:themeColor="text1"/>
          <w:sz w:val="24"/>
          <w14:textFill>
            <w14:solidFill>
              <w14:schemeClr w14:val="tx1"/>
            </w14:solidFill>
          </w14:textFill>
        </w:rPr>
        <w:t>；如图4.4.2-4</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图4.4.2-5。</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369185" cy="1798955"/>
                  <wp:effectExtent l="0" t="0" r="12065" b="10795"/>
                  <wp:docPr id="88" name="图片 88" descr="03fa1026d1058ace73221092923e8a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03fa1026d1058ace73221092923e8a73"/>
                          <pic:cNvPicPr>
                            <a:picLocks noChangeAspect="1"/>
                          </pic:cNvPicPr>
                        </pic:nvPicPr>
                        <pic:blipFill>
                          <a:blip r:embed="rId49"/>
                          <a:stretch>
                            <a:fillRect/>
                          </a:stretch>
                        </pic:blipFill>
                        <pic:spPr>
                          <a:xfrm>
                            <a:off x="0" y="0"/>
                            <a:ext cx="2369185" cy="179895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图4.4.2-4</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42210" cy="1801495"/>
                  <wp:effectExtent l="0" t="0" r="15240" b="825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2442210" cy="180149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图4.4.2-5</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仓库不得擅自搭建夹层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隔间。确需改造的，应进行结构安全评估。</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冷库</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恒温库等特殊仓库，应定期检查保温层与主体结构的粘结情况，防止保温层脱落。冷库穿堂区域不得超载堆放。</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仓库屋面应定期清理积雪</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积尘，防止超载。对老旧仓库的屋架</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檩条等应加强检查，防止构件变形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锈蚀导致垮塌</w:t>
      </w:r>
      <w:r>
        <w:rPr>
          <w:rFonts w:hint="eastAsia" w:ascii="Times New Roman" w:hAnsi="Times New Roman" w:eastAsia="宋体" w:cs="Times New Roman"/>
          <w:color w:val="000000" w:themeColor="text1"/>
          <w:sz w:val="24"/>
          <w14:textFill>
            <w14:solidFill>
              <w14:schemeClr w14:val="tx1"/>
            </w14:solidFill>
          </w14:textFill>
        </w:rPr>
        <w:t>；如图4.4.2-6</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图4.4.2-7。</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15210" cy="2051685"/>
                  <wp:effectExtent l="0" t="0" r="8890" b="571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2315210" cy="205168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图4.4.2-6</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38070" cy="2051685"/>
                  <wp:effectExtent l="0" t="0" r="5080" b="571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38070" cy="205168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图4.4.2-7</w:t>
            </w:r>
          </w:p>
        </w:tc>
      </w:tr>
    </w:tbl>
    <w:p>
      <w:pPr>
        <w:pageBreakBefore w:val="0"/>
        <w:kinsoku/>
        <w:wordWrap/>
        <w:overflowPunct/>
        <w:topLinePunct w:val="0"/>
        <w:autoSpaceDE/>
        <w:autoSpaceDN/>
        <w:bidi w:val="0"/>
        <w:adjustRightInd/>
        <w:spacing w:line="400" w:lineRule="atLeast"/>
        <w:ind w:firstLine="458" w:firstLineChars="200"/>
        <w:textAlignment w:val="auto"/>
        <w:outlineLvl w:val="0"/>
        <w:rPr>
          <w:rFonts w:ascii="Times New Roman" w:hAnsi="Times New Roman" w:eastAsia="宋体" w:cs="Times New Roman"/>
          <w:color w:val="000000" w:themeColor="text1"/>
          <w:sz w:val="24"/>
          <w14:textFill>
            <w14:solidFill>
              <w14:schemeClr w14:val="tx1"/>
            </w14:solidFill>
          </w14:textFill>
        </w:rPr>
      </w:pPr>
      <w:bookmarkStart w:id="235" w:name="_Toc23575"/>
      <w:bookmarkStart w:id="236" w:name="_Toc12862"/>
      <w:bookmarkStart w:id="237" w:name="_Toc32761"/>
      <w:r>
        <w:rPr>
          <w:rFonts w:ascii="Times New Roman" w:hAnsi="Times New Roman" w:eastAsia="宋体" w:cs="Times New Roman"/>
          <w:b/>
          <w:bCs/>
          <w:color w:val="000000" w:themeColor="text1"/>
          <w:sz w:val="24"/>
          <w14:textFill>
            <w14:solidFill>
              <w14:schemeClr w14:val="tx1"/>
            </w14:solidFill>
          </w14:textFill>
        </w:rPr>
        <w:t>3</w:t>
      </w:r>
      <w:r>
        <w:rPr>
          <w:rFonts w:hint="eastAsia" w:ascii="Times New Roman" w:hAnsi="Times New Roman" w:eastAsia="宋体" w:cs="Times New Roman"/>
          <w:b/>
          <w:bCs/>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sz w:val="24"/>
          <w14:textFill>
            <w14:solidFill>
              <w14:schemeClr w14:val="tx1"/>
            </w14:solidFill>
          </w14:textFill>
        </w:rPr>
        <w:t>辅助附属设施</w:t>
      </w:r>
      <w:bookmarkEnd w:id="235"/>
      <w:bookmarkEnd w:id="236"/>
      <w:bookmarkEnd w:id="237"/>
      <w:r>
        <w:rPr>
          <w:rFonts w:hint="eastAsia" w:ascii="Times New Roman" w:hAnsi="Times New Roman" w:eastAsia="宋体" w:cs="Times New Roman"/>
          <w:color w:val="000000" w:themeColor="text1"/>
          <w:sz w:val="24"/>
          <w:lang w:val="en-US" w:eastAsia="zh-CN"/>
          <w14:textFill>
            <w14:solidFill>
              <w14:schemeClr w14:val="tx1"/>
            </w14:solidFill>
          </w14:textFill>
        </w:rPr>
        <w:t>如</w:t>
      </w:r>
      <w:r>
        <w:rPr>
          <w:rFonts w:ascii="Times New Roman" w:hAnsi="Times New Roman" w:eastAsia="宋体" w:cs="Times New Roman"/>
          <w:color w:val="000000" w:themeColor="text1"/>
          <w:sz w:val="24"/>
          <w14:textFill>
            <w14:solidFill>
              <w14:schemeClr w14:val="tx1"/>
            </w14:solidFill>
          </w14:textFill>
        </w:rPr>
        <w:t>管廊</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管架应定期检查基础沉降</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结构变形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连接节点锈蚀情况，严禁超载堆放物料或用作其他用途</w:t>
      </w:r>
      <w:r>
        <w:rPr>
          <w:rFonts w:hint="eastAsia" w:ascii="Times New Roman" w:hAnsi="Times New Roman" w:eastAsia="宋体" w:cs="Times New Roman"/>
          <w:color w:val="000000" w:themeColor="text1"/>
          <w:sz w:val="24"/>
          <w14:textFill>
            <w14:solidFill>
              <w14:schemeClr w14:val="tx1"/>
            </w14:solidFill>
          </w14:textFill>
        </w:rPr>
        <w:t>；如图4.4.2-8：</w:t>
      </w:r>
    </w:p>
    <w:p>
      <w:pPr>
        <w:pageBreakBefore w:val="0"/>
        <w:kinsoku/>
        <w:wordWrap/>
        <w:overflowPunct/>
        <w:topLinePunct w:val="0"/>
        <w:autoSpaceDE/>
        <w:autoSpaceDN/>
        <w:bidi w:val="0"/>
        <w:adjustRightInd/>
        <w:spacing w:line="400" w:lineRule="atLeast"/>
        <w:ind w:firstLine="458" w:firstLineChars="200"/>
        <w:jc w:val="center"/>
        <w:textAlignment w:val="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drawing>
          <wp:inline distT="0" distB="0" distL="114300" distR="114300">
            <wp:extent cx="3809365" cy="2212975"/>
            <wp:effectExtent l="0" t="0" r="635" b="15875"/>
            <wp:docPr id="94" name="图片 94" descr="4bf060b989a504632d9cf0244576d4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4bf060b989a504632d9cf0244576d4b7"/>
                    <pic:cNvPicPr>
                      <a:picLocks noChangeAspect="1"/>
                    </pic:cNvPicPr>
                  </pic:nvPicPr>
                  <pic:blipFill>
                    <a:blip r:embed="rId53"/>
                    <a:stretch>
                      <a:fillRect/>
                    </a:stretch>
                  </pic:blipFill>
                  <pic:spPr>
                    <a:xfrm>
                      <a:off x="0" y="0"/>
                      <a:ext cx="3809365" cy="2212975"/>
                    </a:xfrm>
                    <a:prstGeom prst="rect">
                      <a:avLst/>
                    </a:prstGeom>
                  </pic:spPr>
                </pic:pic>
              </a:graphicData>
            </a:graphic>
          </wp:inline>
        </w:drawing>
      </w:r>
    </w:p>
    <w:p>
      <w:pPr>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图4.4.2-8</w:t>
      </w:r>
    </w:p>
    <w:p>
      <w:pPr>
        <w:pageBreakBefore w:val="0"/>
        <w:shd w:val="clear" w:color="auto" w:fill="FFFFFF"/>
        <w:kinsoku/>
        <w:wordWrap/>
        <w:overflowPunct/>
        <w:topLinePunct w:val="0"/>
        <w:autoSpaceDE/>
        <w:autoSpaceDN/>
        <w:bidi w:val="0"/>
        <w:adjustRightInd/>
        <w:spacing w:line="400" w:lineRule="atLeast"/>
        <w:jc w:val="left"/>
        <w:textAlignment w:val="auto"/>
        <w:outlineLvl w:val="1"/>
        <w:rPr>
          <w:rFonts w:ascii="Times New Roman" w:hAnsi="Times New Roman" w:eastAsia="宋体" w:cs="Times New Roman"/>
          <w:b/>
          <w:color w:val="000000" w:themeColor="text1"/>
          <w:sz w:val="24"/>
          <w14:textFill>
            <w14:solidFill>
              <w14:schemeClr w14:val="tx1"/>
            </w14:solidFill>
          </w14:textFill>
        </w:rPr>
      </w:pPr>
      <w:bookmarkStart w:id="238" w:name="_Toc29750"/>
      <w:bookmarkStart w:id="239" w:name="_Toc18812"/>
      <w:bookmarkStart w:id="240" w:name="_Toc956"/>
      <w:r>
        <w:rPr>
          <w:rFonts w:ascii="Times New Roman" w:hAnsi="Times New Roman" w:eastAsia="宋体" w:cs="Times New Roman"/>
          <w:b/>
          <w:color w:val="000000" w:themeColor="text1"/>
          <w:sz w:val="24"/>
          <w14:textFill>
            <w14:solidFill>
              <w14:schemeClr w14:val="tx1"/>
            </w14:solidFill>
          </w14:textFill>
        </w:rPr>
        <w:t>4.</w:t>
      </w:r>
      <w:r>
        <w:rPr>
          <w:rFonts w:hint="eastAsia" w:ascii="Times New Roman" w:hAnsi="Times New Roman" w:eastAsia="宋体" w:cs="Times New Roman"/>
          <w:b/>
          <w:color w:val="000000" w:themeColor="text1"/>
          <w:sz w:val="24"/>
          <w14:textFill>
            <w14:solidFill>
              <w14:schemeClr w14:val="tx1"/>
            </w14:solidFill>
          </w14:textFill>
        </w:rPr>
        <w:t>4</w:t>
      </w:r>
      <w:r>
        <w:rPr>
          <w:rFonts w:ascii="Times New Roman" w:hAnsi="Times New Roman" w:eastAsia="宋体" w:cs="Times New Roman"/>
          <w:b/>
          <w:color w:val="000000" w:themeColor="text1"/>
          <w:sz w:val="24"/>
          <w14:textFill>
            <w14:solidFill>
              <w14:schemeClr w14:val="tx1"/>
            </w14:solidFill>
          </w14:textFill>
        </w:rPr>
        <w:t>.3自建房</w:t>
      </w:r>
      <w:bookmarkEnd w:id="238"/>
      <w:bookmarkEnd w:id="239"/>
      <w:bookmarkEnd w:id="240"/>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b/>
          <w:color w:val="000000" w:themeColor="text1"/>
          <w:sz w:val="24"/>
          <w14:textFill>
            <w14:solidFill>
              <w14:schemeClr w14:val="tx1"/>
            </w14:solidFill>
          </w14:textFill>
        </w:rPr>
      </w:pPr>
      <w:bookmarkStart w:id="241" w:name="_Toc5660"/>
      <w:bookmarkStart w:id="242" w:name="_Toc3769"/>
      <w:r>
        <w:rPr>
          <w:rFonts w:hint="eastAsia" w:ascii="Times New Roman" w:hAnsi="Times New Roman" w:eastAsia="宋体" w:cs="Times New Roman"/>
          <w:color w:val="000000" w:themeColor="text1"/>
          <w:sz w:val="24"/>
          <w14:textFill>
            <w14:solidFill>
              <w14:schemeClr w14:val="tx1"/>
            </w14:solidFill>
          </w14:textFill>
        </w:rPr>
        <w:t>自建房根据使用用途可分为非经营性自建房和经营性自建房。</w:t>
      </w:r>
      <w:bookmarkEnd w:id="241"/>
      <w:bookmarkEnd w:id="242"/>
    </w:p>
    <w:p>
      <w:pPr>
        <w:pageBreakBefore w:val="0"/>
        <w:kinsoku/>
        <w:wordWrap/>
        <w:overflowPunct/>
        <w:topLinePunct w:val="0"/>
        <w:autoSpaceDE/>
        <w:autoSpaceDN/>
        <w:bidi w:val="0"/>
        <w:adjustRightInd/>
        <w:spacing w:line="400" w:lineRule="atLeast"/>
        <w:ind w:firstLine="458" w:firstLineChars="200"/>
        <w:textAlignment w:val="auto"/>
        <w:outlineLvl w:val="0"/>
        <w:rPr>
          <w:rFonts w:ascii="Times New Roman" w:hAnsi="Times New Roman" w:eastAsia="宋体" w:cs="Times New Roman"/>
          <w:color w:val="000000" w:themeColor="text1"/>
          <w:sz w:val="24"/>
          <w14:textFill>
            <w14:solidFill>
              <w14:schemeClr w14:val="tx1"/>
            </w14:solidFill>
          </w14:textFill>
        </w:rPr>
      </w:pPr>
      <w:bookmarkStart w:id="243" w:name="_Toc18197"/>
      <w:bookmarkStart w:id="244" w:name="_Toc32059"/>
      <w:bookmarkStart w:id="245" w:name="_Toc7546"/>
      <w:r>
        <w:rPr>
          <w:rFonts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eastAsia="宋体" w:cs="Times New Roman"/>
          <w:b/>
          <w:bCs/>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sz w:val="24"/>
          <w14:textFill>
            <w14:solidFill>
              <w14:schemeClr w14:val="tx1"/>
            </w14:solidFill>
          </w14:textFill>
        </w:rPr>
        <w:t>非经营性自建房</w:t>
      </w:r>
      <w:bookmarkEnd w:id="243"/>
      <w:bookmarkEnd w:id="244"/>
      <w:bookmarkEnd w:id="245"/>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自建房所有权人应当定期对房屋进行日常检查</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维护</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修缮，及时消除安全隐患。房屋出租</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出借的，应当在合同中明确安全责任。</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自建房应重点检查以下部位：地基基础</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上部结构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砌体结构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混凝土结构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钢结构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屋面外墙。</w:t>
      </w:r>
    </w:p>
    <w:p>
      <w:pPr>
        <w:pageBreakBefore w:val="0"/>
        <w:kinsoku/>
        <w:wordWrap/>
        <w:overflowPunct/>
        <w:topLinePunct w:val="0"/>
        <w:autoSpaceDE/>
        <w:autoSpaceDN/>
        <w:bidi w:val="0"/>
        <w:adjustRightInd/>
        <w:spacing w:line="400" w:lineRule="atLeast"/>
        <w:ind w:firstLine="687" w:firstLineChars="300"/>
        <w:textAlignment w:val="auto"/>
        <w:rPr>
          <w:rFonts w:hint="eastAsia"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w:t>
      </w:r>
      <w:r>
        <w:rPr>
          <w:rFonts w:hint="eastAsia" w:ascii="Times New Roman" w:hAnsi="Times New Roman" w:eastAsia="宋体" w:cs="Times New Roman"/>
          <w:color w:val="000000" w:themeColor="text1"/>
          <w:sz w:val="24"/>
          <w:lang w:eastAsia="zh-CN"/>
          <w14:textFill>
            <w14:solidFill>
              <w14:schemeClr w14:val="tx1"/>
            </w14:solidFill>
          </w14:textFill>
        </w:rPr>
        <w:t>房屋装修时禁止</w:t>
      </w:r>
      <w:r>
        <w:rPr>
          <w:rFonts w:ascii="Times New Roman" w:hAnsi="Times New Roman" w:eastAsia="宋体" w:cs="Times New Roman"/>
          <w:color w:val="000000" w:themeColor="text1"/>
          <w:sz w:val="24"/>
          <w14:textFill>
            <w14:solidFill>
              <w14:schemeClr w14:val="tx1"/>
            </w14:solidFill>
          </w14:textFill>
        </w:rPr>
        <w:t>变动主体结构</w:t>
      </w:r>
      <w:r>
        <w:rPr>
          <w:rFonts w:hint="eastAsia" w:ascii="Times New Roman" w:hAnsi="Times New Roman" w:eastAsia="宋体" w:cs="Times New Roman"/>
          <w:color w:val="000000" w:themeColor="text1"/>
          <w:sz w:val="24"/>
          <w:lang w:eastAsia="zh-CN"/>
          <w14:textFill>
            <w14:solidFill>
              <w14:schemeClr w14:val="tx1"/>
            </w14:solidFill>
          </w14:textFill>
        </w:rPr>
        <w:t>；特殊情况下涉及</w:t>
      </w:r>
      <w:r>
        <w:rPr>
          <w:rFonts w:ascii="Times New Roman" w:hAnsi="Times New Roman" w:eastAsia="宋体" w:cs="Times New Roman"/>
          <w:color w:val="000000" w:themeColor="text1"/>
          <w:sz w:val="24"/>
          <w14:textFill>
            <w14:solidFill>
              <w14:schemeClr w14:val="tx1"/>
            </w14:solidFill>
          </w14:textFill>
        </w:rPr>
        <w:t>变动主体结构的，</w:t>
      </w:r>
      <w:r>
        <w:rPr>
          <w:rFonts w:hint="eastAsia" w:ascii="Times New Roman" w:hAnsi="Times New Roman" w:eastAsia="宋体" w:cs="Times New Roman"/>
          <w:color w:val="000000" w:themeColor="text1"/>
          <w:sz w:val="24"/>
          <w:lang w:eastAsia="zh-CN"/>
          <w14:textFill>
            <w14:solidFill>
              <w14:schemeClr w14:val="tx1"/>
            </w14:solidFill>
          </w14:textFill>
        </w:rPr>
        <w:t>应当</w:t>
      </w:r>
      <w:r>
        <w:rPr>
          <w:rFonts w:ascii="Times New Roman" w:hAnsi="Times New Roman" w:eastAsia="宋体" w:cs="Times New Roman"/>
          <w:color w:val="000000" w:themeColor="text1"/>
          <w:sz w:val="24"/>
          <w14:textFill>
            <w14:solidFill>
              <w14:schemeClr w14:val="tx1"/>
            </w14:solidFill>
          </w14:textFill>
        </w:rPr>
        <w:t>委托具有相应资质能力的设计单位出具设计方案，并经专业施工。</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禁止下列危害房屋安全的行为：擅自变动主体结构</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超载</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违法搭建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在承重构件凿槽钻孔</w:t>
      </w:r>
      <w:r>
        <w:rPr>
          <w:rFonts w:hint="eastAsia" w:ascii="Times New Roman" w:hAnsi="Times New Roman" w:eastAsia="宋体" w:cs="Times New Roman"/>
          <w:color w:val="000000" w:themeColor="text1"/>
          <w:sz w:val="24"/>
          <w14:textFill>
            <w14:solidFill>
              <w14:schemeClr w14:val="tx1"/>
            </w14:solidFill>
          </w14:textFill>
        </w:rPr>
        <w:t>；如图4.4.2-9</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图4.4.2-10。</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456815" cy="2461895"/>
                  <wp:effectExtent l="0" t="0" r="635" b="14605"/>
                  <wp:docPr id="99" name="图片 99" descr="50a319cb67ad5ad3208b72c5a0eddc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50a319cb67ad5ad3208b72c5a0eddc41"/>
                          <pic:cNvPicPr>
                            <a:picLocks noChangeAspect="1"/>
                          </pic:cNvPicPr>
                        </pic:nvPicPr>
                        <pic:blipFill>
                          <a:blip r:embed="rId54"/>
                          <a:stretch>
                            <a:fillRect/>
                          </a:stretch>
                        </pic:blipFill>
                        <pic:spPr>
                          <a:xfrm>
                            <a:off x="0" y="0"/>
                            <a:ext cx="2456815" cy="246189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图4.4.2-9</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87930" cy="2479675"/>
                  <wp:effectExtent l="0" t="0" r="7620" b="15875"/>
                  <wp:docPr id="53" name="图片 53"/>
                  <wp:cNvGraphicFramePr/>
                  <a:graphic xmlns:a="http://schemas.openxmlformats.org/drawingml/2006/main">
                    <a:graphicData uri="http://schemas.openxmlformats.org/drawingml/2006/picture">
                      <pic:pic xmlns:pic="http://schemas.openxmlformats.org/drawingml/2006/picture">
                        <pic:nvPicPr>
                          <pic:cNvPr id="53" name="图片 53"/>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487930" cy="247967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图4.4.2-10</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有下列情形之一的，应当委托专业机构进行安全鉴定：达到年限</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改建扩建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改变用途</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严重缺陷</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灾害损伤</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倾斜</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明显沉降变形</w:t>
      </w:r>
      <w:r>
        <w:rPr>
          <w:rFonts w:hint="eastAsia" w:ascii="Times New Roman" w:hAnsi="Times New Roman" w:eastAsia="宋体" w:cs="Times New Roman"/>
          <w:color w:val="000000" w:themeColor="text1"/>
          <w:sz w:val="24"/>
          <w:lang w:eastAsia="zh-CN"/>
          <w14:textFill>
            <w14:solidFill>
              <w14:schemeClr w14:val="tx1"/>
            </w14:solidFill>
          </w14:textFill>
        </w:rPr>
        <w:t>等</w:t>
      </w:r>
      <w:r>
        <w:rPr>
          <w:rFonts w:hint="eastAsia" w:ascii="Times New Roman" w:hAnsi="Times New Roman" w:eastAsia="宋体" w:cs="Times New Roman"/>
          <w:color w:val="000000" w:themeColor="text1"/>
          <w:sz w:val="24"/>
          <w14:textFill>
            <w14:solidFill>
              <w14:schemeClr w14:val="tx1"/>
            </w14:solidFill>
          </w14:textFill>
        </w:rPr>
        <w:t>；如图4.4.2-11</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图4.4.2-12。</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364740" cy="2376170"/>
                  <wp:effectExtent l="0" t="0" r="16510" b="5080"/>
                  <wp:docPr id="100" name="图片 100" descr="2a65e2c71deb653a642772dcf1a489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2a65e2c71deb653a642772dcf1a4894c"/>
                          <pic:cNvPicPr>
                            <a:picLocks noChangeAspect="1"/>
                          </pic:cNvPicPr>
                        </pic:nvPicPr>
                        <pic:blipFill>
                          <a:blip r:embed="rId56"/>
                          <a:stretch>
                            <a:fillRect/>
                          </a:stretch>
                        </pic:blipFill>
                        <pic:spPr>
                          <a:xfrm>
                            <a:off x="0" y="0"/>
                            <a:ext cx="2364740" cy="23761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图4.4.2-11</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230120" cy="2376170"/>
                  <wp:effectExtent l="0" t="0" r="17780" b="508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2230120" cy="23761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图4.4.2-12</w:t>
            </w:r>
          </w:p>
        </w:tc>
      </w:tr>
    </w:tbl>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6）</w:t>
      </w:r>
      <w:r>
        <w:rPr>
          <w:rFonts w:ascii="Times New Roman" w:hAnsi="Times New Roman" w:eastAsia="宋体" w:cs="Times New Roman"/>
          <w:color w:val="000000" w:themeColor="text1"/>
          <w:sz w:val="24"/>
          <w14:textFill>
            <w14:solidFill>
              <w14:schemeClr w14:val="tx1"/>
            </w14:solidFill>
          </w14:textFill>
        </w:rPr>
        <w:t>鉴定结论为危险房屋的，应当立即停止使用，采取加固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拆除等解危措施。鉴定结论</w:t>
      </w:r>
      <w:r>
        <w:rPr>
          <w:rFonts w:hint="eastAsia" w:ascii="Times New Roman" w:hAnsi="Times New Roman" w:eastAsia="宋体" w:cs="Times New Roman"/>
          <w:color w:val="000000" w:themeColor="text1"/>
          <w:sz w:val="24"/>
          <w14:textFill>
            <w14:solidFill>
              <w14:schemeClr w14:val="tx1"/>
            </w14:solidFill>
          </w14:textFill>
        </w:rPr>
        <w:t>存在</w:t>
      </w:r>
      <w:r>
        <w:rPr>
          <w:rFonts w:ascii="Times New Roman" w:hAnsi="Times New Roman" w:eastAsia="宋体" w:cs="Times New Roman"/>
          <w:color w:val="000000" w:themeColor="text1"/>
          <w:sz w:val="24"/>
          <w14:textFill>
            <w14:solidFill>
              <w14:schemeClr w14:val="tx1"/>
            </w14:solidFill>
          </w14:textFill>
        </w:rPr>
        <w:t>安全隐患的，应当限制使用，及时加固维修。</w:t>
      </w:r>
    </w:p>
    <w:p>
      <w:pPr>
        <w:pageBreakBefore w:val="0"/>
        <w:kinsoku/>
        <w:wordWrap/>
        <w:overflowPunct/>
        <w:topLinePunct w:val="0"/>
        <w:autoSpaceDE/>
        <w:autoSpaceDN/>
        <w:bidi w:val="0"/>
        <w:adjustRightInd/>
        <w:spacing w:line="400" w:lineRule="atLeast"/>
        <w:ind w:firstLine="458" w:firstLineChars="200"/>
        <w:textAlignment w:val="auto"/>
        <w:outlineLvl w:val="0"/>
        <w:rPr>
          <w:rFonts w:ascii="Times New Roman" w:hAnsi="Times New Roman" w:eastAsia="宋体" w:cs="Times New Roman"/>
          <w:color w:val="000000" w:themeColor="text1"/>
          <w:sz w:val="24"/>
          <w14:textFill>
            <w14:solidFill>
              <w14:schemeClr w14:val="tx1"/>
            </w14:solidFill>
          </w14:textFill>
        </w:rPr>
      </w:pPr>
      <w:bookmarkStart w:id="246" w:name="_Toc22610"/>
      <w:bookmarkStart w:id="247" w:name="_Toc9188"/>
      <w:r>
        <w:rPr>
          <w:rFonts w:ascii="Times New Roman" w:hAnsi="Times New Roman" w:eastAsia="宋体" w:cs="Times New Roman"/>
          <w:b/>
          <w:bCs/>
          <w:color w:val="000000" w:themeColor="text1"/>
          <w:sz w:val="24"/>
          <w14:textFill>
            <w14:solidFill>
              <w14:schemeClr w14:val="tx1"/>
            </w14:solidFill>
          </w14:textFill>
        </w:rPr>
        <w:t>2</w:t>
      </w:r>
      <w:r>
        <w:rPr>
          <w:rFonts w:hint="eastAsia" w:ascii="Times New Roman" w:hAnsi="Times New Roman" w:eastAsia="宋体" w:cs="Times New Roman"/>
          <w:b/>
          <w:bCs/>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sz w:val="24"/>
          <w14:textFill>
            <w14:solidFill>
              <w14:schemeClr w14:val="tx1"/>
            </w14:solidFill>
          </w14:textFill>
        </w:rPr>
        <w:t>经营性自建房</w:t>
      </w:r>
      <w:bookmarkEnd w:id="246"/>
      <w:bookmarkEnd w:id="247"/>
    </w:p>
    <w:p>
      <w:pPr>
        <w:pStyle w:val="21"/>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自建房转为经营用途（如餐饮</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旅馆</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超市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娱乐场所等）前，</w:t>
      </w:r>
      <w:r>
        <w:rPr>
          <w:rFonts w:hint="eastAsia" w:ascii="Times New Roman" w:hAnsi="Times New Roman" w:eastAsia="宋体" w:cs="Times New Roman"/>
          <w:color w:val="000000" w:themeColor="text1"/>
          <w:sz w:val="24"/>
          <w:lang w:val="en-US" w:eastAsia="zh-CN"/>
          <w14:textFill>
            <w14:solidFill>
              <w14:schemeClr w14:val="tx1"/>
            </w14:solidFill>
          </w14:textFill>
        </w:rPr>
        <w:t>所有权</w:t>
      </w:r>
      <w:r>
        <w:rPr>
          <w:rFonts w:ascii="Times New Roman" w:hAnsi="Times New Roman" w:eastAsia="宋体" w:cs="Times New Roman"/>
          <w:color w:val="000000" w:themeColor="text1"/>
          <w:sz w:val="24"/>
          <w14:textFill>
            <w14:solidFill>
              <w14:schemeClr w14:val="tx1"/>
            </w14:solidFill>
          </w14:textFill>
        </w:rPr>
        <w:t>人应当依法取得房屋安全鉴定合格证明，鉴定结论符合安全要求后方可办理经营许可</w:t>
      </w:r>
      <w:r>
        <w:rPr>
          <w:rFonts w:hint="eastAsia" w:ascii="Times New Roman" w:hAnsi="Times New Roman" w:eastAsia="宋体" w:cs="Times New Roman"/>
          <w:color w:val="000000" w:themeColor="text1"/>
          <w:sz w:val="24"/>
          <w14:textFill>
            <w14:solidFill>
              <w14:schemeClr w14:val="tx1"/>
            </w14:solidFill>
          </w14:textFill>
        </w:rPr>
        <w:t>；如图4.4.2-13</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图4.4.2-14。</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77"/>
        <w:gridCol w:w="43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802255" cy="2160270"/>
                  <wp:effectExtent l="0" t="0" r="17145" b="1143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2802255"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图4.4.2-13</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682875" cy="2160270"/>
                  <wp:effectExtent l="0" t="0" r="3175" b="1143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682875" cy="216027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图4.4.2-14</w:t>
            </w:r>
          </w:p>
        </w:tc>
      </w:tr>
    </w:tbl>
    <w:p>
      <w:pPr>
        <w:pageBreakBefore w:val="0"/>
        <w:kinsoku/>
        <w:wordWrap/>
        <w:overflowPunct/>
        <w:topLinePunct w:val="0"/>
        <w:autoSpaceDE/>
        <w:autoSpaceDN/>
        <w:bidi w:val="0"/>
        <w:adjustRightInd/>
        <w:spacing w:line="400" w:lineRule="atLeast"/>
        <w:ind w:firstLine="687" w:firstLineChars="300"/>
        <w:jc w:val="left"/>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经营期间，应当按照相应规定定期进行房屋安全</w:t>
      </w:r>
      <w:r>
        <w:rPr>
          <w:rFonts w:hint="eastAsia" w:ascii="Times New Roman" w:hAnsi="Times New Roman" w:eastAsia="宋体" w:cs="Times New Roman"/>
          <w:color w:val="000000" w:themeColor="text1"/>
          <w:sz w:val="24"/>
          <w:lang w:eastAsia="zh-CN"/>
          <w14:textFill>
            <w14:solidFill>
              <w14:schemeClr w14:val="tx1"/>
            </w14:solidFill>
          </w14:textFill>
        </w:rPr>
        <w:t>体检或</w:t>
      </w:r>
      <w:r>
        <w:rPr>
          <w:rFonts w:ascii="Times New Roman" w:hAnsi="Times New Roman" w:eastAsia="宋体" w:cs="Times New Roman"/>
          <w:color w:val="000000" w:themeColor="text1"/>
          <w:sz w:val="24"/>
          <w14:textFill>
            <w14:solidFill>
              <w14:schemeClr w14:val="tx1"/>
            </w14:solidFill>
          </w14:textFill>
        </w:rPr>
        <w:t>房屋安全鉴定，并主动向相关部门报告</w:t>
      </w:r>
      <w:r>
        <w:rPr>
          <w:rFonts w:hint="eastAsia" w:ascii="Times New Roman" w:hAnsi="Times New Roman" w:eastAsia="宋体" w:cs="Times New Roman"/>
          <w:color w:val="000000" w:themeColor="text1"/>
          <w:sz w:val="24"/>
          <w:lang w:eastAsia="zh-CN"/>
          <w14:textFill>
            <w14:solidFill>
              <w14:schemeClr w14:val="tx1"/>
            </w14:solidFill>
          </w14:textFill>
        </w:rPr>
        <w:t>体检或</w:t>
      </w:r>
      <w:r>
        <w:rPr>
          <w:rFonts w:ascii="Times New Roman" w:hAnsi="Times New Roman" w:eastAsia="宋体" w:cs="Times New Roman"/>
          <w:color w:val="000000" w:themeColor="text1"/>
          <w:sz w:val="24"/>
          <w14:textFill>
            <w14:solidFill>
              <w14:schemeClr w14:val="tx1"/>
            </w14:solidFill>
          </w14:textFill>
        </w:rPr>
        <w:t>鉴定情况</w:t>
      </w:r>
      <w:r>
        <w:rPr>
          <w:rFonts w:hint="eastAsia" w:ascii="Times New Roman" w:hAnsi="Times New Roman" w:eastAsia="宋体" w:cs="Times New Roman"/>
          <w:color w:val="000000" w:themeColor="text1"/>
          <w:sz w:val="24"/>
          <w14:textFill>
            <w14:solidFill>
              <w14:schemeClr w14:val="tx1"/>
            </w14:solidFill>
          </w14:textFill>
        </w:rPr>
        <w:t>。</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存在安全隐患的自建房屋不得用作经营用途。对存在严重安全隐患的，应当立即停止经营，撤离人员，采取加固或拆除措施；消除隐患前不得恢复经营。</w:t>
      </w:r>
    </w:p>
    <w:p>
      <w:pPr>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4）</w:t>
      </w:r>
      <w:r>
        <w:rPr>
          <w:rFonts w:hint="eastAsia" w:ascii="Times New Roman" w:hAnsi="Times New Roman" w:eastAsia="宋体" w:cs="Times New Roman"/>
          <w:color w:val="000000" w:themeColor="text1"/>
          <w:sz w:val="24"/>
          <w:lang w:eastAsia="zh-CN"/>
          <w14:textFill>
            <w14:solidFill>
              <w14:schemeClr w14:val="tx1"/>
            </w14:solidFill>
          </w14:textFill>
        </w:rPr>
        <w:t>所有权人、</w:t>
      </w:r>
      <w:r>
        <w:rPr>
          <w:rFonts w:ascii="Times New Roman" w:hAnsi="Times New Roman" w:eastAsia="宋体" w:cs="Times New Roman"/>
          <w:color w:val="000000" w:themeColor="text1"/>
          <w:sz w:val="24"/>
          <w14:textFill>
            <w14:solidFill>
              <w14:schemeClr w14:val="tx1"/>
            </w14:solidFill>
          </w14:textFill>
        </w:rPr>
        <w:t>使用人应当配合相关部门组织的网格化巡查</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隐患排查，不得阻挠</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拒绝。</w:t>
      </w:r>
    </w:p>
    <w:p>
      <w:pPr>
        <w:pStyle w:val="21"/>
        <w:pageBreakBefore w:val="0"/>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对经营性自建房进行改建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扩建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装饰装修的，必须依法办理相应手续，由具备相应资质的单位设计和施工，不得擅自加层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扩建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改变主体结构</w:t>
      </w:r>
      <w:r>
        <w:rPr>
          <w:rFonts w:hint="eastAsia" w:ascii="Times New Roman" w:hAnsi="Times New Roman" w:eastAsia="宋体" w:cs="Times New Roman"/>
          <w:color w:val="000000" w:themeColor="text1"/>
          <w:sz w:val="24"/>
          <w14:textFill>
            <w14:solidFill>
              <w14:schemeClr w14:val="tx1"/>
            </w14:solidFill>
          </w14:textFill>
        </w:rPr>
        <w:t>；如图4.4.2-15</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图4.4.2-16。</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0"/>
        <w:gridCol w:w="4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3" w:hRule="atLeast"/>
        </w:trPr>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rFonts w:ascii="Times New Roman" w:hAnsi="Times New Roman" w:eastAsia="宋体"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468245" cy="1993265"/>
                  <wp:effectExtent l="0" t="0" r="8255" b="698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60"/>
                          <a:stretch>
                            <a:fillRect/>
                          </a:stretch>
                        </pic:blipFill>
                        <pic:spPr>
                          <a:xfrm>
                            <a:off x="0" y="0"/>
                            <a:ext cx="2482577" cy="1993265"/>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图4.4.2-15</w:t>
            </w:r>
          </w:p>
        </w:tc>
        <w:tc>
          <w:tcPr>
            <w:tcW w:w="4360" w:type="dxa"/>
            <w:tcBorders>
              <w:tl2br w:val="nil"/>
              <w:tr2bl w:val="nil"/>
            </w:tcBorders>
            <w:vAlign w:val="center"/>
          </w:tcPr>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569210" cy="1987550"/>
                  <wp:effectExtent l="0" t="0" r="2540" b="12700"/>
                  <wp:docPr id="106" name="图片 106" descr="a2e585d0f9f890e0fe5e673ac231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a2e585d0f9f890e0fe5e673ac2317879"/>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569210" cy="1987550"/>
                          </a:xfrm>
                          <a:prstGeom prst="rect">
                            <a:avLst/>
                          </a:prstGeom>
                        </pic:spPr>
                      </pic:pic>
                    </a:graphicData>
                  </a:graphic>
                </wp:inline>
              </w:drawing>
            </w:r>
          </w:p>
          <w:p>
            <w:pPr>
              <w:pStyle w:val="14"/>
              <w:pageBreakBefore w:val="0"/>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图4.4.2-16</w:t>
            </w:r>
          </w:p>
        </w:tc>
      </w:tr>
    </w:tbl>
    <w:p>
      <w:pPr>
        <w:pStyle w:val="14"/>
        <w:pageBreakBefore w:val="0"/>
        <w:shd w:val="clear" w:color="auto" w:fill="FFFFFF"/>
        <w:kinsoku/>
        <w:wordWrap/>
        <w:overflowPunct/>
        <w:topLinePunct w:val="0"/>
        <w:autoSpaceDE/>
        <w:autoSpaceDN/>
        <w:bidi w:val="0"/>
        <w:adjustRightInd/>
        <w:spacing w:line="400" w:lineRule="atLeast"/>
        <w:ind w:firstLine="687" w:firstLineChars="300"/>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6）</w:t>
      </w:r>
      <w:r>
        <w:rPr>
          <w:rFonts w:ascii="Times New Roman" w:hAnsi="Times New Roman" w:eastAsia="宋体" w:cs="Times New Roman"/>
          <w:color w:val="000000" w:themeColor="text1"/>
          <w14:textFill>
            <w14:solidFill>
              <w14:schemeClr w14:val="tx1"/>
            </w14:solidFill>
          </w14:textFill>
        </w:rPr>
        <w:t>鼓励经营性自建房投保房屋安全责任保险，为可能发生的安全风险提供保障。</w:t>
      </w:r>
    </w:p>
    <w:p>
      <w:pPr>
        <w:pStyle w:val="14"/>
        <w:pageBreakBefore w:val="0"/>
        <w:shd w:val="clear" w:color="auto" w:fill="FFFFFF"/>
        <w:kinsoku/>
        <w:wordWrap/>
        <w:overflowPunct/>
        <w:topLinePunct w:val="0"/>
        <w:autoSpaceDE/>
        <w:autoSpaceDN/>
        <w:bidi w:val="0"/>
        <w:adjustRightInd/>
        <w:spacing w:line="400" w:lineRule="atLeast"/>
        <w:jc w:val="center"/>
        <w:textAlignment w:val="auto"/>
        <w:outlineLvl w:val="1"/>
        <w:rPr>
          <w:rStyle w:val="18"/>
          <w:rFonts w:ascii="黑体" w:hAnsi="黑体" w:eastAsia="黑体" w:cs="黑体"/>
          <w:bCs/>
          <w:color w:val="000000" w:themeColor="text1"/>
          <w:sz w:val="28"/>
          <w:szCs w:val="28"/>
          <w:shd w:val="clear" w:color="auto" w:fill="FFFFFF"/>
          <w14:textFill>
            <w14:solidFill>
              <w14:schemeClr w14:val="tx1"/>
            </w14:solidFill>
          </w14:textFill>
        </w:rPr>
      </w:pPr>
      <w:bookmarkStart w:id="248" w:name="_Toc19069"/>
      <w:r>
        <w:rPr>
          <w:rStyle w:val="18"/>
          <w:rFonts w:hint="eastAsia" w:ascii="黑体" w:hAnsi="黑体" w:eastAsia="黑体" w:cs="黑体"/>
          <w:bCs/>
          <w:color w:val="000000" w:themeColor="text1"/>
          <w:sz w:val="28"/>
          <w:szCs w:val="28"/>
          <w:shd w:val="clear" w:color="auto" w:fill="FFFFFF"/>
          <w14:textFill>
            <w14:solidFill>
              <w14:schemeClr w14:val="tx1"/>
            </w14:solidFill>
          </w14:textFill>
        </w:rPr>
        <w:t>4.5房屋使用安全动态信息化管理</w:t>
      </w:r>
      <w:bookmarkEnd w:id="248"/>
    </w:p>
    <w:p>
      <w:pPr>
        <w:pageBreakBefore w:val="0"/>
        <w:kinsoku/>
        <w:wordWrap/>
        <w:overflowPunct/>
        <w:topLinePunct w:val="0"/>
        <w:autoSpaceDE/>
        <w:autoSpaceDN/>
        <w:bidi w:val="0"/>
        <w:adjustRightInd/>
        <w:spacing w:line="400" w:lineRule="atLeast"/>
        <w:ind w:firstLine="0" w:firstLineChars="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.5.1</w:t>
      </w:r>
      <w:r>
        <w:rPr>
          <w:rFonts w:hint="eastAsia" w:ascii="Times New Roman" w:hAnsi="Times New Roman" w:eastAsia="宋体" w:cs="Times New Roman"/>
          <w:color w:val="000000" w:themeColor="text1"/>
          <w:sz w:val="24"/>
          <w14:textFill>
            <w14:solidFill>
              <w14:schemeClr w14:val="tx1"/>
            </w14:solidFill>
          </w14:textFill>
        </w:rPr>
        <w:t>各地应将房屋安全管理信息化建设纳入政务信息化工程建设整体框架，给予经费保障。充分利用大数据</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网格化</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物联网等技术，加强部门间数据互联互通与开放共享，提升数字化监管水平。</w:t>
      </w:r>
    </w:p>
    <w:p>
      <w:pPr>
        <w:pageBreakBefore w:val="0"/>
        <w:kinsoku/>
        <w:wordWrap/>
        <w:overflowPunct/>
        <w:topLinePunct w:val="0"/>
        <w:autoSpaceDE/>
        <w:autoSpaceDN/>
        <w:bidi w:val="0"/>
        <w:adjustRightInd/>
        <w:spacing w:line="400" w:lineRule="atLeast"/>
        <w:ind w:firstLine="0" w:firstLineChars="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.5.2</w:t>
      </w:r>
      <w:r>
        <w:rPr>
          <w:rFonts w:hint="eastAsia" w:ascii="Times New Roman" w:hAnsi="Times New Roman" w:eastAsia="宋体" w:cs="Times New Roman"/>
          <w:color w:val="000000" w:themeColor="text1"/>
          <w:sz w:val="24"/>
          <w14:textFill>
            <w14:solidFill>
              <w14:schemeClr w14:val="tx1"/>
            </w14:solidFill>
          </w14:textFill>
        </w:rPr>
        <w:t>县级以上</w:t>
      </w:r>
      <w:r>
        <w:rPr>
          <w:rFonts w:hint="eastAsia" w:ascii="Times New Roman" w:hAnsi="Times New Roman" w:eastAsia="宋体" w:cs="Times New Roman"/>
          <w:color w:val="000000" w:themeColor="text1"/>
          <w:sz w:val="24"/>
          <w:lang w:eastAsia="zh-CN"/>
          <w14:textFill>
            <w14:solidFill>
              <w14:schemeClr w14:val="tx1"/>
            </w14:solidFill>
          </w14:textFill>
        </w:rPr>
        <w:t>住房和城乡</w:t>
      </w:r>
      <w:r>
        <w:rPr>
          <w:rFonts w:hint="eastAsia" w:ascii="Times New Roman" w:hAnsi="Times New Roman" w:eastAsia="宋体" w:cs="Times New Roman"/>
          <w:color w:val="000000" w:themeColor="text1"/>
          <w:sz w:val="24"/>
          <w14:textFill>
            <w14:solidFill>
              <w14:schemeClr w14:val="tx1"/>
            </w14:solidFill>
          </w14:textFill>
        </w:rPr>
        <w:t>建设主管部门应推动建设城镇房屋</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农村房屋综合管理信息平台，逐步将房屋建成年代</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结构类型</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用地</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规划</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施工</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竣工验收</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改扩建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经营许可</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安全鉴定等信息纳入系统，建立并动态更新房屋电子档案。推动建立房屋</w:t>
      </w:r>
      <w:r>
        <w:rPr>
          <w:rFonts w:hint="eastAsia" w:ascii="Times New Roman" w:hAnsi="Times New Roman" w:eastAsia="宋体" w:cs="Times New Roman"/>
          <w:color w:val="000000" w:themeColor="text1"/>
          <w:sz w:val="24"/>
          <w:lang w:eastAsia="zh-CN"/>
          <w14:textFill>
            <w14:solidFill>
              <w14:schemeClr w14:val="tx1"/>
            </w14:solidFill>
          </w14:textFill>
        </w:rPr>
        <w:t>安全</w:t>
      </w:r>
      <w:r>
        <w:rPr>
          <w:rFonts w:hint="eastAsia" w:ascii="Times New Roman" w:hAnsi="Times New Roman" w:eastAsia="宋体" w:cs="Times New Roman"/>
          <w:color w:val="000000" w:themeColor="text1"/>
          <w:sz w:val="24"/>
          <w14:textFill>
            <w14:solidFill>
              <w14:schemeClr w14:val="tx1"/>
            </w14:solidFill>
          </w14:textFill>
        </w:rPr>
        <w:t>体检</w:t>
      </w:r>
      <w:r>
        <w:rPr>
          <w:rFonts w:hint="eastAsia" w:ascii="Times New Roman" w:hAnsi="Times New Roman" w:eastAsia="宋体" w:cs="Times New Roman"/>
          <w:color w:val="000000" w:themeColor="text1"/>
          <w:sz w:val="24"/>
          <w:lang w:eastAsia="zh-CN"/>
          <w14:textFill>
            <w14:solidFill>
              <w14:schemeClr w14:val="tx1"/>
            </w14:solidFill>
          </w14:textFill>
        </w:rPr>
        <w:t>、房屋安全管理资金、</w:t>
      </w:r>
      <w:r>
        <w:rPr>
          <w:rFonts w:hint="eastAsia" w:ascii="Times New Roman" w:hAnsi="Times New Roman" w:eastAsia="宋体" w:cs="Times New Roman"/>
          <w:color w:val="000000" w:themeColor="text1"/>
          <w:sz w:val="24"/>
          <w14:textFill>
            <w14:solidFill>
              <w14:schemeClr w14:val="tx1"/>
            </w14:solidFill>
          </w14:textFill>
        </w:rPr>
        <w:t>房屋</w:t>
      </w:r>
      <w:r>
        <w:rPr>
          <w:rFonts w:hint="eastAsia" w:ascii="Times New Roman" w:hAnsi="Times New Roman" w:eastAsia="宋体" w:cs="Times New Roman"/>
          <w:color w:val="000000" w:themeColor="text1"/>
          <w:sz w:val="24"/>
          <w:lang w:eastAsia="zh-CN"/>
          <w14:textFill>
            <w14:solidFill>
              <w14:schemeClr w14:val="tx1"/>
            </w14:solidFill>
          </w14:textFill>
        </w:rPr>
        <w:t>质量安全保险制度</w:t>
      </w:r>
      <w:r>
        <w:rPr>
          <w:rFonts w:hint="eastAsia" w:ascii="Times New Roman" w:hAnsi="Times New Roman" w:eastAsia="宋体" w:cs="Times New Roman"/>
          <w:color w:val="000000" w:themeColor="text1"/>
          <w:sz w:val="24"/>
          <w14:textFill>
            <w14:solidFill>
              <w14:schemeClr w14:val="tx1"/>
            </w14:solidFill>
          </w14:textFill>
        </w:rPr>
        <w:t>等长效机制，实现</w:t>
      </w:r>
      <w:r>
        <w:rPr>
          <w:rFonts w:hint="eastAsia" w:ascii="Times New Roman" w:hAnsi="Times New Roman" w:eastAsia="宋体" w:cs="Times New Roman"/>
          <w:color w:val="000000" w:themeColor="text1"/>
          <w:sz w:val="24"/>
          <w:lang w:eastAsia="zh-CN"/>
          <w14:textFill>
            <w14:solidFill>
              <w14:schemeClr w14:val="tx1"/>
            </w14:solidFill>
          </w14:textFill>
        </w:rPr>
        <w:t>房屋</w:t>
      </w:r>
      <w:r>
        <w:rPr>
          <w:rFonts w:hint="eastAsia" w:ascii="Times New Roman" w:hAnsi="Times New Roman" w:eastAsia="宋体" w:cs="Times New Roman"/>
          <w:color w:val="000000" w:themeColor="text1"/>
          <w:sz w:val="24"/>
          <w14:textFill>
            <w14:solidFill>
              <w14:schemeClr w14:val="tx1"/>
            </w14:solidFill>
          </w14:textFill>
        </w:rPr>
        <w:t>全生命周期</w:t>
      </w:r>
      <w:r>
        <w:rPr>
          <w:rFonts w:hint="eastAsia" w:ascii="Times New Roman" w:hAnsi="Times New Roman" w:eastAsia="宋体" w:cs="Times New Roman"/>
          <w:color w:val="000000" w:themeColor="text1"/>
          <w:sz w:val="24"/>
          <w:lang w:eastAsia="zh-CN"/>
          <w14:textFill>
            <w14:solidFill>
              <w14:schemeClr w14:val="tx1"/>
            </w14:solidFill>
          </w14:textFill>
        </w:rPr>
        <w:t>安全</w:t>
      </w:r>
      <w:r>
        <w:rPr>
          <w:rFonts w:hint="eastAsia" w:ascii="Times New Roman" w:hAnsi="Times New Roman" w:eastAsia="宋体" w:cs="Times New Roman"/>
          <w:color w:val="000000" w:themeColor="text1"/>
          <w:sz w:val="24"/>
          <w14:textFill>
            <w14:solidFill>
              <w14:schemeClr w14:val="tx1"/>
            </w14:solidFill>
          </w14:textFill>
        </w:rPr>
        <w:t>管理。</w:t>
      </w:r>
    </w:p>
    <w:p>
      <w:pPr>
        <w:pageBreakBefore w:val="0"/>
        <w:kinsoku/>
        <w:wordWrap/>
        <w:overflowPunct/>
        <w:topLinePunct w:val="0"/>
        <w:autoSpaceDE/>
        <w:autoSpaceDN/>
        <w:bidi w:val="0"/>
        <w:adjustRightInd/>
        <w:spacing w:line="400" w:lineRule="atLeast"/>
        <w:ind w:firstLine="0" w:firstLineChars="0"/>
        <w:textAlignment w:val="auto"/>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.5.3</w:t>
      </w:r>
      <w:r>
        <w:rPr>
          <w:rFonts w:hint="eastAsia" w:ascii="Times New Roman" w:hAnsi="Times New Roman" w:eastAsia="宋体" w:cs="Times New Roman"/>
          <w:color w:val="000000" w:themeColor="text1"/>
          <w:sz w:val="24"/>
          <w14:textFill>
            <w14:solidFill>
              <w14:schemeClr w14:val="tx1"/>
            </w14:solidFill>
          </w14:textFill>
        </w:rPr>
        <w:t>房屋所有权人应履行房屋安全信息申报</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定期检查</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维修维护</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安全鉴定及危房整治义务，配合完善信息录入与动态更新。</w:t>
      </w:r>
    </w:p>
    <w:p>
      <w:pPr>
        <w:pageBreakBefore w:val="0"/>
        <w:kinsoku/>
        <w:wordWrap/>
        <w:overflowPunct/>
        <w:topLinePunct w:val="0"/>
        <w:autoSpaceDE/>
        <w:autoSpaceDN/>
        <w:bidi w:val="0"/>
        <w:adjustRightInd/>
        <w:spacing w:line="400" w:lineRule="atLeast"/>
        <w:ind w:firstLine="0" w:firstLineChars="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.5.4</w:t>
      </w:r>
      <w:r>
        <w:rPr>
          <w:rFonts w:hint="eastAsia" w:ascii="Times New Roman" w:hAnsi="Times New Roman" w:eastAsia="宋体" w:cs="Times New Roman"/>
          <w:color w:val="000000" w:themeColor="text1"/>
          <w:sz w:val="24"/>
          <w14:textFill>
            <w14:solidFill>
              <w14:schemeClr w14:val="tx1"/>
            </w14:solidFill>
          </w14:textFill>
        </w:rPr>
        <w:t>房屋使用人应配合排查与信息采集，发现房屋开裂</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倾斜</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沉降等异常情况，应立即报告属地</w:t>
      </w:r>
      <w:r>
        <w:rPr>
          <w:rFonts w:hint="eastAsia" w:ascii="Times New Roman" w:hAnsi="Times New Roman" w:eastAsia="宋体" w:cs="Times New Roman"/>
          <w:color w:val="000000" w:themeColor="text1"/>
          <w:sz w:val="24"/>
          <w:lang w:eastAsia="zh-CN"/>
          <w14:textFill>
            <w14:solidFill>
              <w14:schemeClr w14:val="tx1"/>
            </w14:solidFill>
          </w14:textFill>
        </w:rPr>
        <w:t>乡镇政府（街道办）和行业</w:t>
      </w:r>
      <w:r>
        <w:rPr>
          <w:rFonts w:hint="eastAsia" w:ascii="Times New Roman" w:hAnsi="Times New Roman" w:eastAsia="宋体" w:cs="Times New Roman"/>
          <w:color w:val="000000" w:themeColor="text1"/>
          <w:sz w:val="24"/>
          <w14:textFill>
            <w14:solidFill>
              <w14:schemeClr w14:val="tx1"/>
            </w14:solidFill>
          </w14:textFill>
        </w:rPr>
        <w:t>主管部门</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对有主管单位的国有大中型企业</w:t>
      </w:r>
      <w:r>
        <w:rPr>
          <w:rFonts w:hint="eastAsia" w:ascii="Times New Roman" w:hAnsi="Times New Roman" w:eastAsia="宋体" w:cs="Times New Roman"/>
          <w:color w:val="000000" w:themeColor="text1"/>
          <w:sz w:val="24"/>
          <w:lang w:val="en-US" w:eastAsia="zh-CN"/>
          <w14:textFill>
            <w14:solidFill>
              <w14:schemeClr w14:val="tx1"/>
            </w14:solidFill>
          </w14:textFill>
        </w:rPr>
        <w:t>也</w:t>
      </w:r>
      <w:r>
        <w:rPr>
          <w:rFonts w:hint="eastAsia" w:ascii="Times New Roman" w:hAnsi="Times New Roman" w:eastAsia="宋体" w:cs="Times New Roman"/>
          <w:color w:val="000000" w:themeColor="text1"/>
          <w:sz w:val="24"/>
          <w14:textFill>
            <w14:solidFill>
              <w14:schemeClr w14:val="tx1"/>
            </w14:solidFill>
          </w14:textFill>
        </w:rPr>
        <w:t>应</w:t>
      </w:r>
      <w:r>
        <w:rPr>
          <w:rFonts w:hint="eastAsia" w:ascii="Times New Roman" w:hAnsi="Times New Roman" w:eastAsia="宋体" w:cs="Times New Roman"/>
          <w:color w:val="000000" w:themeColor="text1"/>
          <w:sz w:val="24"/>
          <w:lang w:val="en-US" w:eastAsia="zh-CN"/>
          <w14:textFill>
            <w14:solidFill>
              <w14:schemeClr w14:val="tx1"/>
            </w14:solidFill>
          </w14:textFill>
        </w:rPr>
        <w:t>同时</w:t>
      </w:r>
      <w:r>
        <w:rPr>
          <w:rFonts w:hint="eastAsia" w:ascii="Times New Roman" w:hAnsi="Times New Roman" w:eastAsia="宋体" w:cs="Times New Roman"/>
          <w:color w:val="000000" w:themeColor="text1"/>
          <w:sz w:val="24"/>
          <w14:textFill>
            <w14:solidFill>
              <w14:schemeClr w14:val="tx1"/>
            </w14:solidFill>
          </w14:textFill>
        </w:rPr>
        <w:t>报告上级主管单位和行业主管部门</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并采取应急措施。</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9"/>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.5.5</w:t>
      </w:r>
      <w:r>
        <w:rPr>
          <w:rFonts w:hint="eastAsia" w:ascii="Times New Roman" w:hAnsi="Times New Roman" w:eastAsia="宋体" w:cs="Times New Roman"/>
          <w:color w:val="000000" w:themeColor="text1"/>
          <w:sz w:val="24"/>
          <w14:textFill>
            <w14:solidFill>
              <w14:schemeClr w14:val="tx1"/>
            </w14:solidFill>
          </w14:textFill>
        </w:rPr>
        <w:t>房屋安全鉴定机构应将出具的鉴定报告在规定时限内上传至信息化管理平台，实现赋码查询</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全程追溯。对涉及国家秘密或不宜公开的信息，数据不开放共享，不上传至信息化管理平台。</w:t>
      </w:r>
    </w:p>
    <w:bookmarkEnd w:id="211"/>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pPr>
      <w:bookmarkStart w:id="249" w:name="_Toc30727"/>
      <w:bookmarkStart w:id="250" w:name="_Toc8249"/>
      <w:bookmarkStart w:id="251" w:name="_Toc28509"/>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5</w:t>
      </w:r>
      <w:r>
        <w:rPr>
          <w:rFonts w:hint="eastAsia" w:ascii="Times New Roman" w:hAnsi="Times New Roman" w:eastAsia="黑体" w:cs="Times New Roman"/>
          <w:b/>
          <w:bCs/>
          <w:color w:val="000000" w:themeColor="text1"/>
          <w:sz w:val="30"/>
          <w:szCs w:val="30"/>
          <w:lang w:val="en-US" w:eastAsia="zh-CN"/>
          <w14:textFill>
            <w14:solidFill>
              <w14:schemeClr w14:val="tx1"/>
            </w14:solidFill>
          </w14:textFill>
        </w:rPr>
        <w:t xml:space="preserve"> 装饰装</w:t>
      </w:r>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修改造安全</w:t>
      </w:r>
      <w:bookmarkEnd w:id="249"/>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252" w:name="_Toc16953"/>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5.1基本规定</w:t>
      </w:r>
      <w:bookmarkEnd w:id="252"/>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5.1.1</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装饰装修工程是建设工程的重要组成部分，进行装饰装修及改造活动时应当保障房屋整体结构安全，同时不得影响毗邻房屋的使用安全。</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5.1.2</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房屋</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建筑</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开展装饰装修</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局部改造前，应核查房屋原始结构图纸</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竣工资料，必要时应开展房屋结构现状排查与安全评估，严禁盲目施工改造。</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5.1.3</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装饰装修改造应遵循</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先设计</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后施工</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原则，涉及结构变动</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荷载增加</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墙体拆改的，应委托具备相应资质的单位进行专项设计，并按规定办理相关审批手续。</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5.1.4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装饰装修改造施工应采取可靠防护措施，避免施工振动</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冲击</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堆载过大对房屋主体结构</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地基基础及周边建（构）筑物造成损伤。</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5.1.5</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装饰装修改造过程中发现房屋墙体开裂</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构件变形</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结构异常等安全隐患时，应立即停止施工，设置警戒防护，并及时委托专业单位排查处置。</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5.1.6</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装饰装修改造应符合现行国家及地方建筑结构</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抗震</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消防</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节能等相关规范标准要求，</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完工后应确保房屋结构安全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使用功能完好。</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253" w:name="_Toc3684"/>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 xml:space="preserve">5.2 </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装饰</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装修改造的禁止行为</w:t>
      </w:r>
      <w:bookmarkEnd w:id="253"/>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54" w:name="_Toc25753"/>
      <w:bookmarkStart w:id="255" w:name="_Toc25637"/>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.2.1</w:t>
      </w:r>
      <w:bookmarkEnd w:id="254"/>
      <w:bookmarkEnd w:id="255"/>
      <w:r>
        <w:rPr>
          <w:rFonts w:hint="eastAsia" w:ascii="Times New Roman" w:hAnsi="Times New Roman" w:eastAsia="宋体" w:cs="Times New Roman"/>
          <w:color w:val="000000" w:themeColor="text1"/>
          <w:kern w:val="2"/>
          <w:sz w:val="24"/>
          <w:szCs w:val="24"/>
          <w:rtl w:val="0"/>
          <w:lang w:val="en-US" w:eastAsia="zh-CN" w:bidi="ar-SA"/>
          <w14:textFill>
            <w14:solidFill>
              <w14:schemeClr w14:val="tx1"/>
            </w14:solidFill>
          </w14:textFill>
        </w:rPr>
        <w:t>下列</w:t>
      </w:r>
      <w:r>
        <w:rPr>
          <w:rFonts w:hint="default" w:ascii="Times New Roman" w:hAnsi="Times New Roman" w:eastAsia="宋体" w:cs="Times New Roman"/>
          <w:color w:val="000000" w:themeColor="text1"/>
          <w:kern w:val="2"/>
          <w:sz w:val="24"/>
          <w:szCs w:val="24"/>
          <w:rtl w:val="0"/>
          <w:lang w:val="zh-CN" w:eastAsia="zh-CN" w:bidi="ar-SA"/>
          <w14:textFill>
            <w14:solidFill>
              <w14:schemeClr w14:val="tx1"/>
            </w14:solidFill>
          </w14:textFill>
        </w:rPr>
        <w:t>行为属于</w:t>
      </w:r>
      <w:r>
        <w:rPr>
          <w:rFonts w:hint="eastAsia" w:ascii="Times New Roman" w:hAnsi="Times New Roman" w:eastAsia="宋体" w:cs="Times New Roman"/>
          <w:color w:val="000000" w:themeColor="text1"/>
          <w:kern w:val="2"/>
          <w:sz w:val="24"/>
          <w:szCs w:val="24"/>
          <w:rtl w:val="0"/>
          <w:lang w:val="zh-CN" w:eastAsia="zh-CN" w:bidi="ar-SA"/>
          <w14:textFill>
            <w14:solidFill>
              <w14:schemeClr w14:val="tx1"/>
            </w14:solidFill>
          </w14:textFill>
        </w:rPr>
        <w:t>装饰</w:t>
      </w:r>
      <w:r>
        <w:rPr>
          <w:rFonts w:hint="default" w:ascii="Times New Roman" w:hAnsi="Times New Roman" w:eastAsia="宋体" w:cs="Times New Roman"/>
          <w:color w:val="000000" w:themeColor="text1"/>
          <w:kern w:val="2"/>
          <w:sz w:val="24"/>
          <w:szCs w:val="24"/>
          <w:rtl w:val="0"/>
          <w:lang w:val="zh-CN" w:eastAsia="zh-CN" w:bidi="ar-SA"/>
          <w14:textFill>
            <w14:solidFill>
              <w14:schemeClr w14:val="tx1"/>
            </w14:solidFill>
          </w14:textFill>
        </w:rPr>
        <w:t>装修改造中严格禁止的影响建筑主体</w:t>
      </w:r>
      <w:r>
        <w:rPr>
          <w:rFonts w:hint="eastAsia" w:ascii="Times New Roman" w:hAnsi="Times New Roman" w:eastAsia="宋体" w:cs="Times New Roman"/>
          <w:color w:val="000000" w:themeColor="text1"/>
          <w:kern w:val="2"/>
          <w:sz w:val="24"/>
          <w:szCs w:val="24"/>
          <w:rtl w:val="0"/>
          <w:lang w:val="zh-CN"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rtl w:val="0"/>
          <w:lang w:val="zh-CN" w:eastAsia="zh-CN" w:bidi="ar-SA"/>
          <w14:textFill>
            <w14:solidFill>
              <w14:schemeClr w14:val="tx1"/>
            </w14:solidFill>
          </w14:textFill>
        </w:rPr>
        <w:t>承重结构及房屋使用安全的行为，违者需承担相应法律责任：</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未经原设计单位或者具有相应资质等级的设计单位提出设计方案，变动建筑主体和承重结构，如：随意在承重梁板上钻孔</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增设隔墙或堆放重物</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破坏房屋基础</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、扰动</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地基回填土等；安装影响房屋结构安全的设施设备;擅自加建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改建房屋，改变房屋原有结构形态与使用规模</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，如图5.2.1-1、5.2.1-2、5.2.1-3、5.2.1-4。</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538" w:firstLineChars="200"/>
        <w:jc w:val="center"/>
        <w:textAlignment w:val="auto"/>
        <w:rPr>
          <w:rFonts w:hint="eastAsia" w:ascii="宋体" w:hAnsi="宋体"/>
          <w:color w:val="000000" w:themeColor="text1"/>
          <w:szCs w:val="21"/>
          <w:lang w:val="en-US" w:eastAsia="zh-CN"/>
          <w14:textFill>
            <w14:solidFill>
              <w14:schemeClr w14:val="tx1"/>
            </w14:solidFill>
          </w14:textFill>
        </w:rPr>
      </w:pPr>
      <w:r>
        <w:rPr>
          <w:rFonts w:hint="eastAsia" w:eastAsiaTheme="minorEastAsia"/>
          <w:color w:val="000000" w:themeColor="text1"/>
          <w:sz w:val="28"/>
          <w:szCs w:val="28"/>
          <w:lang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219710</wp:posOffset>
            </wp:positionH>
            <wp:positionV relativeFrom="paragraph">
              <wp:posOffset>55245</wp:posOffset>
            </wp:positionV>
            <wp:extent cx="5442585" cy="3363595"/>
            <wp:effectExtent l="0" t="0" r="5715" b="1905"/>
            <wp:wrapSquare wrapText="bothSides"/>
            <wp:docPr id="37" name="图片 37" descr="231205810d4ed237b0af364710207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31205810d4ed237b0af3647102079e0"/>
                    <pic:cNvPicPr>
                      <a:picLocks noChangeAspect="1"/>
                    </pic:cNvPicPr>
                  </pic:nvPicPr>
                  <pic:blipFill>
                    <a:blip r:embed="rId62"/>
                    <a:stretch>
                      <a:fillRect/>
                    </a:stretch>
                  </pic:blipFill>
                  <pic:spPr>
                    <a:xfrm>
                      <a:off x="0" y="0"/>
                      <a:ext cx="5442585" cy="3363595"/>
                    </a:xfrm>
                    <a:prstGeom prst="rect">
                      <a:avLst/>
                    </a:prstGeom>
                  </pic:spPr>
                </pic:pic>
              </a:graphicData>
            </a:graphic>
          </wp:anchor>
        </w:drawing>
      </w:r>
      <w:r>
        <w:rPr>
          <w:rFonts w:hint="eastAsia" w:ascii="宋体" w:hAnsi="宋体"/>
          <w:color w:val="000000" w:themeColor="text1"/>
          <w:szCs w:val="21"/>
          <w:lang w:val="en-US" w:eastAsia="zh-CN"/>
          <w14:textFill>
            <w14:solidFill>
              <w14:schemeClr w14:val="tx1"/>
            </w14:solidFill>
          </w14:textFill>
        </w:rPr>
        <w:t>图5.2.1-1 承重梁钻孔</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jc w:val="center"/>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6432" behindDoc="0" locked="0" layoutInCell="1" allowOverlap="1">
            <wp:simplePos x="0" y="0"/>
            <wp:positionH relativeFrom="column">
              <wp:posOffset>21590</wp:posOffset>
            </wp:positionH>
            <wp:positionV relativeFrom="paragraph">
              <wp:posOffset>255905</wp:posOffset>
            </wp:positionV>
            <wp:extent cx="5429885" cy="3009900"/>
            <wp:effectExtent l="0" t="0" r="5715" b="0"/>
            <wp:wrapSquare wrapText="bothSides"/>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63"/>
                    <a:stretch>
                      <a:fillRect/>
                    </a:stretch>
                  </pic:blipFill>
                  <pic:spPr>
                    <a:xfrm>
                      <a:off x="0" y="0"/>
                      <a:ext cx="5429885" cy="300990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jc w:val="center"/>
        <w:textAlignment w:val="auto"/>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图5.2.1-2 房屋基础</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jc w:val="center"/>
        <w:textAlignment w:val="auto"/>
        <w:rPr>
          <w:rFonts w:hint="eastAsia" w:ascii="宋体" w:hAnsi="宋体"/>
          <w:color w:val="000000" w:themeColor="text1"/>
          <w:szCs w:val="21"/>
          <w:lang w:val="en-US" w:eastAsia="zh-CN"/>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5408" behindDoc="0" locked="0" layoutInCell="1" allowOverlap="1">
            <wp:simplePos x="0" y="0"/>
            <wp:positionH relativeFrom="column">
              <wp:posOffset>12065</wp:posOffset>
            </wp:positionH>
            <wp:positionV relativeFrom="paragraph">
              <wp:posOffset>80645</wp:posOffset>
            </wp:positionV>
            <wp:extent cx="5422265" cy="3686810"/>
            <wp:effectExtent l="0" t="0" r="6985" b="8890"/>
            <wp:wrapSquare wrapText="bothSides"/>
            <wp:docPr id="13" name="图片 2" descr="3d2eefe6ae77294d7ade1c8ad4398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3d2eefe6ae77294d7ade1c8ad4398dc"/>
                    <pic:cNvPicPr>
                      <a:picLocks noChangeAspect="1"/>
                    </pic:cNvPicPr>
                  </pic:nvPicPr>
                  <pic:blipFill>
                    <a:blip r:embed="rId64"/>
                    <a:srcRect t="8152" r="15670" b="26236"/>
                    <a:stretch>
                      <a:fillRect/>
                    </a:stretch>
                  </pic:blipFill>
                  <pic:spPr>
                    <a:xfrm>
                      <a:off x="0" y="0"/>
                      <a:ext cx="5422265" cy="3686810"/>
                    </a:xfrm>
                    <a:prstGeom prst="rect">
                      <a:avLst/>
                    </a:prstGeom>
                    <a:noFill/>
                    <a:ln>
                      <a:noFill/>
                    </a:ln>
                  </pic:spPr>
                </pic:pic>
              </a:graphicData>
            </a:graphic>
          </wp:anchor>
        </w:drawing>
      </w:r>
      <w:r>
        <w:rPr>
          <w:rFonts w:hint="eastAsia" w:ascii="宋体" w:hAnsi="宋体"/>
          <w:color w:val="000000" w:themeColor="text1"/>
          <w:szCs w:val="21"/>
          <w:lang w:val="en-US" w:eastAsia="zh-CN"/>
          <w14:textFill>
            <w14:solidFill>
              <w14:schemeClr w14:val="tx1"/>
            </w14:solidFill>
          </w14:textFill>
        </w:rPr>
        <w:t>图5.2.1-3 扰动地基回填土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537200" cy="3331845"/>
            <wp:effectExtent l="0" t="0" r="0" b="8255"/>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pic:cNvPicPr>
                      <a:picLocks noChangeAspect="1"/>
                    </pic:cNvPicPr>
                  </pic:nvPicPr>
                  <pic:blipFill>
                    <a:blip r:embed="rId65"/>
                    <a:srcRect t="9923"/>
                    <a:stretch>
                      <a:fillRect/>
                    </a:stretch>
                  </pic:blipFill>
                  <pic:spPr>
                    <a:xfrm>
                      <a:off x="0" y="0"/>
                      <a:ext cx="5537200" cy="333184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jc w:val="center"/>
        <w:textAlignment w:val="auto"/>
        <w:rPr>
          <w:rFonts w:hint="eastAsia" w:eastAsiaTheme="minor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图</w:t>
      </w:r>
      <w:r>
        <w:rPr>
          <w:rFonts w:hint="eastAsia" w:ascii="宋体" w:hAnsi="宋体"/>
          <w:color w:val="000000" w:themeColor="text1"/>
          <w:szCs w:val="21"/>
          <w:lang w:val="en-US" w:eastAsia="zh-CN"/>
          <w14:textFill>
            <w14:solidFill>
              <w14:schemeClr w14:val="tx1"/>
            </w14:solidFill>
          </w14:textFill>
        </w:rPr>
        <w:t>5.2.1-4 屋顶加建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未经原设计单位或者具有相应资质等级的设计单位提出设计方案，超过设计标准或相关规范增加楼面荷载</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，如图5.2.1-5。</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0288" behindDoc="0" locked="0" layoutInCell="1" allowOverlap="1">
            <wp:simplePos x="0" y="0"/>
            <wp:positionH relativeFrom="column">
              <wp:posOffset>53340</wp:posOffset>
            </wp:positionH>
            <wp:positionV relativeFrom="paragraph">
              <wp:posOffset>134620</wp:posOffset>
            </wp:positionV>
            <wp:extent cx="4912360" cy="2186305"/>
            <wp:effectExtent l="0" t="0" r="2540" b="4445"/>
            <wp:wrapSquare wrapText="bothSides"/>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66"/>
                    <a:srcRect t="6293"/>
                    <a:stretch>
                      <a:fillRect/>
                    </a:stretch>
                  </pic:blipFill>
                  <pic:spPr>
                    <a:xfrm>
                      <a:off x="0" y="0"/>
                      <a:ext cx="4912360" cy="218630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199" w:firstLineChars="100"/>
        <w:jc w:val="center"/>
        <w:textAlignment w:val="auto"/>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图5.2.1-5 楼面荷载超过设计标准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扩大承重墙上原有的门窗</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洞口</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尺寸，破坏承重墙体结构完整性</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，如图5.2.1-6。</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2336" behindDoc="0" locked="0" layoutInCell="1" allowOverlap="1">
            <wp:simplePos x="0" y="0"/>
            <wp:positionH relativeFrom="column">
              <wp:posOffset>187325</wp:posOffset>
            </wp:positionH>
            <wp:positionV relativeFrom="paragraph">
              <wp:posOffset>-48260</wp:posOffset>
            </wp:positionV>
            <wp:extent cx="4827270" cy="2225040"/>
            <wp:effectExtent l="0" t="0" r="11430" b="3810"/>
            <wp:wrapSquare wrapText="bothSides"/>
            <wp:docPr id="7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4"/>
                    <pic:cNvPicPr>
                      <a:picLocks noChangeAspect="1"/>
                    </pic:cNvPicPr>
                  </pic:nvPicPr>
                  <pic:blipFill>
                    <a:blip r:embed="rId67"/>
                    <a:srcRect t="11579" b="8769"/>
                    <a:stretch>
                      <a:fillRect/>
                    </a:stretch>
                  </pic:blipFill>
                  <pic:spPr>
                    <a:xfrm>
                      <a:off x="0" y="0"/>
                      <a:ext cx="4827270" cy="222504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both"/>
        <w:textAlignment w:val="auto"/>
        <w:rPr>
          <w:rFonts w:hint="eastAsia" w:ascii="宋体" w:hAnsi="宋体"/>
          <w:color w:val="000000" w:themeColor="text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both"/>
        <w:textAlignment w:val="auto"/>
        <w:rPr>
          <w:rFonts w:hint="eastAsia" w:ascii="宋体" w:hAnsi="宋体"/>
          <w:color w:val="000000" w:themeColor="text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both"/>
        <w:textAlignment w:val="auto"/>
        <w:rPr>
          <w:rFonts w:hint="eastAsia" w:ascii="宋体" w:hAnsi="宋体"/>
          <w:color w:val="000000" w:themeColor="text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both"/>
        <w:textAlignment w:val="auto"/>
        <w:rPr>
          <w:rFonts w:hint="eastAsia" w:ascii="宋体" w:hAnsi="宋体"/>
          <w:color w:val="000000" w:themeColor="text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图5.2.1-6 扩大承重墙上洞口</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rPr>
          <w:color w:val="000000" w:themeColor="text1"/>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拆除连接阳台的砖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混凝土墙体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，如图5.2.1-7。</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200"/>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Arial" w:hAnsi="Arial" w:eastAsia="宋体" w:cs="Arial"/>
          <w:color w:val="000000" w:themeColor="text1"/>
          <w:sz w:val="18"/>
          <w:szCs w:val="18"/>
          <w:u w:val="none"/>
          <w14:textFill>
            <w14:solidFill>
              <w14:schemeClr w14:val="tx1"/>
            </w14:solidFill>
          </w14:textFill>
        </w:rPr>
        <w:drawing>
          <wp:anchor distT="0" distB="0" distL="114300" distR="114300" simplePos="0" relativeHeight="251664384" behindDoc="0" locked="0" layoutInCell="1" allowOverlap="1">
            <wp:simplePos x="0" y="0"/>
            <wp:positionH relativeFrom="column">
              <wp:posOffset>207010</wp:posOffset>
            </wp:positionH>
            <wp:positionV relativeFrom="paragraph">
              <wp:posOffset>34925</wp:posOffset>
            </wp:positionV>
            <wp:extent cx="5123180" cy="3112770"/>
            <wp:effectExtent l="0" t="0" r="7620" b="11430"/>
            <wp:wrapSquare wrapText="bothSides"/>
            <wp:docPr id="108" name="图片 108" descr="IMG_256">
              <a:hlinkClick xmlns:a="http://schemas.openxmlformats.org/drawingml/2006/main" r:id="rId68" tooltip="打通阳台与客厅之前注意了 承重墙不能拆除"/>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IMG_256"/>
                    <pic:cNvPicPr>
                      <a:picLocks noChangeAspect="1"/>
                    </pic:cNvPicPr>
                  </pic:nvPicPr>
                  <pic:blipFill>
                    <a:blip r:embed="rId69"/>
                    <a:stretch>
                      <a:fillRect/>
                    </a:stretch>
                  </pic:blipFill>
                  <pic:spPr>
                    <a:xfrm>
                      <a:off x="0" y="0"/>
                      <a:ext cx="5123180" cy="3112770"/>
                    </a:xfrm>
                    <a:prstGeom prst="rect">
                      <a:avLst/>
                    </a:prstGeom>
                    <a:noFill/>
                    <a:ln w="9525">
                      <a:noFill/>
                    </a:ln>
                  </pic:spPr>
                </pic:pic>
              </a:graphicData>
            </a:graphic>
          </wp:anchor>
        </w:drawing>
      </w:r>
      <w:r>
        <w:rPr>
          <w:rFonts w:hint="eastAsia" w:ascii="宋体" w:hAnsi="宋体"/>
          <w:color w:val="000000" w:themeColor="text1"/>
          <w:szCs w:val="21"/>
          <w:lang w:val="en-US" w:eastAsia="zh-CN"/>
          <w14:textFill>
            <w14:solidFill>
              <w14:schemeClr w14:val="tx1"/>
            </w14:solidFill>
          </w14:textFill>
        </w:rPr>
        <w:t>图5.2.1-7 连接阳台的混凝土墙体</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b/>
          <w:bCs/>
          <w:color w:val="000000" w:themeColor="text1"/>
          <w:sz w:val="24"/>
          <w:lang w:val="en-US" w:eastAsia="zh-CN"/>
          <w14:textFill>
            <w14:solidFill>
              <w14:schemeClr w14:val="tx1"/>
            </w14:solidFill>
          </w14:textFill>
        </w:rPr>
        <w:t>5</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其他影响建筑结构承载和使用安全的行为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，如图5.2.1-8。</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398" w:firstLineChars="200"/>
        <w:jc w:val="center"/>
        <w:textAlignment w:val="auto"/>
        <w:rPr>
          <w:rFonts w:hint="default" w:ascii="宋体" w:hAnsi="宋体"/>
          <w:color w:val="000000" w:themeColor="text1"/>
          <w:szCs w:val="21"/>
          <w:lang w:val="en-US" w:eastAsia="zh-CN"/>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7456" behindDoc="0" locked="0" layoutInCell="1" allowOverlap="1">
            <wp:simplePos x="0" y="0"/>
            <wp:positionH relativeFrom="column">
              <wp:posOffset>205105</wp:posOffset>
            </wp:positionH>
            <wp:positionV relativeFrom="paragraph">
              <wp:posOffset>83820</wp:posOffset>
            </wp:positionV>
            <wp:extent cx="5180965" cy="3215640"/>
            <wp:effectExtent l="0" t="0" r="635" b="10160"/>
            <wp:wrapSquare wrapText="bothSides"/>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70"/>
                    <a:srcRect r="7001" b="15296"/>
                    <a:stretch>
                      <a:fillRect/>
                    </a:stretch>
                  </pic:blipFill>
                  <pic:spPr>
                    <a:xfrm>
                      <a:off x="0" y="0"/>
                      <a:ext cx="5180965" cy="3215640"/>
                    </a:xfrm>
                    <a:prstGeom prst="rect">
                      <a:avLst/>
                    </a:prstGeom>
                    <a:noFill/>
                    <a:ln>
                      <a:noFill/>
                    </a:ln>
                  </pic:spPr>
                </pic:pic>
              </a:graphicData>
            </a:graphic>
          </wp:anchor>
        </w:drawing>
      </w:r>
      <w:r>
        <w:rPr>
          <w:rFonts w:hint="eastAsia" w:ascii="宋体" w:hAnsi="宋体"/>
          <w:color w:val="000000" w:themeColor="text1"/>
          <w:szCs w:val="21"/>
          <w:lang w:val="en-US" w:eastAsia="zh-CN"/>
          <w14:textFill>
            <w14:solidFill>
              <w14:schemeClr w14:val="tx1"/>
            </w14:solidFill>
          </w14:textFill>
        </w:rPr>
        <w:t>图5.2.1-8 墙体开槽、损伤钢筋</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256" w:name="_Toc10444"/>
      <w:bookmarkStart w:id="257" w:name="_Toc1973"/>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5.2.2其他禁止行为</w:t>
      </w:r>
      <w:bookmarkEnd w:id="256"/>
      <w:bookmarkEnd w:id="257"/>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58" w:name="_Toc11"/>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搭建建筑物</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构筑物</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，如图5.2.2-1。</w:t>
      </w:r>
      <w:bookmarkEnd w:id="258"/>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宋体" w:hAnsi="宋体" w:eastAsiaTheme="minorEastAsia" w:cstheme="minorBidi"/>
          <w:color w:val="000000" w:themeColor="text1"/>
          <w:kern w:val="2"/>
          <w:sz w:val="21"/>
          <w:szCs w:val="21"/>
          <w:lang w:val="en-US" w:eastAsia="zh-CN" w:bidi="ar-SA"/>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8480" behindDoc="0" locked="0" layoutInCell="1" allowOverlap="1">
            <wp:simplePos x="0" y="0"/>
            <wp:positionH relativeFrom="column">
              <wp:posOffset>205740</wp:posOffset>
            </wp:positionH>
            <wp:positionV relativeFrom="paragraph">
              <wp:posOffset>68580</wp:posOffset>
            </wp:positionV>
            <wp:extent cx="5269230" cy="2379345"/>
            <wp:effectExtent l="0" t="0" r="7620" b="1905"/>
            <wp:wrapSquare wrapText="bothSides"/>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71"/>
                    <a:stretch>
                      <a:fillRect/>
                    </a:stretch>
                  </pic:blipFill>
                  <pic:spPr>
                    <a:xfrm>
                      <a:off x="0" y="0"/>
                      <a:ext cx="5269230" cy="2379345"/>
                    </a:xfrm>
                    <a:prstGeom prst="rect">
                      <a:avLst/>
                    </a:prstGeom>
                    <a:noFill/>
                    <a:ln>
                      <a:noFill/>
                    </a:ln>
                  </pic:spPr>
                </pic:pic>
              </a:graphicData>
            </a:graphic>
          </wp:anchor>
        </w:drawing>
      </w:r>
      <w:r>
        <w:rPr>
          <w:rFonts w:hint="eastAsia" w:ascii="宋体" w:hAnsi="宋体"/>
          <w:color w:val="000000" w:themeColor="text1"/>
          <w:szCs w:val="21"/>
          <w:lang w:eastAsia="zh-CN"/>
          <w14:textFill>
            <w14:solidFill>
              <w14:schemeClr w14:val="tx1"/>
            </w14:solidFill>
          </w14:textFill>
        </w:rPr>
        <w:t>图</w:t>
      </w:r>
      <w:r>
        <w:rPr>
          <w:rFonts w:hint="eastAsia" w:ascii="宋体" w:hAnsi="宋体" w:eastAsiaTheme="minorEastAsia" w:cstheme="minorBidi"/>
          <w:color w:val="000000" w:themeColor="text1"/>
          <w:kern w:val="2"/>
          <w:sz w:val="21"/>
          <w:szCs w:val="21"/>
          <w:lang w:val="en-US" w:eastAsia="zh-CN" w:bidi="ar-SA"/>
          <w14:textFill>
            <w14:solidFill>
              <w14:schemeClr w14:val="tx1"/>
            </w14:solidFill>
          </w14:textFill>
        </w:rPr>
        <w:t>5.2.2-1</w:t>
      </w:r>
      <w:r>
        <w:rPr>
          <w:rFonts w:hint="eastAsia" w:ascii="宋体" w:hAnsi="宋体" w:cstheme="minorBidi"/>
          <w:color w:val="000000" w:themeColor="text1"/>
          <w:kern w:val="2"/>
          <w:sz w:val="21"/>
          <w:szCs w:val="21"/>
          <w:lang w:val="en-US" w:eastAsia="zh-CN" w:bidi="ar-SA"/>
          <w14:textFill>
            <w14:solidFill>
              <w14:schemeClr w14:val="tx1"/>
            </w14:solidFill>
          </w14:textFill>
        </w:rPr>
        <w:t xml:space="preserve"> 窗口外搭建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改变住宅外立面，在非承重外墙上开</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设</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窗</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洞，如图5.2.2-2。</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3360" behindDoc="0" locked="0" layoutInCell="1" allowOverlap="1">
            <wp:simplePos x="0" y="0"/>
            <wp:positionH relativeFrom="column">
              <wp:posOffset>284480</wp:posOffset>
            </wp:positionH>
            <wp:positionV relativeFrom="paragraph">
              <wp:posOffset>61595</wp:posOffset>
            </wp:positionV>
            <wp:extent cx="5433695" cy="3309620"/>
            <wp:effectExtent l="0" t="0" r="1905" b="5080"/>
            <wp:wrapSquare wrapText="bothSides"/>
            <wp:docPr id="1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
                    <pic:cNvPicPr>
                      <a:picLocks noChangeAspect="1"/>
                    </pic:cNvPicPr>
                  </pic:nvPicPr>
                  <pic:blipFill>
                    <a:blip r:embed="rId72"/>
                    <a:srcRect l="14245" t="9456" b="10750"/>
                    <a:stretch>
                      <a:fillRect/>
                    </a:stretch>
                  </pic:blipFill>
                  <pic:spPr>
                    <a:xfrm>
                      <a:off x="0" y="0"/>
                      <a:ext cx="5433695" cy="3309620"/>
                    </a:xfrm>
                    <a:prstGeom prst="rect">
                      <a:avLst/>
                    </a:prstGeom>
                    <a:noFill/>
                    <a:ln>
                      <a:noFill/>
                    </a:ln>
                  </pic:spPr>
                </pic:pic>
              </a:graphicData>
            </a:graphic>
          </wp:anchor>
        </w:drawing>
      </w:r>
      <w:r>
        <w:rPr>
          <w:rFonts w:hint="eastAsia" w:ascii="宋体" w:hAnsi="宋体"/>
          <w:color w:val="000000" w:themeColor="text1"/>
          <w:szCs w:val="21"/>
          <w:lang w:eastAsia="zh-CN"/>
          <w14:textFill>
            <w14:solidFill>
              <w14:schemeClr w14:val="tx1"/>
            </w14:solidFill>
          </w14:textFill>
        </w:rPr>
        <w:t>图</w:t>
      </w:r>
      <w:r>
        <w:rPr>
          <w:rFonts w:hint="eastAsia" w:ascii="宋体" w:hAnsi="宋体"/>
          <w:color w:val="000000" w:themeColor="text1"/>
          <w:szCs w:val="21"/>
          <w:lang w:val="en-US" w:eastAsia="zh-CN"/>
          <w14:textFill>
            <w14:solidFill>
              <w14:schemeClr w14:val="tx1"/>
            </w14:solidFill>
          </w14:textFill>
        </w:rPr>
        <w:t>5.2.2-2 改变外立面开设门洞</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59" w:name="_Toc25935"/>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其他违反法律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法规规定的行为。</w:t>
      </w:r>
      <w:bookmarkEnd w:id="259"/>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260" w:name="_Toc7878"/>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 xml:space="preserve">5.3 </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变动建筑主体和拆除承重结构情况的处理建议</w:t>
      </w:r>
    </w:p>
    <w:p>
      <w:pPr>
        <w:pStyle w:val="5"/>
        <w:keepNext w:val="0"/>
        <w:keepLines w:val="0"/>
        <w:pageBreakBefore w:val="0"/>
        <w:widowControl w:val="0"/>
        <w:kinsoku/>
        <w:wordWrap/>
        <w:overflowPunct/>
        <w:topLinePunct w:val="0"/>
        <w:autoSpaceDE/>
        <w:autoSpaceDN/>
        <w:bidi w:val="0"/>
        <w:adjustRightInd/>
        <w:snapToGrid/>
        <w:spacing w:before="0" w:line="400" w:lineRule="atLeast"/>
        <w:jc w:val="left"/>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5.3.1</w:t>
      </w:r>
      <w:r>
        <w:rPr>
          <w:rFonts w:hint="eastAsia" w:ascii="Times New Roman" w:hAnsi="Times New Roman" w:eastAsia="宋体" w:cs="Times New Roman"/>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szCs w:val="24"/>
          <w14:textFill>
            <w14:solidFill>
              <w14:schemeClr w14:val="tx1"/>
            </w14:solidFill>
          </w14:textFill>
        </w:rPr>
        <w:t>装修涉及变动建筑主体或拆除承重结构时，必须由原设计单位或具备相应资质等级的设计单位出具专项设计方案</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无设计方案的不得施工。</w:t>
      </w:r>
    </w:p>
    <w:p>
      <w:pPr>
        <w:pStyle w:val="5"/>
        <w:pageBreakBefore w:val="0"/>
        <w:kinsoku/>
        <w:wordWrap/>
        <w:overflowPunct/>
        <w:topLinePunct w:val="0"/>
        <w:autoSpaceDE/>
        <w:autoSpaceDN/>
        <w:bidi w:val="0"/>
        <w:adjustRightInd/>
        <w:spacing w:before="0" w:line="400" w:lineRule="atLeast"/>
        <w:textAlignment w:val="auto"/>
        <w:rPr>
          <w:rFonts w:hint="eastAsia"/>
          <w:color w:val="000000" w:themeColor="text1"/>
          <w14:textFill>
            <w14:solidFill>
              <w14:schemeClr w14:val="tx1"/>
            </w14:solidFill>
          </w14:textFill>
        </w:rPr>
      </w:pPr>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5.3.2</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建议按照下列流程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outlineLvl w:val="0"/>
        <w:rPr>
          <w:rFonts w:hint="eastAsia"/>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1</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设计委托环节：</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所有权人</w:t>
      </w:r>
      <w:r>
        <w:rPr>
          <w:rFonts w:hint="eastAsia"/>
          <w:color w:val="000000" w:themeColor="text1"/>
          <w:sz w:val="24"/>
          <w:szCs w:val="24"/>
          <w14:textFill>
            <w14:solidFill>
              <w14:schemeClr w14:val="tx1"/>
            </w14:solidFill>
          </w14:textFill>
        </w:rPr>
        <w:t>委托原建筑工程设计单位或具备相应工程设计资质的单位出具专项设计</w:t>
      </w:r>
      <w:r>
        <w:rPr>
          <w:rFonts w:hint="eastAsia"/>
          <w:color w:val="000000" w:themeColor="text1"/>
          <w:sz w:val="24"/>
          <w:szCs w:val="24"/>
          <w:lang w:val="en-US" w:eastAsia="zh-CN"/>
          <w14:textFill>
            <w14:solidFill>
              <w14:schemeClr w14:val="tx1"/>
            </w14:solidFill>
          </w14:textFill>
        </w:rPr>
        <w:t>方案</w:t>
      </w:r>
      <w:r>
        <w:rPr>
          <w:rFonts w:hint="eastAsia"/>
          <w:color w:val="000000" w:themeColor="text1"/>
          <w:sz w:val="24"/>
          <w:szCs w:val="24"/>
          <w14:textFill>
            <w14:solidFill>
              <w14:schemeClr w14:val="tx1"/>
            </w14:solidFill>
          </w14:textFill>
        </w:rPr>
        <w:t>，明确构件拆除</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结构加固等内容。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outlineLvl w:val="0"/>
        <w:rPr>
          <w:rFonts w:hint="eastAsia"/>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开工</w:t>
      </w:r>
      <w:r>
        <w:rPr>
          <w:rFonts w:hint="eastAsia"/>
          <w:color w:val="000000" w:themeColor="text1"/>
          <w:sz w:val="24"/>
          <w:szCs w:val="24"/>
          <w:lang w:val="en-US" w:eastAsia="zh-CN"/>
          <w14:textFill>
            <w14:solidFill>
              <w14:schemeClr w14:val="tx1"/>
            </w14:solidFill>
          </w14:textFill>
        </w:rPr>
        <w:t>前</w:t>
      </w:r>
      <w:r>
        <w:rPr>
          <w:rFonts w:hint="eastAsia"/>
          <w:color w:val="000000" w:themeColor="text1"/>
          <w:sz w:val="24"/>
          <w:szCs w:val="24"/>
          <w14:textFill>
            <w14:solidFill>
              <w14:schemeClr w14:val="tx1"/>
            </w14:solidFill>
          </w14:textFill>
        </w:rPr>
        <w:t>申报：开工前，</w:t>
      </w:r>
      <w:r>
        <w:rPr>
          <w:rFonts w:hint="default"/>
          <w:color w:val="000000" w:themeColor="text1"/>
          <w:sz w:val="24"/>
          <w:szCs w:val="24"/>
          <w:lang w:val="en-US" w:eastAsia="zh-CN"/>
          <w14:textFill>
            <w14:solidFill>
              <w14:schemeClr w14:val="tx1"/>
            </w14:solidFill>
          </w14:textFill>
        </w:rPr>
        <w:t>所有权人</w:t>
      </w:r>
      <w:r>
        <w:rPr>
          <w:rFonts w:hint="eastAsia"/>
          <w:color w:val="000000" w:themeColor="text1"/>
          <w:sz w:val="24"/>
          <w:szCs w:val="24"/>
          <w14:textFill>
            <w14:solidFill>
              <w14:schemeClr w14:val="tx1"/>
            </w14:solidFill>
          </w14:textFill>
        </w:rPr>
        <w:t>向物业服务企业申报登记，并</w:t>
      </w:r>
      <w:r>
        <w:rPr>
          <w:rFonts w:hint="eastAsia"/>
          <w:color w:val="000000" w:themeColor="text1"/>
          <w:sz w:val="24"/>
          <w:szCs w:val="24"/>
          <w:lang w:val="en-US" w:eastAsia="zh-CN"/>
          <w14:textFill>
            <w14:solidFill>
              <w14:schemeClr w14:val="tx1"/>
            </w14:solidFill>
          </w14:textFill>
        </w:rPr>
        <w:t>接受</w:t>
      </w:r>
      <w:r>
        <w:rPr>
          <w:rFonts w:hint="eastAsia"/>
          <w:color w:val="000000" w:themeColor="text1"/>
          <w:sz w:val="24"/>
          <w:szCs w:val="24"/>
          <w14:textFill>
            <w14:solidFill>
              <w14:schemeClr w14:val="tx1"/>
            </w14:solidFill>
          </w14:textFill>
        </w:rPr>
        <w:t>物业服务企业</w:t>
      </w:r>
      <w:r>
        <w:rPr>
          <w:rFonts w:hint="eastAsia"/>
          <w:color w:val="000000" w:themeColor="text1"/>
          <w:sz w:val="24"/>
          <w:szCs w:val="24"/>
          <w:lang w:val="en-US" w:eastAsia="zh-CN"/>
          <w14:textFill>
            <w14:solidFill>
              <w14:schemeClr w14:val="tx1"/>
            </w14:solidFill>
          </w14:textFill>
        </w:rPr>
        <w:t>的管理</w:t>
      </w:r>
      <w:r>
        <w:rPr>
          <w:rFonts w:hint="eastAsia"/>
          <w:color w:val="000000" w:themeColor="text1"/>
          <w:sz w:val="24"/>
          <w:szCs w:val="24"/>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outlineLvl w:val="0"/>
        <w:rPr>
          <w:rFonts w:hint="eastAsia"/>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3</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规范施工实施：委托具备相应施工资质的专业施工单位，严格按照设计图纸及施工规范施工，严禁擅自变更设计</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违规拆改建筑构件。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outlineLvl w:val="0"/>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4 </w:t>
      </w:r>
      <w:r>
        <w:rPr>
          <w:rFonts w:hint="eastAsia"/>
          <w:color w:val="000000" w:themeColor="text1"/>
          <w:sz w:val="24"/>
          <w:szCs w:val="24"/>
          <w14:textFill>
            <w14:solidFill>
              <w14:schemeClr w14:val="tx1"/>
            </w14:solidFill>
          </w14:textFill>
        </w:rPr>
        <w:t>物业全程监管：物业服务企业发现违规拆改</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违规施工等行为，</w:t>
      </w:r>
      <w:r>
        <w:rPr>
          <w:rFonts w:hint="eastAsia"/>
          <w:color w:val="000000" w:themeColor="text1"/>
          <w:sz w:val="24"/>
          <w:szCs w:val="24"/>
          <w:lang w:val="en-US" w:eastAsia="zh-CN"/>
          <w14:textFill>
            <w14:solidFill>
              <w14:schemeClr w14:val="tx1"/>
            </w14:solidFill>
          </w14:textFill>
        </w:rPr>
        <w:t>应</w:t>
      </w:r>
      <w:r>
        <w:rPr>
          <w:rFonts w:hint="eastAsia"/>
          <w:color w:val="000000" w:themeColor="text1"/>
          <w:sz w:val="24"/>
          <w:szCs w:val="24"/>
          <w14:textFill>
            <w14:solidFill>
              <w14:schemeClr w14:val="tx1"/>
            </w14:solidFill>
          </w14:textFill>
        </w:rPr>
        <w:t>立即制止；制止无效的，及时向属地房屋</w:t>
      </w:r>
      <w:r>
        <w:rPr>
          <w:rFonts w:hint="eastAsia"/>
          <w:color w:val="000000" w:themeColor="text1"/>
          <w:sz w:val="24"/>
          <w:szCs w:val="24"/>
          <w:lang w:eastAsia="zh-CN"/>
          <w14:textFill>
            <w14:solidFill>
              <w14:schemeClr w14:val="tx1"/>
            </w14:solidFill>
          </w14:textFill>
        </w:rPr>
        <w:t>管理</w:t>
      </w:r>
      <w:r>
        <w:rPr>
          <w:rFonts w:hint="eastAsia"/>
          <w:color w:val="000000" w:themeColor="text1"/>
          <w:sz w:val="24"/>
          <w:szCs w:val="24"/>
          <w:lang w:val="en-US" w:eastAsia="zh-CN"/>
          <w14:textFill>
            <w14:solidFill>
              <w14:schemeClr w14:val="tx1"/>
            </w14:solidFill>
          </w14:textFill>
        </w:rPr>
        <w:t>有关</w:t>
      </w:r>
      <w:r>
        <w:rPr>
          <w:rFonts w:hint="eastAsia"/>
          <w:color w:val="000000" w:themeColor="text1"/>
          <w:sz w:val="24"/>
          <w:szCs w:val="24"/>
          <w14:textFill>
            <w14:solidFill>
              <w14:schemeClr w14:val="tx1"/>
            </w14:solidFill>
          </w14:textFill>
        </w:rPr>
        <w:t>部门上报。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58" w:firstLineChars="200"/>
        <w:textAlignment w:val="auto"/>
        <w:outlineLvl w:val="0"/>
        <w:rPr>
          <w:rFonts w:hint="default"/>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5</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竣工验收环节：工程完工后，</w:t>
      </w:r>
      <w:r>
        <w:rPr>
          <w:rFonts w:hint="eastAsia"/>
          <w:color w:val="000000" w:themeColor="text1"/>
          <w:sz w:val="24"/>
          <w:szCs w:val="24"/>
          <w:lang w:val="en-US" w:eastAsia="zh-CN"/>
          <w14:textFill>
            <w14:solidFill>
              <w14:schemeClr w14:val="tx1"/>
            </w14:solidFill>
          </w14:textFill>
        </w:rPr>
        <w:t>所有权人应</w:t>
      </w:r>
      <w:r>
        <w:rPr>
          <w:rFonts w:hint="eastAsia"/>
          <w:color w:val="000000" w:themeColor="text1"/>
          <w:sz w:val="24"/>
          <w:szCs w:val="24"/>
          <w14:textFill>
            <w14:solidFill>
              <w14:schemeClr w14:val="tx1"/>
            </w14:solidFill>
          </w14:textFill>
        </w:rPr>
        <w:t>组织设计单位</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施工单位</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物业服务企业开展联合竣工验收</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验收</w:t>
      </w:r>
      <w:r>
        <w:rPr>
          <w:rFonts w:hint="eastAsia"/>
          <w:color w:val="000000" w:themeColor="text1"/>
          <w:sz w:val="24"/>
          <w:szCs w:val="24"/>
          <w14:textFill>
            <w14:solidFill>
              <w14:schemeClr w14:val="tx1"/>
            </w14:solidFill>
          </w14:textFill>
        </w:rPr>
        <w:t>合格</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符合使用安全要求后，方可投入使用。</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 xml:space="preserve">5.4 </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装饰</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装修</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改造</w:t>
      </w: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施工过程安全</w:t>
      </w:r>
      <w:bookmarkEnd w:id="260"/>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装饰</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装修时如发现拟拆除墙体为承重墙体，应停止施工，并告知房屋所有权人；如已造成损伤的，应同时通知物业管理单位；</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装饰</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装修荷载不得超过设计使用荷载，装修材料不应集中堆放</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装饰</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装修过程中应按图施工，不得擅自拆改结构承重构件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依据设计进行构件拆除改造时，应避免对其他构件造成损伤。</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261" w:name="_Toc7427"/>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5.5施工单位的责任</w:t>
      </w:r>
      <w:bookmarkEnd w:id="261"/>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5.5.1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装饰装修施工单位要严格按照工程建设强制性标准和其他技术标准施工，确保人员和房屋安全。不得超越资质等级承揽业务。</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5.5.2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不得擅自改动设计内容。如因委托人原因，需要在设计之外拆改原有构件的，应由设计方修改设计图纸，图纸重新经物业审查并备案后按图施工。</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262" w:name="OLE_LINK2"/>
      <w:bookmarkStart w:id="263" w:name="_Toc23887"/>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5.6物业责任</w:t>
      </w:r>
      <w:bookmarkEnd w:id="262"/>
      <w:bookmarkEnd w:id="263"/>
    </w:p>
    <w:p>
      <w:pPr>
        <w:keepNext w:val="0"/>
        <w:keepLines w:val="0"/>
        <w:widowControl/>
        <w:suppressLineNumbers w:val="0"/>
        <w:ind w:firstLine="458" w:firstLineChars="200"/>
        <w:jc w:val="left"/>
        <w:rPr>
          <w:color w:val="000000" w:themeColor="text1"/>
          <w14:textFill>
            <w14:solidFill>
              <w14:schemeClr w14:val="tx1"/>
            </w14:solidFill>
          </w14:textFill>
        </w:rPr>
      </w:pPr>
      <w:r>
        <w:rPr>
          <w:rStyle w:val="17"/>
          <w:rFonts w:hint="eastAsia" w:ascii="Times New Roman" w:hAnsi="Times New Roman" w:eastAsia="宋体" w:cs="Times New Roman"/>
          <w:bCs/>
          <w:color w:val="000000" w:themeColor="text1"/>
          <w:kern w:val="2"/>
          <w:sz w:val="24"/>
          <w:szCs w:val="24"/>
          <w:lang w:val="en-US" w:eastAsia="zh-CN" w:bidi="ar-SA"/>
          <w14:textFill>
            <w14:solidFill>
              <w14:schemeClr w14:val="tx1"/>
            </w14:solidFill>
          </w14:textFill>
        </w:rPr>
        <w:t xml:space="preserve">5.6.1 </w:t>
      </w:r>
      <w:r>
        <w:rPr>
          <w:rStyle w:val="17"/>
          <w:rFonts w:ascii="Times New Roman" w:hAnsi="Times New Roman" w:eastAsia="宋体" w:cs="Times New Roman"/>
          <w:color w:val="000000" w:themeColor="text1"/>
          <w:kern w:val="2"/>
          <w:sz w:val="24"/>
          <w:szCs w:val="24"/>
          <w:lang w:val="en-US" w:eastAsia="zh-CN" w:bidi="ar-SA"/>
          <w14:textFill>
            <w14:solidFill>
              <w14:schemeClr w14:val="tx1"/>
            </w14:solidFill>
          </w14:textFill>
        </w:rPr>
        <w:t>物业管理单位为物业管理区域内住宅装饰装修的日常服务与管理主体，负责维护物业公共区域安全，保障全体业主、物业使用人的共同合法权益。物业管理单位应当严格落实住宅室内装饰装修登记管理制度，在业主、物业使用人开展室内装饰装修施工前，书面告知其住宅装饰装修法定禁止行为、施工规范及安全注意事项，做好装修方案登记核验、过程巡查管控工作，对发现的违法违规装修行为及时劝阻、制止，拒不整改的，依规上报属地行业主管部门。</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5.6.2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物业管理单位应对装饰装修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改造</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项目进行现场巡查。重点检查是否有违规拆改</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违法搭建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消防隐患</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施工扰民等问题。对发现的违规行为，应及时劝阻，已造成事实后果或者拒不改正的，应及时报告相关部门。</w:t>
      </w:r>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pPr>
      <w:bookmarkStart w:id="264" w:name="_Toc20157"/>
      <w:bookmarkStart w:id="265" w:name="_Toc4175"/>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6</w:t>
      </w:r>
      <w:r>
        <w:rPr>
          <w:rFonts w:hint="eastAsia" w:ascii="Times New Roman" w:hAnsi="Times New Roman" w:eastAsia="黑体" w:cs="Times New Roman"/>
          <w:b/>
          <w:bCs/>
          <w:color w:val="000000" w:themeColor="text1"/>
          <w:sz w:val="30"/>
          <w:szCs w:val="30"/>
          <w:lang w:val="en-US" w:eastAsia="zh-CN"/>
          <w14:textFill>
            <w14:solidFill>
              <w14:schemeClr w14:val="tx1"/>
            </w14:solidFill>
          </w14:textFill>
        </w:rPr>
        <w:t xml:space="preserve"> </w:t>
      </w:r>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日常检查与隐患排查</w:t>
      </w:r>
      <w:bookmarkEnd w:id="264"/>
      <w:bookmarkEnd w:id="265"/>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266" w:name="_Toc3184"/>
      <w:bookmarkStart w:id="267" w:name="_Toc27864"/>
      <w:bookmarkStart w:id="268" w:name="_Toc19692"/>
      <w:bookmarkStart w:id="269" w:name="_Toc3455"/>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6.1 检查分类与组织实施</w:t>
      </w:r>
      <w:bookmarkEnd w:id="266"/>
      <w:bookmarkEnd w:id="267"/>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val="0"/>
          <w:bCs/>
          <w:strike/>
          <w:dstrike w:val="0"/>
          <w:color w:val="000000" w:themeColor="text1"/>
          <w:sz w:val="24"/>
          <w:szCs w:val="24"/>
          <w14:textFill>
            <w14:solidFill>
              <w14:schemeClr w14:val="tx1"/>
            </w14:solidFill>
          </w14:textFill>
        </w:rPr>
      </w:pPr>
      <w:bookmarkStart w:id="270" w:name="_Toc31520"/>
      <w:bookmarkStart w:id="271" w:name="_Toc27463"/>
      <w:bookmarkStart w:id="272" w:name="_Toc19493"/>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6.1.1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日常自查</w:t>
      </w:r>
      <w:bookmarkEnd w:id="270"/>
      <w:bookmarkEnd w:id="271"/>
      <w:bookmarkEnd w:id="272"/>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1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日常检查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主体：房屋所有权人是第一责任人，房屋使用人应配合所有权人开展</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日常检查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，租赁房屋由租赁双方在租赁合同中明确自查责任分工。</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检查周期：建议住宅类房屋每年开展1-2次</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日常检查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，老旧房屋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装修改造后房屋</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商业类经营性房屋根据使用频次适当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增加检查频次</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73" w:name="_Toc17171"/>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日常检查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重点区域与内容</w:t>
      </w:r>
      <w:bookmarkEnd w:id="273"/>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如下：</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门窗：门窗与墙体连接是否松动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是否存在变形情况等；</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阳台：阳台栏板/栏杆牢固度</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是否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开裂或渗漏</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阳台堆放物品是否超限</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排水口是否通畅；</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卫生间：地面与墙面瓷砖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是否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空鼓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防水渗漏（如楼下天花板返潮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墙角霉变）</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给排水管道是否漏水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洁具固定是否牢固；</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墙面/天花板：是否出现新裂缝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空鼓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掉皮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霉变，吊顶固定是否松动；</w:t>
      </w:r>
    </w:p>
    <w:p>
      <w:pPr>
        <w:pageBreakBefore w:val="0"/>
        <w:kinsoku/>
        <w:wordWrap/>
        <w:overflowPunct/>
        <w:topLinePunct w:val="0"/>
        <w:autoSpaceDE/>
        <w:autoSpaceDN/>
        <w:bidi w:val="0"/>
        <w:adjustRightInd/>
        <w:spacing w:line="400" w:lineRule="atLeast"/>
        <w:ind w:firstLine="916" w:firstLineChars="400"/>
        <w:jc w:val="left"/>
        <w:textAlignment w:val="auto"/>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 由于地下水回升引起的地下室渗水、房屋开裂、沉降等。</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4</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日常检查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要求：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日常检查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后做好简单记录，发现轻微隐患及时自行处置，发现疑似</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重大隐患</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立即采取措施并向有关管理部门报告。</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default" w:ascii="Times New Roman" w:hAnsi="Times New Roman" w:eastAsia="宋体" w:cs="Times New Roman"/>
          <w:b/>
          <w:bCs/>
          <w:strike/>
          <w:dstrike w:val="0"/>
          <w:color w:val="000000" w:themeColor="text1"/>
          <w:sz w:val="24"/>
          <w:szCs w:val="24"/>
          <w14:textFill>
            <w14:solidFill>
              <w14:schemeClr w14:val="tx1"/>
            </w14:solidFill>
          </w14:textFill>
        </w:rPr>
      </w:pPr>
      <w:bookmarkStart w:id="274" w:name="_Toc6419"/>
      <w:bookmarkStart w:id="275" w:name="_Toc22413"/>
      <w:bookmarkStart w:id="276" w:name="_Toc27448"/>
      <w:bookmarkStart w:id="277" w:name="_Toc29802"/>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6.1.2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定期检查</w:t>
      </w:r>
      <w:bookmarkEnd w:id="274"/>
      <w:bookmarkEnd w:id="275"/>
      <w:bookmarkEnd w:id="276"/>
      <w:bookmarkEnd w:id="277"/>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1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定期检查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主体：房屋所有权人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或物业服务企业应</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开展</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定期检查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，租赁房屋由租赁双方在租赁合同中明确自查责任分工。</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检查周期：住宅小区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商业综合体等物业服务覆盖区域，公共区域</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建议不超过2年</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开展</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1次定期</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检查；老旧小区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建成超20年的建筑应适当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增加</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频次</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检查范围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和内容</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：建筑公共区域（楼道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楼梯间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大堂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屋面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地下室）</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建筑外立面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，重点检查房屋建筑出现影响结构安全和使用的裂缝、变形、沉降等异常情况；</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4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定期</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要求</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：完成检查报告，</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对</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发现的隐患分类梳理，明确整改责任人和整改时限。</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default" w:ascii="Times New Roman" w:hAnsi="Times New Roman" w:eastAsia="宋体" w:cs="Times New Roman"/>
          <w:b/>
          <w:bCs/>
          <w:strike/>
          <w:dstrike w:val="0"/>
          <w:color w:val="000000" w:themeColor="text1"/>
          <w:sz w:val="24"/>
          <w:szCs w:val="24"/>
          <w14:textFill>
            <w14:solidFill>
              <w14:schemeClr w14:val="tx1"/>
            </w14:solidFill>
          </w14:textFill>
        </w:rPr>
      </w:pPr>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6.1.3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专项</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检查</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下列情况</w:t>
      </w:r>
      <w:r>
        <w:rPr>
          <w:rFonts w:hint="eastAsia" w:ascii="Times New Roman" w:hAnsi="Times New Roman" w:eastAsia="宋体" w:cs="Times New Roman"/>
          <w:color w:val="000000" w:themeColor="text1"/>
          <w:sz w:val="24"/>
          <w14:textFill>
            <w14:solidFill>
              <w14:schemeClr w14:val="tx1"/>
            </w14:solidFill>
          </w14:textFill>
        </w:rPr>
        <w:t>房屋所有权人或物业服务企业</w:t>
      </w:r>
      <w:r>
        <w:rPr>
          <w:rFonts w:hint="eastAsia" w:ascii="Times New Roman" w:hAnsi="Times New Roman" w:eastAsia="宋体" w:cs="Times New Roman"/>
          <w:color w:val="000000" w:themeColor="text1"/>
          <w:sz w:val="24"/>
          <w:lang w:val="en-US" w:eastAsia="zh-CN"/>
          <w14:textFill>
            <w14:solidFill>
              <w14:schemeClr w14:val="tx1"/>
            </w14:solidFill>
          </w14:textFill>
        </w:rPr>
        <w:t>也可以委托专业机构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应进行专项检查：</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极端天气后：</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大雨、大风、</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洪水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地震</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暴雪</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强对流天气等自然灾害发生后；</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施工影响期间：房屋周边存在深基坑开挖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地下工程施工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爆破作业</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大型建筑拆除等施工活动，从施工准备阶段至施工结束后3个月内，定期开展排查；</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78" w:name="_Toc28276"/>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投诉举报后：收到房屋安全隐患</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违规使用行为等有效投诉后；</w:t>
      </w:r>
      <w:bookmarkEnd w:id="278"/>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4</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其他情形：房屋出现明显变形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渗漏</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裂缝等异常情况时，或属地住建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街道（乡镇）</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等</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部门根据工作要求部署专项排查工作时。</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6.1.4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专项检查应按6.2要求进行，发现重大安全隐患时，应立即告知委托人，同步报告房屋所在地乡（镇）人民政府、街道办事处、县（市）区行业部门及住房和城乡建设主管部门，必要时进行房屋安全鉴定，并根据鉴定结果采取相应治理措施。</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6.2 检查内容与重点部位</w:t>
      </w:r>
      <w:bookmarkEnd w:id="268"/>
      <w:bookmarkEnd w:id="269"/>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color w:val="000000" w:themeColor="text1"/>
          <w:sz w:val="24"/>
          <w:szCs w:val="24"/>
          <w14:textFill>
            <w14:solidFill>
              <w14:schemeClr w14:val="tx1"/>
            </w14:solidFill>
          </w14:textFill>
        </w:rPr>
      </w:pPr>
      <w:bookmarkStart w:id="279" w:name="_Toc20056"/>
      <w:bookmarkStart w:id="280" w:name="_Toc10568"/>
      <w:bookmarkStart w:id="281" w:name="_Toc13125"/>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6.2.1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结构安全检查</w:t>
      </w:r>
      <w:bookmarkEnd w:id="279"/>
      <w:bookmarkEnd w:id="280"/>
      <w:bookmarkEnd w:id="281"/>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结构安全检查为房屋安全检查核心内容，需重点排查地基基础</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主体结构构件的完好性，排查时结合建筑竣工年限</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使用情况综合判断。</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82" w:name="_Toc20712"/>
      <w:bookmarkStart w:id="283" w:name="_Toc19402"/>
      <w:bookmarkStart w:id="284" w:name="_Toc3010"/>
      <w:bookmarkStart w:id="285" w:name="_Toc5093"/>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地基基础</w:t>
      </w:r>
      <w:bookmarkEnd w:id="282"/>
      <w:bookmarkEnd w:id="283"/>
      <w:bookmarkEnd w:id="284"/>
      <w:bookmarkEnd w:id="285"/>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观察建筑周边地面是否出现沉降</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塌陷</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裂缝，裂缝宽度是否持续</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增大</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，沉降是否均匀；</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检查地下室</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底层墙体是否出现返潮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渗水，墙体与地面交接处是否有裂缝；</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查看建筑室外台阶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散水是否下沉</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开裂，与主体建筑是否脱开。</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86" w:name="_Toc27023"/>
      <w:bookmarkStart w:id="287" w:name="_Toc14744"/>
      <w:bookmarkStart w:id="288" w:name="_Toc6351"/>
      <w:bookmarkStart w:id="289" w:name="_Toc21793"/>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梁</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承重墙</w:t>
      </w:r>
      <w:bookmarkEnd w:id="286"/>
      <w:bookmarkEnd w:id="287"/>
      <w:bookmarkEnd w:id="288"/>
      <w:bookmarkEnd w:id="289"/>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检查梁</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柱表面是否出现裂缝（横向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纵向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斜向）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蜂窝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麻面，钢筋是否外露</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锈蚀，混凝土是否脱落；</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承重墙重点排查门窗洞口周边</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墙体转角处是否有裂缝，墙体是否出现倾斜</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鼓包，严禁擅自拆改承重墙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在承重墙上开大洞；</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砖混结构房屋重点检查砖砌体与混凝土构件连接部位是否松动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开裂，构造柱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圈梁是否完好。</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90" w:name="_Toc15327"/>
      <w:bookmarkStart w:id="291" w:name="_Toc24181"/>
      <w:bookmarkStart w:id="292" w:name="_Toc17790"/>
      <w:bookmarkStart w:id="293" w:name="_Toc31562"/>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3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楼板</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屋面</w:t>
      </w:r>
      <w:bookmarkEnd w:id="290"/>
      <w:bookmarkEnd w:id="291"/>
      <w:bookmarkEnd w:id="292"/>
      <w:bookmarkEnd w:id="293"/>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楼板：检查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楼</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天花板是否出现裂缝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变形，是否存在超载使用导致的楼板变形迹象；</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屋面：检查屋面防水层是否破损</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老化，屋面是否有积水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渗漏（对应楼下天花板是否返潮），屋面梁板是否出现裂缝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变形，屋面女儿墙是否牢固，屋面堆放物品是否违规超限。</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94" w:name="_Toc21382"/>
      <w:bookmarkStart w:id="295" w:name="_Toc27258"/>
      <w:bookmarkStart w:id="296" w:name="_Toc5225"/>
      <w:bookmarkStart w:id="297" w:name="_Toc10223"/>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4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围护结构</w:t>
      </w:r>
      <w:bookmarkEnd w:id="294"/>
      <w:bookmarkEnd w:id="295"/>
      <w:bookmarkEnd w:id="296"/>
      <w:bookmarkEnd w:id="297"/>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1"/>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98" w:name="_Toc14389"/>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外墙</w:t>
      </w:r>
      <w:bookmarkEnd w:id="298"/>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墙面是否出现裂缝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空鼓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脱落</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起鼓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渗水痕迹；外墙瓷砖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石材</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保温层是否松动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脱落</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空鼓；外墙根部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窗台</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女儿墙根部是否渗水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返潮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发霉；外墙与梁柱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楼板交接处有无开裂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错位。</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1"/>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299" w:name="_Toc12570"/>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门窗</w:t>
      </w:r>
      <w:bookmarkEnd w:id="299"/>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门窗框与墙体连接处是否开裂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渗水；玻璃是否破损</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裂纹</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松动；门窗开启是否顺畅，有无变形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卡滞</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下垂；密封胶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密封条是否老化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脱落；台风/暴雨后重点看窗框渗水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倒灌。</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1"/>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300" w:name="_Toc6076"/>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阳台</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露台</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空调板等悬挑构件</w:t>
      </w:r>
      <w:bookmarkEnd w:id="300"/>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悬挑板根部是否横向裂缝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斜裂缝；栏杆是否松动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倾斜</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焊缝锈蚀；空调板</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装饰构件是否开裂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空鼓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脱落风险；阳台地面与墙体交接处是否渗水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开裂。</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1"/>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301" w:name="_Toc13647"/>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幕墙</w:t>
      </w:r>
      <w:bookmarkEnd w:id="301"/>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①</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幕墙与主体结构连接部位</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预埋件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后置埋件是否松动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锈蚀</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脱落；连接件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转接件有无变形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焊缝开裂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螺栓松动缺失；连接节点有无因沉降</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地震</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大风产生错位</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变形。</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面板部分（玻璃</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石材</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铝板</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陶瓷板等）</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面板有无破裂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裂纹</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崩边</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起鼓；玻璃有无自爆</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夹胶层脱胶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中空玻璃起雾进水；石材/陶板有无开裂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风化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水蚀</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泛碱；铝板有无变形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凹陷</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涂层脱落。</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密封与防水系统</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结构胶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耐候胶有无老化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脱胶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起泡</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粉化；胶缝是否连续</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有无缺损</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渗水痕迹；开启扇</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开启缝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窗台位置有无雨水渗漏；开启五金</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密封胶条是否老化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失效。</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④</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立柱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横梁（龙骨体系）</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立柱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横梁有无变形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弯曲</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锈蚀</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焊缝开裂；横竖龙骨连接处螺栓是否松动；伸缩缝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沉降缝位置是否正常，有无挤压变形。</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⑤</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顶部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底部及边角部位</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女儿墙</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压顶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顶部收口是否松动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渗漏；幕墙底部与地面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窗台交接处有无裂缝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渗水；转角</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阳角部位有无应力集中裂缝</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变形。</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⑥</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附属构件</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雨篷</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挑檐</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装饰线条与幕墙连接是否牢固；清洗吊具</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擦窗机轨道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固定点有无松动。</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color w:val="000000" w:themeColor="text1"/>
          <w:sz w:val="24"/>
          <w:szCs w:val="24"/>
          <w14:textFill>
            <w14:solidFill>
              <w14:schemeClr w14:val="tx1"/>
            </w14:solidFill>
          </w14:textFill>
        </w:rPr>
      </w:pPr>
      <w:bookmarkStart w:id="302" w:name="_Toc21592"/>
      <w:bookmarkStart w:id="303" w:name="_Toc18806"/>
      <w:bookmarkStart w:id="304" w:name="_Toc30084"/>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6.2.2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使用行为与装饰装修检查</w:t>
      </w:r>
      <w:bookmarkEnd w:id="302"/>
      <w:bookmarkEnd w:id="303"/>
      <w:bookmarkEnd w:id="304"/>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305" w:name="_Toc22569"/>
      <w:bookmarkStart w:id="306" w:name="_Toc5518"/>
      <w:bookmarkStart w:id="307" w:name="_Toc11165"/>
      <w:bookmarkStart w:id="308" w:name="_Toc22494"/>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违规拆改</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违法搭建排查</w:t>
      </w:r>
      <w:bookmarkEnd w:id="305"/>
      <w:bookmarkEnd w:id="306"/>
      <w:bookmarkEnd w:id="307"/>
      <w:bookmarkEnd w:id="308"/>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排查是否擅自拆改房屋主体结构</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承重结构（如拆梁</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柱</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承重墙，敲除楼板）；</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排查是否擅自改变建筑立面</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在阳台/露台/楼顶/楼道等区域违法搭建建（构）筑物；</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排查是否擅自改动门窗尺寸</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拆除阳台栏板/栏杆，或改变楼梯间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消防通道的原有布局。  </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309" w:name="_Toc12731"/>
      <w:bookmarkStart w:id="310" w:name="_Toc32289"/>
      <w:bookmarkStart w:id="311" w:name="_Toc28491"/>
      <w:bookmarkStart w:id="312" w:name="_Toc27152"/>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荷载超限排查</w:t>
      </w:r>
      <w:bookmarkEnd w:id="309"/>
      <w:bookmarkEnd w:id="310"/>
      <w:bookmarkEnd w:id="311"/>
      <w:bookmarkEnd w:id="312"/>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1）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查室内和公共区域（楼道</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地下室）是否违规堆放大量重物（如砂石</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钢材</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大型设备），导致荷载超限；</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排查是否擅自改变房屋使用性质，如住宅改经营性用房，未进行结构加固导致荷载超出设计标准。</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13" w:name="_Toc13685"/>
      <w:bookmarkStart w:id="314" w:name="_Toc9815"/>
      <w:bookmarkStart w:id="315" w:name="_Toc6376"/>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6.2.3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周边环境影响检查</w:t>
      </w:r>
      <w:bookmarkEnd w:id="313"/>
      <w:bookmarkEnd w:id="314"/>
      <w:bookmarkEnd w:id="315"/>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bookmarkStart w:id="316" w:name="_Toc22409"/>
      <w:bookmarkStart w:id="317" w:name="_Toc3691"/>
      <w:bookmarkStart w:id="318" w:name="_Toc17621"/>
      <w:bookmarkStart w:id="319" w:name="_Toc31274"/>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相邻施工活动影响</w:t>
      </w:r>
      <w:bookmarkEnd w:id="316"/>
      <w:bookmarkEnd w:id="317"/>
      <w:bookmarkEnd w:id="318"/>
      <w:bookmarkEnd w:id="319"/>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227" w:leftChars="0" w:firstLine="458"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排查周边施工是否设置规范的防护措施</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深基坑施工是否进行支护</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监测</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是否存在基坑坍塌</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边坡滑塌危及周边房屋安全的风险；</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227" w:leftChars="0"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是否</w:t>
      </w:r>
      <w:r>
        <w:rPr>
          <w:rFonts w:hint="eastAsia" w:ascii="Times New Roman" w:hAnsi="Times New Roman" w:eastAsia="宋体" w:cs="Times New Roman"/>
          <w:color w:val="000000" w:themeColor="text1"/>
          <w:sz w:val="24"/>
          <w:szCs w:val="24"/>
          <w:lang w:eastAsia="zh-CN"/>
          <w14:textFill>
            <w14:solidFill>
              <w14:schemeClr w14:val="tx1"/>
            </w14:solidFill>
          </w14:textFill>
        </w:rPr>
        <w:t>存在</w:t>
      </w:r>
      <w:r>
        <w:rPr>
          <w:rFonts w:hint="default" w:ascii="Times New Roman" w:hAnsi="Times New Roman" w:eastAsia="宋体" w:cs="Times New Roman"/>
          <w:color w:val="000000" w:themeColor="text1"/>
          <w:sz w:val="24"/>
          <w:szCs w:val="24"/>
          <w14:textFill>
            <w14:solidFill>
              <w14:schemeClr w14:val="tx1"/>
            </w14:solidFill>
          </w14:textFill>
        </w:rPr>
        <w:t>导致房屋墙体</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楼板出现裂缝</w:t>
      </w:r>
      <w:r>
        <w:rPr>
          <w:rFonts w:hint="eastAsia" w:ascii="Times New Roman" w:hAnsi="Times New Roman" w:eastAsia="宋体" w:cs="Times New Roman"/>
          <w:color w:val="000000" w:themeColor="text1"/>
          <w:sz w:val="24"/>
          <w:szCs w:val="24"/>
          <w:lang w:eastAsia="zh-CN"/>
          <w14:textFill>
            <w14:solidFill>
              <w14:schemeClr w14:val="tx1"/>
            </w14:solidFill>
          </w14:textFill>
        </w:rPr>
        <w:t>的</w:t>
      </w:r>
      <w:r>
        <w:rPr>
          <w:rFonts w:hint="default" w:ascii="Times New Roman" w:hAnsi="Times New Roman" w:eastAsia="宋体" w:cs="Times New Roman"/>
          <w:color w:val="000000" w:themeColor="text1"/>
          <w:sz w:val="24"/>
          <w:szCs w:val="24"/>
          <w14:textFill>
            <w14:solidFill>
              <w14:schemeClr w14:val="tx1"/>
            </w14:solidFill>
          </w14:textFill>
        </w:rPr>
        <w:t>排查施工振动</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机械噪音</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是否</w:t>
      </w:r>
      <w:r>
        <w:rPr>
          <w:rFonts w:hint="eastAsia" w:ascii="Times New Roman" w:hAnsi="Times New Roman" w:eastAsia="宋体" w:cs="Times New Roman"/>
          <w:color w:val="000000" w:themeColor="text1"/>
          <w:sz w:val="24"/>
          <w:szCs w:val="24"/>
          <w:lang w:eastAsia="zh-CN"/>
          <w14:textFill>
            <w14:solidFill>
              <w14:schemeClr w14:val="tx1"/>
            </w14:solidFill>
          </w14:textFill>
        </w:rPr>
        <w:t>存在</w:t>
      </w:r>
      <w:r>
        <w:rPr>
          <w:rFonts w:hint="default" w:ascii="Times New Roman" w:hAnsi="Times New Roman" w:eastAsia="宋体" w:cs="Times New Roman"/>
          <w:color w:val="000000" w:themeColor="text1"/>
          <w:sz w:val="24"/>
          <w:szCs w:val="24"/>
          <w14:textFill>
            <w14:solidFill>
              <w14:schemeClr w14:val="tx1"/>
            </w14:solidFill>
          </w14:textFill>
        </w:rPr>
        <w:t>影响房屋地基稳定性</w:t>
      </w:r>
      <w:r>
        <w:rPr>
          <w:rFonts w:hint="eastAsia" w:ascii="Times New Roman" w:hAnsi="Times New Roman" w:eastAsia="宋体" w:cs="Times New Roman"/>
          <w:color w:val="000000" w:themeColor="text1"/>
          <w:sz w:val="24"/>
          <w:szCs w:val="24"/>
          <w:lang w:eastAsia="zh-CN"/>
          <w14:textFill>
            <w14:solidFill>
              <w14:schemeClr w14:val="tx1"/>
            </w14:solidFill>
          </w14:textFill>
        </w:rPr>
        <w:t>的</w:t>
      </w:r>
      <w:r>
        <w:rPr>
          <w:rFonts w:hint="default" w:ascii="Times New Roman" w:hAnsi="Times New Roman" w:eastAsia="宋体" w:cs="Times New Roman"/>
          <w:color w:val="000000" w:themeColor="text1"/>
          <w:sz w:val="24"/>
          <w:szCs w:val="24"/>
          <w14:textFill>
            <w14:solidFill>
              <w14:schemeClr w14:val="tx1"/>
            </w14:solidFill>
          </w14:textFill>
        </w:rPr>
        <w:t>施工堆土</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降水；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227" w:leftChars="0" w:firstLine="458"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施工过程中是否</w:t>
      </w:r>
      <w:r>
        <w:rPr>
          <w:rFonts w:hint="eastAsia" w:ascii="Times New Roman" w:hAnsi="Times New Roman" w:eastAsia="宋体" w:cs="Times New Roman"/>
          <w:color w:val="000000" w:themeColor="text1"/>
          <w:sz w:val="24"/>
          <w:szCs w:val="24"/>
          <w:lang w:eastAsia="zh-CN"/>
          <w14:textFill>
            <w14:solidFill>
              <w14:schemeClr w14:val="tx1"/>
            </w14:solidFill>
          </w14:textFill>
        </w:rPr>
        <w:t>存在</w:t>
      </w:r>
      <w:r>
        <w:rPr>
          <w:rFonts w:hint="default" w:ascii="Times New Roman" w:hAnsi="Times New Roman" w:eastAsia="宋体" w:cs="Times New Roman"/>
          <w:color w:val="000000" w:themeColor="text1"/>
          <w:sz w:val="24"/>
          <w:szCs w:val="24"/>
          <w14:textFill>
            <w14:solidFill>
              <w14:schemeClr w14:val="tx1"/>
            </w14:solidFill>
          </w14:textFill>
        </w:rPr>
        <w:t>损坏周边房屋的共用管线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排水系统</w:t>
      </w:r>
      <w:r>
        <w:rPr>
          <w:rFonts w:hint="eastAsia" w:ascii="Times New Roman" w:hAnsi="Times New Roman" w:eastAsia="宋体" w:cs="Times New Roman"/>
          <w:color w:val="000000" w:themeColor="text1"/>
          <w:sz w:val="24"/>
          <w:szCs w:val="24"/>
          <w:lang w:eastAsia="zh-CN"/>
          <w14:textFill>
            <w14:solidFill>
              <w14:schemeClr w14:val="tx1"/>
            </w14:solidFill>
          </w14:textFill>
        </w:rPr>
        <w:t>的情况；</w:t>
      </w:r>
      <w:r>
        <w:rPr>
          <w:rFonts w:hint="default" w:ascii="Times New Roman" w:hAnsi="Times New Roman" w:eastAsia="宋体" w:cs="Times New Roman"/>
          <w:color w:val="000000" w:themeColor="text1"/>
          <w:sz w:val="24"/>
          <w:szCs w:val="24"/>
          <w14:textFill>
            <w14:solidFill>
              <w14:schemeClr w14:val="tx1"/>
            </w14:solidFill>
          </w14:textFill>
        </w:rPr>
        <w:t>是否存在施工材料</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建筑垃圾违规堆放压占房屋基础的情况。</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20" w:name="_Toc6034"/>
      <w:bookmarkStart w:id="321" w:name="_Toc15736"/>
      <w:bookmarkStart w:id="322" w:name="_Toc7533"/>
      <w:bookmarkStart w:id="323" w:name="_Toc30927"/>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2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地质与地形变化</w:t>
      </w:r>
      <w:bookmarkEnd w:id="320"/>
      <w:bookmarkEnd w:id="321"/>
      <w:bookmarkEnd w:id="322"/>
      <w:bookmarkEnd w:id="323"/>
    </w:p>
    <w:p>
      <w:pPr>
        <w:keepNext w:val="0"/>
        <w:keepLines w:val="0"/>
        <w:pageBreakBefore w:val="0"/>
        <w:widowControl w:val="0"/>
        <w:numPr>
          <w:ilvl w:val="-1"/>
          <w:numId w:val="0"/>
        </w:numPr>
        <w:kinsoku/>
        <w:wordWrap/>
        <w:overflowPunct/>
        <w:topLinePunct w:val="0"/>
        <w:autoSpaceDE/>
        <w:autoSpaceDN/>
        <w:bidi w:val="0"/>
        <w:adjustRightInd/>
        <w:snapToGrid/>
        <w:spacing w:line="400" w:lineRule="atLeast"/>
        <w:ind w:left="227" w:leftChars="0"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排查房屋周边地面是否出现沉降</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塌陷</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地裂缝，尤其是依山傍水</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地质条件复杂区域，重点关注汛期山体滑坡</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泥石流对房屋的影响；</w:t>
      </w:r>
    </w:p>
    <w:p>
      <w:pPr>
        <w:keepNext w:val="0"/>
        <w:keepLines w:val="0"/>
        <w:pageBreakBefore w:val="0"/>
        <w:widowControl w:val="0"/>
        <w:numPr>
          <w:ilvl w:val="-1"/>
          <w:numId w:val="0"/>
        </w:numPr>
        <w:kinsoku/>
        <w:wordWrap/>
        <w:overflowPunct/>
        <w:topLinePunct w:val="0"/>
        <w:autoSpaceDE/>
        <w:autoSpaceDN/>
        <w:bidi w:val="0"/>
        <w:adjustRightInd/>
        <w:snapToGrid/>
        <w:spacing w:line="400" w:lineRule="atLeast"/>
        <w:ind w:left="227" w:leftChars="0"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排查周边排水系统（雨水井</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污水井</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排水沟</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河道）是否通畅</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改道，排水不畅是否导致雨水倒灌</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地基受水浸泡软化；</w:t>
      </w:r>
    </w:p>
    <w:p>
      <w:pPr>
        <w:keepNext w:val="0"/>
        <w:keepLines w:val="0"/>
        <w:pageBreakBefore w:val="0"/>
        <w:widowControl w:val="0"/>
        <w:numPr>
          <w:ilvl w:val="-1"/>
          <w:numId w:val="0"/>
        </w:numPr>
        <w:kinsoku/>
        <w:wordWrap/>
        <w:overflowPunct/>
        <w:topLinePunct w:val="0"/>
        <w:autoSpaceDE/>
        <w:autoSpaceDN/>
        <w:bidi w:val="0"/>
        <w:adjustRightInd/>
        <w:snapToGrid/>
        <w:spacing w:line="400" w:lineRule="atLeast"/>
        <w:ind w:left="227" w:leftChars="0" w:firstLine="687" w:firstLineChars="300"/>
        <w:textAlignment w:val="auto"/>
        <w:outlineLvl w:val="1"/>
        <w:rPr>
          <w:rFonts w:hint="default" w:ascii="Times New Roman" w:hAnsi="Times New Roman" w:eastAsia="宋体" w:cs="Times New Roman"/>
          <w:color w:val="000000" w:themeColor="text1"/>
          <w:sz w:val="24"/>
          <w:szCs w:val="24"/>
          <w14:textFill>
            <w14:solidFill>
              <w14:schemeClr w14:val="tx1"/>
            </w14:solidFill>
          </w14:textFill>
        </w:rPr>
      </w:pPr>
      <w:bookmarkStart w:id="324" w:name="_Toc14970"/>
      <w:bookmarkStart w:id="325" w:name="_Toc8519"/>
      <w:bookmarkStart w:id="326" w:name="_Toc2954"/>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排查房屋周边是否存在大面积积水</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湿陷等情况，是否影响地基承载力。</w:t>
      </w:r>
      <w:bookmarkEnd w:id="324"/>
      <w:bookmarkEnd w:id="325"/>
      <w:bookmarkEnd w:id="326"/>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27" w:name="_Toc18072"/>
      <w:bookmarkStart w:id="328" w:name="_Toc23193"/>
      <w:bookmarkStart w:id="329" w:name="_Toc31492"/>
      <w:bookmarkStart w:id="330" w:name="_Toc27200"/>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周边建筑物状态</w:t>
      </w:r>
      <w:bookmarkEnd w:id="327"/>
      <w:bookmarkEnd w:id="328"/>
      <w:bookmarkEnd w:id="329"/>
      <w:bookmarkEnd w:id="330"/>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227" w:leftChars="0"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排查周边相邻建筑物是否存在倾斜</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开裂</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沉降等安全隐患，是否因相邻建筑问题引发连锁反应；</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227" w:leftChars="0"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排查周边临时建筑物（如施工工棚</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临时围挡）是否牢固，是否存在倒塌危及本房屋安全的风险。</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31" w:name="_Toc3525"/>
      <w:bookmarkStart w:id="332" w:name="_Toc30457"/>
      <w:bookmarkStart w:id="333" w:name="_Toc26889"/>
      <w:bookmarkStart w:id="334" w:name="_Toc30371"/>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自然灾害与环境风险因素</w:t>
      </w:r>
      <w:bookmarkEnd w:id="331"/>
      <w:bookmarkEnd w:id="332"/>
      <w:bookmarkEnd w:id="333"/>
      <w:bookmarkEnd w:id="334"/>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227" w:leftChars="0"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结合区域气候特征，排查</w:t>
      </w:r>
      <w:r>
        <w:rPr>
          <w:rFonts w:hint="default" w:ascii="Times New Roman" w:hAnsi="Times New Roman" w:eastAsia="宋体" w:cs="Times New Roman"/>
          <w:color w:val="000000" w:themeColor="text1"/>
          <w:sz w:val="24"/>
          <w:szCs w:val="24"/>
          <w:lang w:eastAsia="zh-CN"/>
          <w14:textFill>
            <w14:solidFill>
              <w14:schemeClr w14:val="tx1"/>
            </w14:solidFill>
          </w14:textFill>
        </w:rPr>
        <w:t>大风</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暴雨</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暴雪等自然灾害易引发的风险，如屋面抗风</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排水系统防涝</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室外设施抗雪压等；</w:t>
      </w:r>
    </w:p>
    <w:p>
      <w:pPr>
        <w:keepNext w:val="0"/>
        <w:keepLines w:val="0"/>
        <w:pageBreakBefore w:val="0"/>
        <w:widowControl w:val="0"/>
        <w:numPr>
          <w:ilvl w:val="-1"/>
          <w:numId w:val="0"/>
        </w:numPr>
        <w:kinsoku/>
        <w:wordWrap/>
        <w:overflowPunct/>
        <w:topLinePunct w:val="0"/>
        <w:autoSpaceDE/>
        <w:autoSpaceDN/>
        <w:bidi w:val="0"/>
        <w:adjustRightInd/>
        <w:snapToGrid/>
        <w:spacing w:line="400" w:lineRule="atLeast"/>
        <w:ind w:left="227" w:leftChars="0" w:firstLine="687" w:firstLineChars="3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排查房屋周边是否存在易燃易爆</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有毒有害等危险源（如加油站</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化工厂</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仓库），是否具备相应的安全防护距离</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335" w:name="_Toc17940"/>
      <w:bookmarkStart w:id="336" w:name="_Toc12631"/>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6.3 隐患排查方法与简易工具</w:t>
      </w:r>
      <w:bookmarkEnd w:id="335"/>
      <w:bookmarkEnd w:id="336"/>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37" w:name="_Toc7022"/>
      <w:bookmarkStart w:id="338" w:name="_Toc9679"/>
      <w:bookmarkStart w:id="339" w:name="_Toc10985"/>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6.3.1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直观观察法</w:t>
      </w:r>
      <w:bookmarkEnd w:id="337"/>
      <w:bookmarkEnd w:id="338"/>
      <w:bookmarkEnd w:id="339"/>
    </w:p>
    <w:p>
      <w:pPr>
        <w:keepNext w:val="0"/>
        <w:keepLines w:val="0"/>
        <w:pageBreakBefore w:val="0"/>
        <w:widowControl w:val="0"/>
        <w:numPr>
          <w:ilvl w:val="-1"/>
          <w:numId w:val="0"/>
        </w:numPr>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直观观察法为基础排查方法，适用于所有检查主体开展的初步排查，通过肉眼观察</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手摸</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敲击等方式识别隐患，排查时</w:t>
      </w:r>
      <w:r>
        <w:rPr>
          <w:rFonts w:hint="eastAsia" w:ascii="Times New Roman" w:hAnsi="Times New Roman" w:eastAsia="宋体" w:cs="Times New Roman"/>
          <w:color w:val="000000" w:themeColor="text1"/>
          <w:sz w:val="24"/>
          <w:szCs w:val="24"/>
          <w:lang w:eastAsia="zh-CN"/>
          <w14:textFill>
            <w14:solidFill>
              <w14:schemeClr w14:val="tx1"/>
            </w14:solidFill>
          </w14:textFill>
        </w:rPr>
        <w:t>应</w:t>
      </w:r>
      <w:r>
        <w:rPr>
          <w:rFonts w:hint="default" w:ascii="Times New Roman" w:hAnsi="Times New Roman" w:eastAsia="宋体" w:cs="Times New Roman"/>
          <w:color w:val="000000" w:themeColor="text1"/>
          <w:sz w:val="24"/>
          <w:szCs w:val="24"/>
          <w14:textFill>
            <w14:solidFill>
              <w14:schemeClr w14:val="tx1"/>
            </w14:solidFill>
          </w14:textFill>
        </w:rPr>
        <w:t>做好现场记录。</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40" w:name="_Toc24758"/>
      <w:bookmarkStart w:id="341" w:name="_Toc32685"/>
      <w:bookmarkStart w:id="342" w:name="_Toc1151"/>
      <w:bookmarkStart w:id="343" w:name="_Toc16995"/>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裂缝识别与判断</w:t>
      </w:r>
      <w:bookmarkEnd w:id="340"/>
      <w:bookmarkEnd w:id="341"/>
      <w:bookmarkEnd w:id="342"/>
      <w:bookmarkEnd w:id="343"/>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使用</w:t>
      </w:r>
      <w:r>
        <w:rPr>
          <w:rFonts w:hint="eastAsia" w:ascii="Times New Roman" w:hAnsi="Times New Roman" w:eastAsia="宋体" w:cs="Times New Roman"/>
          <w:color w:val="000000" w:themeColor="text1"/>
          <w:sz w:val="24"/>
          <w:szCs w:val="24"/>
          <w:lang w:eastAsia="zh-CN"/>
          <w14:textFill>
            <w14:solidFill>
              <w14:schemeClr w14:val="tx1"/>
            </w14:solidFill>
          </w14:textFill>
        </w:rPr>
        <w:t>钢卷尺、</w:t>
      </w:r>
      <w:r>
        <w:rPr>
          <w:rFonts w:hint="default" w:ascii="Times New Roman" w:hAnsi="Times New Roman" w:eastAsia="宋体" w:cs="Times New Roman"/>
          <w:color w:val="000000" w:themeColor="text1"/>
          <w:sz w:val="24"/>
          <w:szCs w:val="24"/>
          <w14:textFill>
            <w14:solidFill>
              <w14:schemeClr w14:val="tx1"/>
            </w14:solidFill>
          </w14:textFill>
        </w:rPr>
        <w:t>裂缝宽度对比卡（刻度精确至0.1mm）</w:t>
      </w:r>
      <w:r>
        <w:rPr>
          <w:rFonts w:hint="eastAsia" w:ascii="Times New Roman" w:hAnsi="Times New Roman" w:eastAsia="宋体" w:cs="Times New Roman"/>
          <w:color w:val="000000" w:themeColor="text1"/>
          <w:sz w:val="24"/>
          <w:szCs w:val="24"/>
          <w:lang w:eastAsia="zh-CN"/>
          <w14:textFill>
            <w14:solidFill>
              <w14:schemeClr w14:val="tx1"/>
            </w14:solidFill>
          </w14:textFill>
        </w:rPr>
        <w:t>等工具</w:t>
      </w:r>
      <w:r>
        <w:rPr>
          <w:rFonts w:hint="default" w:ascii="Times New Roman" w:hAnsi="Times New Roman" w:eastAsia="宋体" w:cs="Times New Roman"/>
          <w:color w:val="000000" w:themeColor="text1"/>
          <w:sz w:val="24"/>
          <w:szCs w:val="24"/>
          <w14:textFill>
            <w14:solidFill>
              <w14:schemeClr w14:val="tx1"/>
            </w14:solidFill>
          </w14:textFill>
        </w:rPr>
        <w:t>对墙体</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梁</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柱</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楼板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地面的裂缝进行测量，记录裂缝宽度</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长度</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走向</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数量，判断裂缝是否为结构性裂缝</w:t>
      </w:r>
      <w:r>
        <w:rPr>
          <w:rFonts w:hint="eastAsia" w:ascii="Times New Roman" w:hAnsi="Times New Roman" w:eastAsia="宋体" w:cs="Times New Roman"/>
          <w:color w:val="000000" w:themeColor="text1"/>
          <w:sz w:val="24"/>
          <w:szCs w:val="24"/>
          <w:lang w:eastAsia="zh-CN"/>
          <w14:textFill>
            <w14:solidFill>
              <w14:schemeClr w14:val="tx1"/>
            </w14:solidFill>
          </w14:textFill>
        </w:rPr>
        <w:t>（参见附录</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E、附录F</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区分表面装饰层裂缝（如涂料</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抹灰层裂缝，无延伸</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宽度较小）与结构裂缝（如混凝土</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砖砌体裂缝，宽度持续扩大</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有延伸趋势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伴随变形）；</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观察裂缝是否出现渗水</w:t>
      </w:r>
      <w:r>
        <w:rPr>
          <w:rFonts w:hint="eastAsia" w:ascii="Times New Roman" w:hAnsi="Times New Roman" w:eastAsia="宋体" w:cs="Times New Roman"/>
          <w:color w:val="000000" w:themeColor="text1"/>
          <w:sz w:val="24"/>
          <w:szCs w:val="24"/>
          <w:lang w:eastAsia="zh-CN"/>
          <w14:textFill>
            <w14:solidFill>
              <w14:schemeClr w14:val="tx1"/>
            </w14:solidFill>
          </w14:textFill>
        </w:rPr>
        <w:t>、面层剥落</w:t>
      </w:r>
      <w:r>
        <w:rPr>
          <w:rFonts w:hint="default" w:ascii="Times New Roman" w:hAnsi="Times New Roman" w:eastAsia="宋体" w:cs="Times New Roman"/>
          <w:color w:val="000000" w:themeColor="text1"/>
          <w:sz w:val="24"/>
          <w:szCs w:val="24"/>
          <w14:textFill>
            <w14:solidFill>
              <w14:schemeClr w14:val="tx1"/>
            </w14:solidFill>
          </w14:textFill>
        </w:rPr>
        <w:t>，周边构件是否有倾斜</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位移迹象。</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可采用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石膏饼</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画线等方法观察裂缝</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的发展过程，判定其</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是否稳定。</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44" w:name="_Toc16941"/>
      <w:bookmarkStart w:id="345" w:name="_Toc13597"/>
      <w:bookmarkStart w:id="346" w:name="_Toc22537"/>
      <w:bookmarkStart w:id="347" w:name="_Toc14574"/>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渗漏</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霉变痕迹识别</w:t>
      </w:r>
      <w:bookmarkEnd w:id="344"/>
      <w:bookmarkEnd w:id="345"/>
      <w:bookmarkEnd w:id="346"/>
      <w:bookmarkEnd w:id="347"/>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排查卫生间</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厨房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阳台</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屋面</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地下室等区域，观察是否有墙面返潮</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天花板滴水</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地面积水</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瓷砖表面有水渍等渗漏痕迹；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识别霉变痕迹，重点查看墙角</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吊顶等阴暗潮湿区域，霉变面积过大可能提示防水失效或通风不良，长期霉变还可能导致墙体材料腐朽；</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用手触摸疑似渗漏部位，判断是否潮湿，敲击墙面/地面判断是否空鼓（空鼓部位易引发渗漏</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瓷砖脱落）。</w:t>
      </w:r>
      <w:bookmarkStart w:id="348" w:name="_Toc31473"/>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49" w:name="_Toc22754"/>
      <w:bookmarkStart w:id="350" w:name="_Toc12824"/>
      <w:bookmarkStart w:id="351" w:name="_Toc16724"/>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变形</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松动痕迹识别</w:t>
      </w:r>
      <w:bookmarkEnd w:id="348"/>
      <w:bookmarkEnd w:id="349"/>
      <w:bookmarkEnd w:id="350"/>
      <w:bookmarkEnd w:id="351"/>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687" w:firstLineChars="300"/>
        <w:textAlignment w:val="auto"/>
        <w:outlineLvl w:val="9"/>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观察门窗</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墙体</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楼板是否出现变形，如门窗开关卡顿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墙体倾斜</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楼板下沉</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阳台栏板变形等；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检查构件连接部位（如门框与墙体</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吊顶与楼板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栏杆与地面）是否松动，用手晃动轻触，判断牢固度；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687" w:firstLineChars="300"/>
        <w:textAlignment w:val="auto"/>
        <w:outlineLvl w:val="9"/>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观察建筑外立面是否有瓷砖</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石材</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涂料脱落，外架</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空调支架是否生锈</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松动。</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52" w:name="_Toc6338"/>
      <w:bookmarkStart w:id="353" w:name="_Toc32433"/>
      <w:bookmarkStart w:id="354" w:name="_Toc25395"/>
      <w:bookmarkStart w:id="355" w:name="_Toc22634"/>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6.3.2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简易工具辅助检查</w:t>
      </w:r>
      <w:bookmarkEnd w:id="352"/>
      <w:bookmarkEnd w:id="353"/>
      <w:bookmarkEnd w:id="354"/>
      <w:bookmarkEnd w:id="355"/>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各检查主体</w:t>
      </w:r>
      <w:r>
        <w:rPr>
          <w:rFonts w:hint="eastAsia" w:ascii="Times New Roman" w:hAnsi="Times New Roman" w:eastAsia="宋体" w:cs="Times New Roman"/>
          <w:color w:val="000000" w:themeColor="text1"/>
          <w:sz w:val="24"/>
          <w:szCs w:val="24"/>
          <w:lang w:eastAsia="zh-CN"/>
          <w14:textFill>
            <w14:solidFill>
              <w14:schemeClr w14:val="tx1"/>
            </w14:solidFill>
          </w14:textFill>
        </w:rPr>
        <w:t>可</w:t>
      </w:r>
      <w:r>
        <w:rPr>
          <w:rFonts w:hint="default" w:ascii="Times New Roman" w:hAnsi="Times New Roman" w:eastAsia="宋体" w:cs="Times New Roman"/>
          <w:color w:val="000000" w:themeColor="text1"/>
          <w:sz w:val="24"/>
          <w:szCs w:val="24"/>
          <w14:textFill>
            <w14:solidFill>
              <w14:schemeClr w14:val="tx1"/>
            </w14:solidFill>
          </w14:textFill>
        </w:rPr>
        <w:t>根据排查需求配备简易工具，工具</w:t>
      </w:r>
      <w:r>
        <w:rPr>
          <w:rFonts w:hint="eastAsia" w:ascii="Times New Roman" w:hAnsi="Times New Roman" w:eastAsia="宋体" w:cs="Times New Roman"/>
          <w:color w:val="000000" w:themeColor="text1"/>
          <w:sz w:val="24"/>
          <w:szCs w:val="24"/>
          <w:lang w:eastAsia="zh-CN"/>
          <w14:textFill>
            <w14:solidFill>
              <w14:schemeClr w14:val="tx1"/>
            </w14:solidFill>
          </w14:textFill>
        </w:rPr>
        <w:t>应</w:t>
      </w:r>
      <w:r>
        <w:rPr>
          <w:rFonts w:hint="default" w:ascii="Times New Roman" w:hAnsi="Times New Roman" w:eastAsia="宋体" w:cs="Times New Roman"/>
          <w:color w:val="000000" w:themeColor="text1"/>
          <w:sz w:val="24"/>
          <w:szCs w:val="24"/>
          <w14:textFill>
            <w14:solidFill>
              <w14:schemeClr w14:val="tx1"/>
            </w14:solidFill>
          </w14:textFill>
        </w:rPr>
        <w:t>定期检查，确保使用准确性，专业机构专项排查</w:t>
      </w:r>
      <w:r>
        <w:rPr>
          <w:rFonts w:hint="eastAsia" w:ascii="Times New Roman" w:hAnsi="Times New Roman" w:eastAsia="宋体" w:cs="Times New Roman"/>
          <w:color w:val="000000" w:themeColor="text1"/>
          <w:sz w:val="24"/>
          <w:szCs w:val="24"/>
          <w:lang w:eastAsia="zh-CN"/>
          <w14:textFill>
            <w14:solidFill>
              <w14:schemeClr w14:val="tx1"/>
            </w14:solidFill>
          </w14:textFill>
        </w:rPr>
        <w:t>应采用经检定或校准的</w:t>
      </w:r>
      <w:r>
        <w:rPr>
          <w:rFonts w:hint="default" w:ascii="Times New Roman" w:hAnsi="Times New Roman" w:eastAsia="宋体" w:cs="Times New Roman"/>
          <w:color w:val="000000" w:themeColor="text1"/>
          <w:sz w:val="24"/>
          <w:szCs w:val="24"/>
          <w14:textFill>
            <w14:solidFill>
              <w14:schemeClr w14:val="tx1"/>
            </w14:solidFill>
          </w14:textFill>
        </w:rPr>
        <w:t>专业检测设备。</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56" w:name="_Toc16473"/>
      <w:bookmarkStart w:id="357" w:name="_Toc28685"/>
      <w:bookmarkStart w:id="358" w:name="_Toc6137"/>
      <w:bookmarkStart w:id="359" w:name="_Toc25224"/>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1 </w:t>
      </w:r>
      <w:r>
        <w:rPr>
          <w:rFonts w:hint="default" w:ascii="Times New Roman" w:hAnsi="Times New Roman" w:eastAsia="宋体" w:cs="Times New Roman"/>
          <w:color w:val="000000" w:themeColor="text1"/>
          <w:sz w:val="24"/>
          <w:szCs w:val="24"/>
          <w14:textFill>
            <w14:solidFill>
              <w14:schemeClr w14:val="tx1"/>
            </w14:solidFill>
          </w14:textFill>
        </w:rPr>
        <w:t>基础工具及应用</w:t>
      </w:r>
      <w:bookmarkEnd w:id="356"/>
      <w:bookmarkEnd w:id="357"/>
      <w:bookmarkEnd w:id="358"/>
      <w:bookmarkEnd w:id="359"/>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手电筒：用于阴暗区域（地下室</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吊顶内</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管道井）的隐患排查，查看渗漏</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裂缝</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管线老化等情况；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钢卷尺：测量裂缝长度</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构件尺寸</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堆放物品高度/宽度，判断是否超限</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构件是否变形；</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小锤/空鼓锤：敲击墙面</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地面</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瓷砖，判断抹灰层</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瓷砖是否空鼓，空鼓面积超过规范标准需及时处置；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记号笔/标签纸：对发现的隐患部位进行标记，注明隐患类型</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发现时间，方便后续跟踪整改。</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60" w:name="_Toc20373"/>
      <w:bookmarkStart w:id="361" w:name="_Toc734"/>
      <w:bookmarkStart w:id="362" w:name="_Toc4518"/>
      <w:bookmarkStart w:id="363" w:name="_Toc28468"/>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2 </w:t>
      </w:r>
      <w:r>
        <w:rPr>
          <w:rFonts w:hint="default" w:ascii="Times New Roman" w:hAnsi="Times New Roman" w:eastAsia="宋体" w:cs="Times New Roman"/>
          <w:color w:val="000000" w:themeColor="text1"/>
          <w:sz w:val="24"/>
          <w:szCs w:val="24"/>
          <w14:textFill>
            <w14:solidFill>
              <w14:schemeClr w14:val="tx1"/>
            </w14:solidFill>
          </w14:textFill>
        </w:rPr>
        <w:t>简易仪器及使用场景</w:t>
      </w:r>
      <w:bookmarkEnd w:id="360"/>
      <w:bookmarkEnd w:id="361"/>
      <w:bookmarkEnd w:id="362"/>
      <w:bookmarkEnd w:id="363"/>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水平尺：用于检查墙体</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楼板</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台面是否水平/垂直，判断是否存在倾斜</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变形，适用于梁</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柱</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阳台</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地面的排查；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激光测距仪：替代钢卷尺进行远距离</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高精度测量，适用于屋面</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地下室</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大型公共区域的尺寸测量和变形判断；</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687" w:firstLineChars="300"/>
        <w:textAlignment w:val="auto"/>
        <w:outlineLvl w:val="9"/>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温湿度计：用于检测室内外温湿度，判断潮湿区域的霉变风险，适用于地下室</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卫生间</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储藏室等区域</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64" w:name="_Toc15527"/>
      <w:bookmarkStart w:id="365" w:name="_Toc280"/>
      <w:bookmarkStart w:id="366" w:name="_Toc23652"/>
      <w:bookmarkStart w:id="367" w:name="_Toc10220"/>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 xml:space="preserve">6.3.3 </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隐患初步判别标准</w:t>
      </w:r>
      <w:bookmarkEnd w:id="364"/>
      <w:bookmarkEnd w:id="365"/>
      <w:bookmarkEnd w:id="366"/>
      <w:bookmarkEnd w:id="367"/>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根据隐患的危害程度</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处置难度</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影响范围，将房屋安全隐患分为</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一般隐患和疑似</w:t>
      </w:r>
      <w:r>
        <w:rPr>
          <w:rFonts w:hint="eastAsia" w:ascii="Times New Roman" w:hAnsi="Times New Roman" w:eastAsia="宋体" w:cs="Times New Roman"/>
          <w:color w:val="000000" w:themeColor="text1"/>
          <w:sz w:val="24"/>
          <w:szCs w:val="24"/>
          <w:lang w:eastAsia="zh-CN"/>
          <w14:textFill>
            <w14:solidFill>
              <w14:schemeClr w14:val="tx1"/>
            </w14:solidFill>
          </w14:textFill>
        </w:rPr>
        <w:t>重大隐患</w:t>
      </w:r>
      <w:r>
        <w:rPr>
          <w:rFonts w:hint="default" w:ascii="Times New Roman" w:hAnsi="Times New Roman" w:eastAsia="宋体" w:cs="Times New Roman"/>
          <w:color w:val="000000" w:themeColor="text1"/>
          <w:sz w:val="24"/>
          <w:szCs w:val="24"/>
          <w14:textFill>
            <w14:solidFill>
              <w14:schemeClr w14:val="tx1"/>
            </w14:solidFill>
          </w14:textFill>
        </w:rPr>
        <w:t>，实行分类处置，初步判别后需按规定记录</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报备。</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default" w:ascii="Times New Roman" w:hAnsi="Times New Roman" w:eastAsia="宋体" w:cs="Times New Roman"/>
          <w:color w:val="000000" w:themeColor="text1"/>
          <w:sz w:val="24"/>
          <w:szCs w:val="24"/>
          <w14:textFill>
            <w14:solidFill>
              <w14:schemeClr w14:val="tx1"/>
            </w14:solidFill>
          </w14:textFill>
        </w:rPr>
      </w:pPr>
      <w:bookmarkStart w:id="368" w:name="_Toc15035"/>
      <w:bookmarkStart w:id="369" w:name="_Toc9626"/>
      <w:bookmarkStart w:id="370" w:name="_Toc8245"/>
      <w:bookmarkStart w:id="371" w:name="_Toc18082"/>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1 </w:t>
      </w:r>
      <w:r>
        <w:rPr>
          <w:rFonts w:hint="default" w:ascii="Times New Roman" w:hAnsi="Times New Roman" w:eastAsia="宋体" w:cs="Times New Roman"/>
          <w:color w:val="000000" w:themeColor="text1"/>
          <w:sz w:val="24"/>
          <w:szCs w:val="24"/>
          <w14:textFill>
            <w14:solidFill>
              <w14:schemeClr w14:val="tx1"/>
            </w14:solidFill>
          </w14:textFill>
        </w:rPr>
        <w:t>可立即处置的一般隐患</w:t>
      </w:r>
      <w:bookmarkEnd w:id="368"/>
      <w:bookmarkEnd w:id="369"/>
      <w:bookmarkEnd w:id="370"/>
      <w:bookmarkEnd w:id="371"/>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判别标准：隐患危害程度低，仅影响房屋局部使用功能，无结构安全风险，可通过简单操作快速处置，处置后无后续安全隐患；</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常见类型：墙面/地面小面积空鼓</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瓷砖轻微松动，门窗合页/门锁损坏，排水口轻微堵塞，室内管线轻微渗水滴水，公共区域杂物堆放，装饰层小面积裂缝</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掉皮等；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处置要求：房屋所有权人/使用人</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物业服务企业可自行组织处置，处置完成后做好记录，确认隐患消除。</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outlineLvl w:val="0"/>
        <w:rPr>
          <w:rFonts w:hint="eastAsia" w:ascii="Times New Roman" w:hAnsi="Times New Roman" w:eastAsia="宋体" w:cs="Times New Roman"/>
          <w:color w:val="000000" w:themeColor="text1"/>
          <w:sz w:val="24"/>
          <w:szCs w:val="24"/>
          <w:lang w:eastAsia="zh-CN"/>
          <w14:textFill>
            <w14:solidFill>
              <w14:schemeClr w14:val="tx1"/>
            </w14:solidFill>
          </w14:textFill>
        </w:rPr>
      </w:pPr>
      <w:bookmarkStart w:id="372" w:name="_Toc17591"/>
      <w:bookmarkStart w:id="373" w:name="_Toc13265"/>
      <w:bookmarkStart w:id="374" w:name="_Toc29277"/>
      <w:bookmarkStart w:id="375" w:name="_Toc16691"/>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2 </w:t>
      </w:r>
      <w:r>
        <w:rPr>
          <w:rFonts w:hint="default" w:ascii="Times New Roman" w:hAnsi="Times New Roman" w:eastAsia="宋体" w:cs="Times New Roman"/>
          <w:color w:val="000000" w:themeColor="text1"/>
          <w:sz w:val="24"/>
          <w:szCs w:val="24"/>
          <w14:textFill>
            <w14:solidFill>
              <w14:schemeClr w14:val="tx1"/>
            </w14:solidFill>
          </w14:textFill>
        </w:rPr>
        <w:t>疑似</w:t>
      </w:r>
      <w:bookmarkEnd w:id="372"/>
      <w:bookmarkEnd w:id="373"/>
      <w:bookmarkEnd w:id="374"/>
      <w:bookmarkEnd w:id="375"/>
      <w:r>
        <w:rPr>
          <w:rFonts w:hint="eastAsia" w:ascii="Times New Roman" w:hAnsi="Times New Roman" w:eastAsia="宋体" w:cs="Times New Roman"/>
          <w:color w:val="000000" w:themeColor="text1"/>
          <w:sz w:val="24"/>
          <w:szCs w:val="24"/>
          <w:lang w:eastAsia="zh-CN"/>
          <w14:textFill>
            <w14:solidFill>
              <w14:schemeClr w14:val="tx1"/>
            </w14:solidFill>
          </w14:textFill>
        </w:rPr>
        <w:t>重大隐患</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判别标准：隐患可能涉及房屋主体结构安全，危害程度高</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影响范围大，无法通过简易方式处置，需专业机构检测鉴定后制定专项整改方案；</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常见类型：梁</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柱</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承重墙</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楼板出现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可见</w:t>
      </w:r>
      <w:r>
        <w:rPr>
          <w:rFonts w:hint="default" w:ascii="Times New Roman" w:hAnsi="Times New Roman" w:eastAsia="宋体" w:cs="Times New Roman"/>
          <w:color w:val="000000" w:themeColor="text1"/>
          <w:sz w:val="24"/>
          <w:szCs w:val="24"/>
          <w14:textFill>
            <w14:solidFill>
              <w14:schemeClr w14:val="tx1"/>
            </w14:solidFill>
          </w14:textFill>
        </w:rPr>
        <w:t>裂缝，且裂缝持续</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发展</w:t>
      </w:r>
      <w:r>
        <w:rPr>
          <w:rFonts w:hint="default" w:ascii="Times New Roman" w:hAnsi="Times New Roman" w:eastAsia="宋体" w:cs="Times New Roman"/>
          <w:color w:val="000000" w:themeColor="text1"/>
          <w:sz w:val="24"/>
          <w:szCs w:val="24"/>
          <w14:textFill>
            <w14:solidFill>
              <w14:schemeClr w14:val="tx1"/>
            </w14:solidFill>
          </w14:textFill>
        </w:rPr>
        <w:t>；建筑出现明显倾斜</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沉降，周边地面塌陷；屋面</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地下室大面积渗漏，影响结构构件；擅自拆改主体/承重结构，违法搭建危及房屋安全；相邻施工导致房屋出现新的结构性裂缝等；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687" w:firstLineChars="300"/>
        <w:textAlignment w:val="auto"/>
        <w:outlineLvl w:val="9"/>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处置要求：发现疑似</w:t>
      </w:r>
      <w:r>
        <w:rPr>
          <w:rFonts w:hint="eastAsia" w:ascii="Times New Roman" w:hAnsi="Times New Roman" w:eastAsia="宋体" w:cs="Times New Roman"/>
          <w:color w:val="000000" w:themeColor="text1"/>
          <w:sz w:val="24"/>
          <w:szCs w:val="24"/>
          <w:lang w:eastAsia="zh-CN"/>
          <w14:textFill>
            <w14:solidFill>
              <w14:schemeClr w14:val="tx1"/>
            </w14:solidFill>
          </w14:textFill>
        </w:rPr>
        <w:t>重大隐患</w:t>
      </w:r>
      <w:r>
        <w:rPr>
          <w:rFonts w:hint="default" w:ascii="Times New Roman" w:hAnsi="Times New Roman" w:eastAsia="宋体" w:cs="Times New Roman"/>
          <w:color w:val="000000" w:themeColor="text1"/>
          <w:sz w:val="24"/>
          <w:szCs w:val="24"/>
          <w14:textFill>
            <w14:solidFill>
              <w14:schemeClr w14:val="tx1"/>
            </w14:solidFill>
          </w14:textFill>
        </w:rPr>
        <w:t>后，立即停止使用相关区域，设置警示标志，第一时间向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有关部门</w:t>
      </w:r>
      <w:r>
        <w:rPr>
          <w:rFonts w:hint="default" w:ascii="Times New Roman" w:hAnsi="Times New Roman" w:eastAsia="宋体" w:cs="Times New Roman"/>
          <w:color w:val="000000" w:themeColor="text1"/>
          <w:sz w:val="24"/>
          <w:szCs w:val="24"/>
          <w14:textFill>
            <w14:solidFill>
              <w14:schemeClr w14:val="tx1"/>
            </w14:solidFill>
          </w14:textFill>
        </w:rPr>
        <w:t>报备</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pPr>
        <w:pStyle w:val="1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400" w:lineRule="atLeast"/>
        <w:ind w:left="0" w:leftChars="0" w:right="0" w:rightChars="0" w:firstLine="0" w:firstLineChars="0"/>
        <w:jc w:val="center"/>
        <w:textAlignment w:val="auto"/>
        <w:outlineLvl w:val="1"/>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pPr>
      <w:bookmarkStart w:id="376" w:name="_Toc745"/>
      <w:bookmarkStart w:id="377" w:name="_Toc14121"/>
      <w:r>
        <w:rPr>
          <w:rStyle w:val="18"/>
          <w:rFonts w:hint="default"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6.4 排查记录参考</w:t>
      </w:r>
      <w:r>
        <w:rPr>
          <w:rStyle w:val="18"/>
          <w:rFonts w:hint="eastAsia" w:ascii="Times New Roman" w:hAnsi="Times New Roman" w:eastAsia="黑体" w:cs="Times New Roman"/>
          <w:b/>
          <w:bCs/>
          <w:i w:val="0"/>
          <w:iCs w:val="0"/>
          <w:caps w:val="0"/>
          <w:color w:val="000000" w:themeColor="text1"/>
          <w:spacing w:val="0"/>
          <w:sz w:val="28"/>
          <w:szCs w:val="28"/>
          <w:shd w:val="clear" w:fill="FFFFFF"/>
          <w:lang w:val="en-US" w:eastAsia="zh-CN"/>
          <w14:textFill>
            <w14:solidFill>
              <w14:schemeClr w14:val="tx1"/>
            </w14:solidFill>
          </w14:textFill>
        </w:rPr>
        <w:t>模板</w:t>
      </w:r>
      <w:bookmarkEnd w:id="376"/>
      <w:bookmarkEnd w:id="377"/>
    </w:p>
    <w:bookmarkEnd w:id="250"/>
    <w:bookmarkEnd w:id="251"/>
    <w:p>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78" w:name="_Toc7792"/>
      <w:r>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6.4.1</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房屋公共区域定期检查记录参见附录</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A</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6.4.2</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砌体结构常见裂缝特征及判定</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见</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附录</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B</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6.4.3</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混凝土结构常见裂缝特征及判定</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见</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附录</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C</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p>
    <w:bookmarkEnd w:id="378"/>
    <w:p>
      <w:pPr>
        <w:pStyle w:val="2"/>
        <w:keepNext/>
        <w:keepLines/>
        <w:pageBreakBefore w:val="0"/>
        <w:widowControl w:val="0"/>
        <w:kinsoku/>
        <w:wordWrap/>
        <w:overflowPunct/>
        <w:topLinePunct w:val="0"/>
        <w:autoSpaceDE/>
        <w:autoSpaceDN/>
        <w:bidi w:val="0"/>
        <w:adjustRightInd/>
        <w:snapToGrid/>
        <w:spacing w:before="0" w:beforeLines="0" w:after="0" w:afterLines="0" w:line="400" w:lineRule="atLeast"/>
        <w:ind w:left="0" w:leftChars="0" w:firstLine="0" w:firstLineChars="0"/>
        <w:jc w:val="center"/>
        <w:textAlignment w:val="auto"/>
        <w:rPr>
          <w:rFonts w:hint="eastAsia"/>
          <w:b/>
          <w:bCs/>
          <w:color w:val="000000" w:themeColor="text1"/>
          <w:lang w:val="en-US" w:eastAsia="zh-CN"/>
          <w14:textFill>
            <w14:solidFill>
              <w14:schemeClr w14:val="tx1"/>
            </w14:solidFill>
          </w14:textFill>
        </w:rPr>
      </w:pPr>
      <w:bookmarkStart w:id="379" w:name="_Toc18325"/>
      <w:bookmarkStart w:id="380" w:name="_Toc25105"/>
      <w:bookmarkStart w:id="381" w:name="_Toc7037"/>
      <w:bookmarkStart w:id="382" w:name="heading_2"/>
      <w:r>
        <w:rPr>
          <w:rFonts w:hint="eastAsia"/>
          <w:b/>
          <w:bCs/>
          <w:color w:val="000000" w:themeColor="text1"/>
          <w:lang w:val="en-US" w:eastAsia="zh-CN"/>
          <w14:textFill>
            <w14:solidFill>
              <w14:schemeClr w14:val="tx1"/>
            </w14:solidFill>
          </w14:textFill>
        </w:rPr>
        <w:t>7 房屋建筑安全鉴定指引</w:t>
      </w:r>
      <w:bookmarkEnd w:id="379"/>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pPr>
      <w:bookmarkStart w:id="383" w:name="_Toc6563"/>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7.1 应当进行鉴定的情形</w:t>
      </w:r>
      <w:bookmarkEnd w:id="383"/>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84" w:name="_Toc32056"/>
      <w:bookmarkStart w:id="385" w:name="_Toc10119"/>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7.1.1 房屋建筑达到设计使用工作年限需要继续使用</w:t>
      </w:r>
      <w:bookmarkEnd w:id="384"/>
      <w:bookmarkEnd w:id="385"/>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达到设计使用年限需要继续使用的建筑，应做安全鉴定。</w:t>
      </w:r>
      <w:r>
        <w:rPr>
          <w:rFonts w:hint="eastAsia" w:ascii="宋体" w:hAnsi="宋体" w:cs="宋体"/>
          <w:color w:val="000000" w:themeColor="text1"/>
          <w:sz w:val="24"/>
          <w:szCs w:val="24"/>
          <w:lang w:val="en-US" w:eastAsia="zh-CN"/>
          <w14:textFill>
            <w14:solidFill>
              <w14:schemeClr w14:val="tx1"/>
            </w14:solidFill>
          </w14:textFill>
        </w:rPr>
        <w:t>依据相关标准规范，</w:t>
      </w:r>
      <w:r>
        <w:rPr>
          <w:rFonts w:hint="eastAsia" w:ascii="宋体" w:hAnsi="宋体" w:eastAsia="宋体" w:cs="宋体"/>
          <w:color w:val="000000" w:themeColor="text1"/>
          <w:sz w:val="24"/>
          <w:szCs w:val="24"/>
          <w:lang w:val="en-US" w:eastAsia="zh-CN"/>
          <w14:textFill>
            <w14:solidFill>
              <w14:schemeClr w14:val="tx1"/>
            </w14:solidFill>
          </w14:textFill>
        </w:rPr>
        <w:t>普通房屋的设计使用年限为50年，标志性建筑和特别重要的建筑的设计使用年限是100年，临时性建筑的设计使用年限是5年。</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86" w:name="_Toc30048"/>
      <w:bookmarkStart w:id="387" w:name="_Toc28056"/>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7.1.2 出现明显结构损伤或功能异常</w:t>
      </w:r>
      <w:bookmarkEnd w:id="386"/>
      <w:bookmarkEnd w:id="387"/>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388" w:name="_Toc25919"/>
      <w:bookmarkStart w:id="389" w:name="_Toc24950"/>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 xml:space="preserve"> 地基出现塌方、不均匀沉降等；</w:t>
      </w:r>
      <w:bookmarkEnd w:id="388"/>
      <w:bookmarkEnd w:id="389"/>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632710" cy="2439035"/>
            <wp:effectExtent l="0" t="0" r="8890" b="1206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73"/>
                    <a:srcRect t="2302" r="4422" b="16727"/>
                    <a:stretch>
                      <a:fillRect/>
                    </a:stretch>
                  </pic:blipFill>
                  <pic:spPr>
                    <a:xfrm>
                      <a:off x="0" y="0"/>
                      <a:ext cx="2632710" cy="2439035"/>
                    </a:xfrm>
                    <a:prstGeom prst="rect">
                      <a:avLst/>
                    </a:prstGeom>
                    <a:noFill/>
                    <a:ln>
                      <a:noFill/>
                    </a:ln>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533650" cy="2439035"/>
            <wp:effectExtent l="0" t="0" r="6350" b="1206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74"/>
                    <a:srcRect t="2746"/>
                    <a:stretch>
                      <a:fillRect/>
                    </a:stretch>
                  </pic:blipFill>
                  <pic:spPr>
                    <a:xfrm>
                      <a:off x="0" y="0"/>
                      <a:ext cx="2533650" cy="24390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firstLine="597" w:firstLineChars="30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图7.1.2-1 地基沉降                      图7.1.2-2 地基沉降引起上部结构开裂</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390" w:name="_Toc27576"/>
      <w:bookmarkStart w:id="391" w:name="_Toc14393"/>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砌体结构出现沿块材断裂或贯通裂缝；</w:t>
      </w:r>
      <w:bookmarkEnd w:id="390"/>
      <w:bookmarkEnd w:id="391"/>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4119245" cy="1972310"/>
            <wp:effectExtent l="0" t="0" r="8255" b="8890"/>
            <wp:docPr id="163" name="图片 3" descr="9c018bf292241f60dbf54210d144fa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 descr="9c018bf292241f60dbf54210d144fa08"/>
                    <pic:cNvPicPr>
                      <a:picLocks noChangeAspect="1"/>
                    </pic:cNvPicPr>
                  </pic:nvPicPr>
                  <pic:blipFill>
                    <a:blip r:embed="rId75"/>
                    <a:srcRect t="13060"/>
                    <a:stretch>
                      <a:fillRect/>
                    </a:stretch>
                  </pic:blipFill>
                  <pic:spPr>
                    <a:xfrm>
                      <a:off x="0" y="0"/>
                      <a:ext cx="4119245" cy="19723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图7.1.2-3 砌体结构出现沿块材断裂或贯通裂缝</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392" w:name="_Toc12463"/>
      <w:bookmarkStart w:id="393" w:name="_Toc782"/>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 xml:space="preserve"> 混凝土结构出现裂缝、压碎剥落、钢筋锈蚀等；</w:t>
      </w:r>
      <w:bookmarkEnd w:id="392"/>
      <w:bookmarkEnd w:id="393"/>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2559685" cy="3256915"/>
            <wp:effectExtent l="0" t="0" r="5715" b="6985"/>
            <wp:docPr id="159" name="图片 4" descr="164f7d078c56f22ecdd94ec197071f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4" descr="164f7d078c56f22ecdd94ec197071f4f"/>
                    <pic:cNvPicPr>
                      <a:picLocks noChangeAspect="1"/>
                    </pic:cNvPicPr>
                  </pic:nvPicPr>
                  <pic:blipFill>
                    <a:blip r:embed="rId76"/>
                    <a:stretch>
                      <a:fillRect/>
                    </a:stretch>
                  </pic:blipFill>
                  <pic:spPr>
                    <a:xfrm>
                      <a:off x="0" y="0"/>
                      <a:ext cx="2559685" cy="3256915"/>
                    </a:xfrm>
                    <a:prstGeom prst="rect">
                      <a:avLst/>
                    </a:prstGeom>
                    <a:noFill/>
                    <a:ln>
                      <a:noFill/>
                    </a:ln>
                  </pic:spPr>
                </pic:pic>
              </a:graphicData>
            </a:graphic>
          </wp:inline>
        </w:drawing>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2627630" cy="3255645"/>
            <wp:effectExtent l="0" t="0" r="1270" b="8255"/>
            <wp:docPr id="165" name="图片 5" descr="压碎剥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5" descr="压碎剥落"/>
                    <pic:cNvPicPr>
                      <a:picLocks noChangeAspect="1"/>
                    </pic:cNvPicPr>
                  </pic:nvPicPr>
                  <pic:blipFill>
                    <a:blip r:embed="rId77"/>
                    <a:srcRect t="29131" b="4355"/>
                    <a:stretch>
                      <a:fillRect/>
                    </a:stretch>
                  </pic:blipFill>
                  <pic:spPr>
                    <a:xfrm>
                      <a:off x="0" y="0"/>
                      <a:ext cx="2627630" cy="32556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图7.1.2-4 混凝土结构出现裂缝       图7.1.2-5 混凝土结构压碎剥落</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2644775" cy="3538855"/>
            <wp:effectExtent l="0" t="0" r="9525" b="4445"/>
            <wp:docPr id="156" name="图片 6" descr="钢筋锈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6" descr="钢筋锈蚀"/>
                    <pic:cNvPicPr>
                      <a:picLocks noChangeAspect="1"/>
                    </pic:cNvPicPr>
                  </pic:nvPicPr>
                  <pic:blipFill>
                    <a:blip r:embed="rId78"/>
                    <a:stretch>
                      <a:fillRect/>
                    </a:stretch>
                  </pic:blipFill>
                  <pic:spPr>
                    <a:xfrm>
                      <a:off x="0" y="0"/>
                      <a:ext cx="2644775" cy="3538855"/>
                    </a:xfrm>
                    <a:prstGeom prst="rect">
                      <a:avLst/>
                    </a:prstGeom>
                    <a:noFill/>
                    <a:ln>
                      <a:noFill/>
                    </a:ln>
                  </pic:spPr>
                </pic:pic>
              </a:graphicData>
            </a:graphic>
          </wp:inline>
        </w:drawing>
      </w:r>
      <w:r>
        <w:rPr>
          <w:rFonts w:hint="eastAsia" w:ascii="宋体" w:hAnsi="宋体" w:cs="宋体"/>
          <w:color w:val="000000" w:themeColor="text1"/>
          <w:sz w:val="24"/>
          <w:szCs w:val="24"/>
          <w:lang w:val="en-US" w:eastAsia="zh-CN"/>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522220" cy="3552825"/>
            <wp:effectExtent l="0" t="0" r="5080" b="3175"/>
            <wp:docPr id="1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7"/>
                    <pic:cNvPicPr>
                      <a:picLocks noChangeAspect="1"/>
                    </pic:cNvPicPr>
                  </pic:nvPicPr>
                  <pic:blipFill>
                    <a:blip r:embed="rId79"/>
                    <a:stretch>
                      <a:fillRect/>
                    </a:stretch>
                  </pic:blipFill>
                  <pic:spPr>
                    <a:xfrm>
                      <a:off x="0" y="0"/>
                      <a:ext cx="2522220" cy="35528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 xml:space="preserve"> 图7.1.2-6混凝土结构钢筋锈蚀</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394" w:name="_Toc188"/>
      <w:bookmarkStart w:id="395" w:name="_Toc31425"/>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钢结构出现严重锈蚀、节点破坏、构件严重变形等；</w:t>
      </w:r>
      <w:bookmarkEnd w:id="394"/>
      <w:bookmarkEnd w:id="395"/>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449830" cy="3107055"/>
            <wp:effectExtent l="0" t="0" r="1270" b="4445"/>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80"/>
                    <a:stretch>
                      <a:fillRect/>
                    </a:stretch>
                  </pic:blipFill>
                  <pic:spPr>
                    <a:xfrm>
                      <a:off x="0" y="0"/>
                      <a:ext cx="2449830" cy="3107055"/>
                    </a:xfrm>
                    <a:prstGeom prst="rect">
                      <a:avLst/>
                    </a:prstGeom>
                    <a:noFill/>
                    <a:ln>
                      <a:noFill/>
                    </a:ln>
                  </pic:spPr>
                </pic:pic>
              </a:graphicData>
            </a:graphic>
          </wp:inline>
        </w:drawing>
      </w:r>
      <w:r>
        <w:rPr>
          <w:rFonts w:hint="eastAsia" w:ascii="宋体" w:hAnsi="宋体" w:cs="宋体"/>
          <w:color w:val="000000" w:themeColor="text1"/>
          <w:sz w:val="24"/>
          <w:szCs w:val="24"/>
          <w:lang w:val="en-US" w:eastAsia="zh-CN"/>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527300" cy="3127375"/>
            <wp:effectExtent l="0" t="0" r="0" b="9525"/>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81"/>
                    <a:stretch>
                      <a:fillRect/>
                    </a:stretch>
                  </pic:blipFill>
                  <pic:spPr>
                    <a:xfrm>
                      <a:off x="0" y="0"/>
                      <a:ext cx="2527300" cy="312737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图7.1.2-7 钢结构出现锈蚀           图7.1.2-8 钢结构节点螺栓松动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73040" cy="3476625"/>
            <wp:effectExtent l="0" t="0" r="10160" b="3175"/>
            <wp:docPr id="16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0"/>
                    <pic:cNvPicPr>
                      <a:picLocks noChangeAspect="1"/>
                    </pic:cNvPicPr>
                  </pic:nvPicPr>
                  <pic:blipFill>
                    <a:blip r:embed="rId82"/>
                    <a:stretch>
                      <a:fillRect/>
                    </a:stretch>
                  </pic:blipFill>
                  <pic:spPr>
                    <a:xfrm>
                      <a:off x="0" y="0"/>
                      <a:ext cx="5273040" cy="347662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图7.1.2-8 钢结构变形（钢柱）</w:t>
      </w:r>
    </w:p>
    <w:p>
      <w:pPr>
        <w:keepNext w:val="0"/>
        <w:keepLines w:val="0"/>
        <w:pageBreakBefore w:val="0"/>
        <w:widowControl w:val="0"/>
        <w:numPr>
          <w:ilvl w:val="-1"/>
          <w:numId w:val="0"/>
        </w:numPr>
        <w:kinsoku/>
        <w:wordWrap/>
        <w:overflowPunct/>
        <w:topLinePunct w:val="0"/>
        <w:autoSpaceDE/>
        <w:autoSpaceDN/>
        <w:bidi w:val="0"/>
        <w:adjustRightInd/>
        <w:snapToGrid/>
        <w:spacing w:line="400" w:lineRule="atLeast"/>
        <w:ind w:left="397" w:leftChars="0" w:firstLine="0" w:firstLineChars="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396" w:name="_Toc12499"/>
      <w:bookmarkStart w:id="397" w:name="_Toc17694"/>
      <w:r>
        <w:rPr>
          <w:rFonts w:hint="eastAsia" w:ascii="宋体" w:hAnsi="宋体" w:eastAsia="宋体" w:cs="宋体"/>
          <w:b/>
          <w:bCs/>
          <w:color w:val="000000" w:themeColor="text1"/>
          <w:sz w:val="24"/>
          <w:szCs w:val="24"/>
          <w:lang w:val="en-US" w:eastAsia="zh-CN"/>
          <w14:textFill>
            <w14:solidFill>
              <w14:schemeClr w14:val="tx1"/>
            </w14:solidFill>
          </w14:textFill>
        </w:rPr>
        <w:t xml:space="preserve">5 </w:t>
      </w:r>
      <w:r>
        <w:rPr>
          <w:rFonts w:hint="eastAsia" w:ascii="宋体" w:hAnsi="宋体" w:eastAsia="宋体" w:cs="宋体"/>
          <w:color w:val="000000" w:themeColor="text1"/>
          <w:sz w:val="24"/>
          <w:szCs w:val="24"/>
          <w:lang w:val="en-US" w:eastAsia="zh-CN"/>
          <w14:textFill>
            <w14:solidFill>
              <w14:schemeClr w14:val="tx1"/>
            </w14:solidFill>
          </w14:textFill>
        </w:rPr>
        <w:t>木结构出现腐朽或虫蛀等。</w:t>
      </w:r>
      <w:bookmarkEnd w:id="396"/>
      <w:bookmarkEnd w:id="397"/>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2352040" cy="3286125"/>
            <wp:effectExtent l="0" t="0" r="10160" b="3175"/>
            <wp:docPr id="167" name="图片 11" descr="abcb6234d06d937cf6e2c5eccf30a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1" descr="abcb6234d06d937cf6e2c5eccf30a182"/>
                    <pic:cNvPicPr>
                      <a:picLocks noChangeAspect="1"/>
                    </pic:cNvPicPr>
                  </pic:nvPicPr>
                  <pic:blipFill>
                    <a:blip r:embed="rId83"/>
                    <a:srcRect t="6120" b="15292"/>
                    <a:stretch>
                      <a:fillRect/>
                    </a:stretch>
                  </pic:blipFill>
                  <pic:spPr>
                    <a:xfrm>
                      <a:off x="0" y="0"/>
                      <a:ext cx="2352040" cy="3286125"/>
                    </a:xfrm>
                    <a:prstGeom prst="rect">
                      <a:avLst/>
                    </a:prstGeom>
                    <a:noFill/>
                    <a:ln>
                      <a:noFill/>
                    </a:ln>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2425700" cy="3295650"/>
            <wp:effectExtent l="0" t="0" r="0" b="6350"/>
            <wp:docPr id="162" name="图片 12" descr="cec350c4a153b12bdd0e186df8b3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2" descr="cec350c4a153b12bdd0e186df8b31568"/>
                    <pic:cNvPicPr>
                      <a:picLocks noChangeAspect="1"/>
                    </pic:cNvPicPr>
                  </pic:nvPicPr>
                  <pic:blipFill>
                    <a:blip r:embed="rId84"/>
                    <a:srcRect l="7079"/>
                    <a:stretch>
                      <a:fillRect/>
                    </a:stretch>
                  </pic:blipFill>
                  <pic:spPr>
                    <a:xfrm>
                      <a:off x="0" y="0"/>
                      <a:ext cx="2425700" cy="32956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图7.1.2-9 木结构出现腐朽         图7.1.2-10 木结构出现虫蛀</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398" w:name="_Toc27378"/>
      <w:bookmarkStart w:id="399" w:name="_Toc25465"/>
      <w:bookmarkStart w:id="400" w:name="_Toc6855"/>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7.1.3 房屋使用功能或荷载发生重大变更</w:t>
      </w:r>
      <w:bookmarkEnd w:id="398"/>
      <w:bookmarkEnd w:id="399"/>
      <w:bookmarkEnd w:id="400"/>
    </w:p>
    <w:p>
      <w:pPr>
        <w:keepNext w:val="0"/>
        <w:keepLines w:val="0"/>
        <w:pageBreakBefore w:val="0"/>
        <w:widowControl/>
        <w:suppressLineNumbers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房屋改变使用功能，使荷载超出原有设计荷载，例如：</w:t>
      </w:r>
    </w:p>
    <w:p>
      <w:pPr>
        <w:keepNext w:val="0"/>
        <w:keepLines w:val="0"/>
        <w:pageBreakBefore w:val="0"/>
        <w:widowControl/>
        <w:suppressLineNumbers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住宅改为商业用途；</w:t>
      </w:r>
    </w:p>
    <w:p>
      <w:pPr>
        <w:keepNext w:val="0"/>
        <w:keepLines w:val="0"/>
        <w:pageBreakBefore w:val="0"/>
        <w:kinsoku/>
        <w:wordWrap/>
        <w:overflowPunct/>
        <w:topLinePunct w:val="0"/>
        <w:autoSpaceDE/>
        <w:autoSpaceDN/>
        <w:bidi w:val="0"/>
        <w:adjustRightInd/>
        <w:snapToGrid/>
        <w:spacing w:line="400" w:lineRule="atLeast"/>
        <w:ind w:firstLine="458"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一般办</w:t>
      </w:r>
      <w:r>
        <w:rPr>
          <w:rFonts w:hint="eastAsia" w:ascii="宋体" w:hAnsi="宋体" w:cs="宋体"/>
          <w:color w:val="000000" w:themeColor="text1"/>
          <w:sz w:val="24"/>
          <w:szCs w:val="24"/>
          <w:lang w:val="en-US" w:eastAsia="zh-CN"/>
          <w14:textFill>
            <w14:solidFill>
              <w14:schemeClr w14:val="tx1"/>
            </w14:solidFill>
          </w14:textFill>
        </w:rPr>
        <w:t>公室</w:t>
      </w:r>
      <w:r>
        <w:rPr>
          <w:rFonts w:hint="eastAsia" w:ascii="宋体" w:hAnsi="宋体" w:eastAsia="宋体" w:cs="宋体"/>
          <w:color w:val="000000" w:themeColor="text1"/>
          <w:sz w:val="24"/>
          <w:szCs w:val="24"/>
          <w:lang w:val="en-US" w:eastAsia="zh-CN"/>
          <w14:textFill>
            <w14:solidFill>
              <w14:schemeClr w14:val="tx1"/>
            </w14:solidFill>
          </w14:textFill>
        </w:rPr>
        <w:t>改为档案室；</w:t>
      </w:r>
    </w:p>
    <w:p>
      <w:pPr>
        <w:keepNext w:val="0"/>
        <w:keepLines w:val="0"/>
        <w:pageBreakBefore w:val="0"/>
        <w:kinsoku/>
        <w:wordWrap/>
        <w:overflowPunct/>
        <w:topLinePunct w:val="0"/>
        <w:autoSpaceDE/>
        <w:autoSpaceDN/>
        <w:bidi w:val="0"/>
        <w:adjustRightInd/>
        <w:snapToGrid/>
        <w:spacing w:line="400" w:lineRule="atLeast"/>
        <w:ind w:firstLine="458"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3 </w:t>
      </w:r>
      <w:r>
        <w:rPr>
          <w:rFonts w:hint="eastAsia" w:ascii="宋体" w:hAnsi="宋体" w:eastAsia="宋体" w:cs="宋体"/>
          <w:color w:val="000000" w:themeColor="text1"/>
          <w:sz w:val="24"/>
          <w:szCs w:val="24"/>
          <w:lang w:val="en-US" w:eastAsia="zh-CN"/>
          <w14:textFill>
            <w14:solidFill>
              <w14:schemeClr w14:val="tx1"/>
            </w14:solidFill>
          </w14:textFill>
        </w:rPr>
        <w:t>一般商业改为厨房操作间；</w:t>
      </w:r>
    </w:p>
    <w:p>
      <w:pPr>
        <w:keepNext w:val="0"/>
        <w:keepLines w:val="0"/>
        <w:pageBreakBefore w:val="0"/>
        <w:kinsoku/>
        <w:wordWrap/>
        <w:overflowPunct/>
        <w:topLinePunct w:val="0"/>
        <w:autoSpaceDE/>
        <w:autoSpaceDN/>
        <w:bidi w:val="0"/>
        <w:adjustRightInd/>
        <w:snapToGrid/>
        <w:spacing w:line="400" w:lineRule="atLeast"/>
        <w:ind w:firstLine="458"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 xml:space="preserve"> 增加夹层等。</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401" w:name="_Toc3531"/>
      <w:bookmarkStart w:id="402" w:name="_Toc27261"/>
      <w:bookmarkStart w:id="403" w:name="_Toc31495"/>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7.1.4 遭受自然灾害或意外事件影响</w:t>
      </w:r>
      <w:bookmarkEnd w:id="401"/>
      <w:bookmarkEnd w:id="402"/>
      <w:bookmarkEnd w:id="403"/>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地震</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台风</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暴雨</w:t>
      </w:r>
      <w:r>
        <w:rPr>
          <w:rFonts w:hint="eastAsia" w:ascii="宋体" w:hAnsi="宋体" w:eastAsia="宋体" w:cs="宋体"/>
          <w:color w:val="000000" w:themeColor="text1"/>
          <w:sz w:val="24"/>
          <w:szCs w:val="24"/>
          <w:lang w:val="en-US" w:eastAsia="zh-CN"/>
          <w14:textFill>
            <w14:solidFill>
              <w14:schemeClr w14:val="tx1"/>
            </w14:solidFill>
          </w14:textFill>
        </w:rPr>
        <w:t>等极端天气；</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2 </w:t>
      </w:r>
      <w:r>
        <w:rPr>
          <w:rFonts w:hint="eastAsia" w:ascii="宋体" w:hAnsi="宋体" w:eastAsia="宋体" w:cs="宋体"/>
          <w:color w:val="000000" w:themeColor="text1"/>
          <w:sz w:val="24"/>
          <w:szCs w:val="24"/>
          <w:lang w:val="en-US" w:eastAsia="zh-CN"/>
          <w14:textFill>
            <w14:solidFill>
              <w14:schemeClr w14:val="tx1"/>
            </w14:solidFill>
          </w14:textFill>
        </w:rPr>
        <w:t>洪水、泥石流等地质灾害；</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3 </w:t>
      </w:r>
      <w:r>
        <w:rPr>
          <w:rFonts w:hint="eastAsia" w:ascii="宋体" w:hAnsi="宋体" w:eastAsia="宋体" w:cs="宋体"/>
          <w:color w:val="000000" w:themeColor="text1"/>
          <w:sz w:val="24"/>
          <w:szCs w:val="24"/>
          <w:lang w:val="en-US" w:eastAsia="zh-CN"/>
          <w14:textFill>
            <w14:solidFill>
              <w14:schemeClr w14:val="tx1"/>
            </w14:solidFill>
          </w14:textFill>
        </w:rPr>
        <w:t>火灾、爆炸、撞击等意外事故；</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4 </w:t>
      </w:r>
      <w:r>
        <w:rPr>
          <w:rFonts w:hint="eastAsia" w:ascii="宋体" w:hAnsi="宋体" w:eastAsia="宋体" w:cs="宋体"/>
          <w:color w:val="000000" w:themeColor="text1"/>
          <w:sz w:val="24"/>
          <w:szCs w:val="24"/>
          <w:lang w:val="en-US" w:eastAsia="zh-CN"/>
          <w14:textFill>
            <w14:solidFill>
              <w14:schemeClr w14:val="tx1"/>
            </w14:solidFill>
          </w14:textFill>
        </w:rPr>
        <w:t>周边新建工程（深基坑、隧道施工等）可能对房屋安全造成影响。</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2"/>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pPr>
      <w:bookmarkStart w:id="404" w:name="_Toc24548"/>
      <w:bookmarkStart w:id="405" w:name="_Toc392"/>
      <w:bookmarkStart w:id="406" w:name="_Toc12557"/>
      <w:r>
        <w:rPr>
          <w:rFonts w:hint="eastAsia" w:ascii="Times New Roman" w:hAnsi="Times New Roman" w:eastAsia="宋体" w:cs="Times New Roman"/>
          <w:b/>
          <w:bCs w:val="0"/>
          <w:color w:val="000000" w:themeColor="text1"/>
          <w:kern w:val="2"/>
          <w:sz w:val="24"/>
          <w:szCs w:val="24"/>
          <w:lang w:val="en-US" w:eastAsia="zh-CN" w:bidi="ar-SA"/>
          <w14:textFill>
            <w14:solidFill>
              <w14:schemeClr w14:val="tx1"/>
            </w14:solidFill>
          </w14:textFill>
        </w:rPr>
        <w:t>7.1.5 其他情形</w:t>
      </w:r>
      <w:bookmarkEnd w:id="404"/>
      <w:bookmarkEnd w:id="405"/>
      <w:bookmarkEnd w:id="406"/>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 xml:space="preserve"> 改建、扩建、移位以及建筑用途或使用环境改变前；</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日常使用中发现安全隐患；</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3 </w:t>
      </w:r>
      <w:r>
        <w:rPr>
          <w:rFonts w:hint="eastAsia" w:ascii="宋体" w:hAnsi="宋体" w:cs="宋体"/>
          <w:color w:val="000000" w:themeColor="text1"/>
          <w:sz w:val="24"/>
          <w:szCs w:val="24"/>
          <w:lang w:val="en-US" w:eastAsia="zh-CN"/>
          <w14:textFill>
            <w14:solidFill>
              <w14:schemeClr w14:val="tx1"/>
            </w14:solidFill>
          </w14:textFill>
        </w:rPr>
        <w:t>危旧</w:t>
      </w:r>
      <w:r>
        <w:rPr>
          <w:rFonts w:hint="eastAsia" w:ascii="宋体" w:hAnsi="宋体" w:eastAsia="宋体" w:cs="宋体"/>
          <w:color w:val="000000" w:themeColor="text1"/>
          <w:sz w:val="24"/>
          <w:szCs w:val="24"/>
          <w14:textFill>
            <w14:solidFill>
              <w14:schemeClr w14:val="tx1"/>
            </w14:solidFill>
          </w14:textFill>
        </w:rPr>
        <w:t>房屋排查中发现的疑似危险房屋；</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 xml:space="preserve"> 法律法规规定的其他需要鉴定的情形。</w:t>
      </w:r>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pPr>
      <w:bookmarkStart w:id="407" w:name="_Toc3657"/>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7.2 鉴定机构选择</w:t>
      </w:r>
      <w:bookmarkEnd w:id="407"/>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房屋</w:t>
      </w:r>
      <w:r>
        <w:rPr>
          <w:rFonts w:hint="eastAsia" w:ascii="宋体" w:hAnsi="宋体" w:eastAsia="宋体" w:cs="宋体"/>
          <w:color w:val="000000" w:themeColor="text1"/>
          <w:sz w:val="24"/>
          <w:szCs w:val="24"/>
          <w:lang w:eastAsia="zh-CN"/>
          <w14:textFill>
            <w14:solidFill>
              <w14:schemeClr w14:val="tx1"/>
            </w14:solidFill>
          </w14:textFill>
        </w:rPr>
        <w:t>所有权人、</w:t>
      </w:r>
      <w:r>
        <w:rPr>
          <w:rFonts w:hint="eastAsia" w:ascii="宋体" w:hAnsi="宋体" w:eastAsia="宋体" w:cs="宋体"/>
          <w:color w:val="000000" w:themeColor="text1"/>
          <w:sz w:val="24"/>
          <w:szCs w:val="24"/>
          <w14:textFill>
            <w14:solidFill>
              <w14:schemeClr w14:val="tx1"/>
            </w14:solidFill>
          </w14:textFill>
        </w:rPr>
        <w:t>使用人</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管理单位等应委托具备</w:t>
      </w:r>
      <w:r>
        <w:rPr>
          <w:rFonts w:hint="eastAsia" w:ascii="宋体" w:hAnsi="宋体" w:eastAsia="宋体" w:cs="宋体"/>
          <w:color w:val="000000" w:themeColor="text1"/>
          <w:sz w:val="24"/>
          <w:szCs w:val="24"/>
          <w:lang w:val="en-US" w:eastAsia="zh-CN"/>
          <w14:textFill>
            <w14:solidFill>
              <w14:schemeClr w14:val="tx1"/>
            </w14:solidFill>
          </w14:textFill>
        </w:rPr>
        <w:t>房屋</w:t>
      </w:r>
      <w:r>
        <w:rPr>
          <w:rFonts w:hint="eastAsia" w:ascii="宋体" w:hAnsi="宋体" w:eastAsia="宋体" w:cs="宋体"/>
          <w:color w:val="000000" w:themeColor="text1"/>
          <w:sz w:val="24"/>
          <w:szCs w:val="24"/>
          <w14:textFill>
            <w14:solidFill>
              <w14:schemeClr w14:val="tx1"/>
            </w14:solidFill>
          </w14:textFill>
        </w:rPr>
        <w:t>安全鉴定能力和资格</w:t>
      </w:r>
      <w:r>
        <w:rPr>
          <w:rFonts w:hint="eastAsia" w:ascii="宋体" w:hAnsi="宋体" w:eastAsia="宋体" w:cs="宋体"/>
          <w:color w:val="000000" w:themeColor="text1"/>
          <w:sz w:val="24"/>
          <w:szCs w:val="24"/>
          <w:lang w:val="en-US"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机构承担房屋安全鉴定工作，房屋安全鉴定机构的能力和资格应符合《城市危险房屋管理规定》</w:t>
      </w:r>
      <w:r>
        <w:rPr>
          <w:rFonts w:hint="eastAsia" w:ascii="宋体" w:hAnsi="宋体" w:eastAsia="宋体" w:cs="宋体"/>
          <w:color w:val="000000" w:themeColor="text1"/>
          <w:sz w:val="24"/>
          <w:szCs w:val="24"/>
          <w:lang w:eastAsia="zh-CN"/>
          <w14:textFill>
            <w14:solidFill>
              <w14:schemeClr w14:val="tx1"/>
            </w14:solidFill>
          </w14:textFill>
        </w:rPr>
        <w:t>等有关规定</w:t>
      </w:r>
      <w:r>
        <w:rPr>
          <w:rFonts w:hint="eastAsia" w:ascii="宋体" w:hAnsi="宋体" w:eastAsia="宋体" w:cs="宋体"/>
          <w:color w:val="000000" w:themeColor="text1"/>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pPr>
      <w:bookmarkStart w:id="408" w:name="_Toc3458"/>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7.3鉴定流程</w:t>
      </w:r>
      <w:bookmarkEnd w:id="408"/>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房屋安全鉴定，应按规定的鉴定程序(图7.3.1)进行。</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4153535" cy="3458845"/>
            <wp:effectExtent l="0" t="0" r="18415" b="8255"/>
            <wp:docPr id="164" name="图片 13" descr="C:/Users/Administrator/AppData/Local/Temp/wps.eHpCR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3" descr="C:/Users/Administrator/AppData/Local/Temp/wps.eHpCRXwps"/>
                    <pic:cNvPicPr>
                      <a:picLocks noChangeAspect="1"/>
                    </pic:cNvPicPr>
                  </pic:nvPicPr>
                  <pic:blipFill>
                    <a:blip r:embed="rId85"/>
                    <a:stretch>
                      <a:fillRect/>
                    </a:stretch>
                  </pic:blipFill>
                  <pic:spPr>
                    <a:xfrm>
                      <a:off x="0" y="0"/>
                      <a:ext cx="4153535" cy="34588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微软雅黑"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图7.3.1 鉴定流程</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eastAsia" w:ascii="宋体" w:hAnsi="宋体" w:eastAsia="宋体" w:cs="宋体"/>
          <w:b/>
          <w:bCs/>
          <w:color w:val="000000" w:themeColor="text1"/>
          <w:sz w:val="24"/>
          <w:szCs w:val="24"/>
          <w:lang w:val="en-US" w:eastAsia="zh-CN"/>
          <w14:textFill>
            <w14:solidFill>
              <w14:schemeClr w14:val="tx1"/>
            </w14:solidFill>
          </w14:textFill>
        </w:rPr>
      </w:pPr>
      <w:bookmarkStart w:id="409" w:name="_Toc3595"/>
      <w:bookmarkStart w:id="410" w:name="_Toc31453"/>
      <w:bookmarkStart w:id="411" w:name="_Toc32136"/>
      <w:r>
        <w:rPr>
          <w:rFonts w:hint="eastAsia" w:ascii="宋体" w:hAnsi="宋体" w:eastAsia="宋体" w:cs="宋体"/>
          <w:b/>
          <w:bCs/>
          <w:color w:val="000000" w:themeColor="text1"/>
          <w:sz w:val="24"/>
          <w:szCs w:val="24"/>
          <w:lang w:val="en-US" w:eastAsia="zh-CN"/>
          <w14:textFill>
            <w14:solidFill>
              <w14:schemeClr w14:val="tx1"/>
            </w14:solidFill>
          </w14:textFill>
        </w:rPr>
        <w:t>7.3.1鉴定委托</w:t>
      </w:r>
      <w:bookmarkEnd w:id="409"/>
      <w:bookmarkEnd w:id="410"/>
      <w:bookmarkEnd w:id="411"/>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12" w:name="_Toc6482"/>
      <w:bookmarkStart w:id="413" w:name="_Toc31103"/>
      <w:bookmarkStart w:id="414" w:name="_Toc19577"/>
      <w:bookmarkStart w:id="415" w:name="_Toc2199"/>
      <w:r>
        <w:rPr>
          <w:rFonts w:hint="eastAsia" w:ascii="宋体" w:hAnsi="宋体" w:cs="宋体"/>
          <w:b/>
          <w:bCs/>
          <w:color w:val="000000" w:themeColor="text1"/>
          <w:sz w:val="24"/>
          <w:szCs w:val="24"/>
          <w:lang w:val="en-US" w:eastAsia="zh-CN"/>
          <w14:textFill>
            <w14:solidFill>
              <w14:schemeClr w14:val="tx1"/>
            </w14:solidFill>
          </w14:textFill>
        </w:rPr>
        <w:t xml:space="preserve">1 </w:t>
      </w:r>
      <w:r>
        <w:rPr>
          <w:rFonts w:hint="eastAsia" w:ascii="宋体" w:hAnsi="宋体" w:eastAsia="宋体" w:cs="宋体"/>
          <w:color w:val="000000" w:themeColor="text1"/>
          <w:sz w:val="24"/>
          <w:szCs w:val="24"/>
          <w:lang w:val="en-US" w:eastAsia="zh-CN"/>
          <w14:textFill>
            <w14:solidFill>
              <w14:schemeClr w14:val="tx1"/>
            </w14:solidFill>
          </w14:textFill>
        </w:rPr>
        <w:t>初步沟通</w:t>
      </w:r>
      <w:bookmarkEnd w:id="412"/>
      <w:bookmarkEnd w:id="413"/>
      <w:bookmarkEnd w:id="414"/>
      <w:bookmarkEnd w:id="415"/>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委托人与</w:t>
      </w:r>
      <w:r>
        <w:rPr>
          <w:rFonts w:hint="eastAsia" w:ascii="宋体" w:hAnsi="宋体" w:eastAsia="宋体" w:cs="宋体"/>
          <w:color w:val="000000" w:themeColor="text1"/>
          <w:sz w:val="24"/>
          <w:szCs w:val="24"/>
          <w14:textFill>
            <w14:solidFill>
              <w14:schemeClr w14:val="tx1"/>
            </w14:solidFill>
          </w14:textFill>
        </w:rPr>
        <w:t>鉴定机构</w:t>
      </w:r>
      <w:r>
        <w:rPr>
          <w:rFonts w:hint="eastAsia" w:ascii="宋体" w:hAnsi="宋体" w:eastAsia="宋体" w:cs="宋体"/>
          <w:color w:val="000000" w:themeColor="text1"/>
          <w:sz w:val="24"/>
          <w:szCs w:val="24"/>
          <w:lang w:val="en-US" w:eastAsia="zh-CN"/>
          <w14:textFill>
            <w14:solidFill>
              <w14:schemeClr w14:val="tx1"/>
            </w14:solidFill>
          </w14:textFill>
        </w:rPr>
        <w:t>接触并沟通</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鉴定机构</w:t>
      </w:r>
      <w:r>
        <w:rPr>
          <w:rFonts w:hint="eastAsia" w:ascii="宋体" w:hAnsi="宋体" w:eastAsia="宋体" w:cs="宋体"/>
          <w:color w:val="000000" w:themeColor="text1"/>
          <w:sz w:val="24"/>
          <w:szCs w:val="24"/>
          <w14:textFill>
            <w14:solidFill>
              <w14:schemeClr w14:val="tx1"/>
            </w14:solidFill>
          </w14:textFill>
        </w:rPr>
        <w:t>技术人员</w:t>
      </w:r>
      <w:r>
        <w:rPr>
          <w:rFonts w:hint="eastAsia" w:ascii="宋体" w:hAnsi="宋体" w:eastAsia="宋体" w:cs="宋体"/>
          <w:color w:val="000000" w:themeColor="text1"/>
          <w:sz w:val="24"/>
          <w:szCs w:val="24"/>
          <w:lang w:val="en-US" w:eastAsia="zh-CN"/>
          <w14:textFill>
            <w14:solidFill>
              <w14:schemeClr w14:val="tx1"/>
            </w14:solidFill>
          </w14:textFill>
        </w:rPr>
        <w:t>对现场进行初步调查</w:t>
      </w:r>
      <w:r>
        <w:rPr>
          <w:rFonts w:hint="eastAsia" w:ascii="宋体" w:hAnsi="宋体" w:eastAsia="宋体" w:cs="宋体"/>
          <w:color w:val="000000" w:themeColor="text1"/>
          <w:sz w:val="24"/>
          <w:szCs w:val="24"/>
          <w14:textFill>
            <w14:solidFill>
              <w14:schemeClr w14:val="tx1"/>
            </w14:solidFill>
          </w14:textFill>
        </w:rPr>
        <w:t>，判断鉴定难点和工作量。根据房屋实际状况明确鉴定需求目的</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范围和鉴定内容</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例如：使用过程中发现</w:t>
      </w:r>
      <w:r>
        <w:rPr>
          <w:rFonts w:hint="eastAsia" w:ascii="宋体" w:hAnsi="宋体" w:cs="宋体"/>
          <w:color w:val="000000" w:themeColor="text1"/>
          <w:sz w:val="24"/>
          <w:szCs w:val="24"/>
          <w:lang w:val="en-US"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安全隐患</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改造前鉴定</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改变使用功能的鉴定</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房龄过大的鉴定等</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范围包括整体鉴定、局部楼层或区域鉴定；鉴定内容包括</w:t>
      </w:r>
      <w:r>
        <w:rPr>
          <w:rFonts w:hint="eastAsia" w:ascii="宋体" w:hAnsi="宋体" w:eastAsia="宋体" w:cs="宋体"/>
          <w:color w:val="000000" w:themeColor="text1"/>
          <w:sz w:val="24"/>
          <w:szCs w:val="24"/>
          <w14:textFill>
            <w14:solidFill>
              <w14:schemeClr w14:val="tx1"/>
            </w14:solidFill>
          </w14:textFill>
        </w:rPr>
        <w:t>安全性鉴定</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抗震鉴定</w:t>
      </w:r>
      <w:r>
        <w:rPr>
          <w:rFonts w:hint="eastAsia" w:ascii="宋体" w:hAnsi="宋体" w:eastAsia="宋体" w:cs="宋体"/>
          <w:color w:val="000000" w:themeColor="text1"/>
          <w:sz w:val="24"/>
          <w:szCs w:val="24"/>
          <w:lang w:val="en-US" w:eastAsia="zh-CN"/>
          <w14:textFill>
            <w14:solidFill>
              <w14:schemeClr w14:val="tx1"/>
            </w14:solidFill>
          </w14:textFill>
        </w:rPr>
        <w:t>等</w:t>
      </w:r>
      <w:r>
        <w:rPr>
          <w:rFonts w:hint="eastAsia" w:ascii="宋体" w:hAnsi="宋体" w:eastAsia="宋体" w:cs="宋体"/>
          <w:color w:val="000000" w:themeColor="text1"/>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14:textFill>
            <w14:solidFill>
              <w14:schemeClr w14:val="tx1"/>
            </w14:solidFill>
          </w14:textFill>
        </w:rPr>
      </w:pPr>
      <w:bookmarkStart w:id="416" w:name="_Toc27471"/>
      <w:bookmarkStart w:id="417" w:name="_Toc24286"/>
      <w:bookmarkStart w:id="418" w:name="_Toc22412"/>
      <w:bookmarkStart w:id="419" w:name="_Toc30955"/>
      <w:r>
        <w:rPr>
          <w:rFonts w:hint="eastAsia" w:ascii="宋体" w:hAnsi="宋体" w:cs="宋体"/>
          <w:b/>
          <w:bCs/>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方案制定</w:t>
      </w:r>
      <w:bookmarkEnd w:id="416"/>
      <w:bookmarkEnd w:id="417"/>
      <w:bookmarkEnd w:id="418"/>
      <w:bookmarkEnd w:id="419"/>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鉴定</w:t>
      </w:r>
      <w:r>
        <w:rPr>
          <w:rFonts w:hint="eastAsia" w:ascii="宋体" w:hAnsi="宋体" w:eastAsia="宋体" w:cs="宋体"/>
          <w:color w:val="000000" w:themeColor="text1"/>
          <w:sz w:val="24"/>
          <w:szCs w:val="24"/>
          <w14:textFill>
            <w14:solidFill>
              <w14:schemeClr w14:val="tx1"/>
            </w14:solidFill>
          </w14:textFill>
        </w:rPr>
        <w:t>机构根据</w:t>
      </w:r>
      <w:r>
        <w:rPr>
          <w:rFonts w:hint="eastAsia" w:ascii="宋体" w:hAnsi="宋体" w:eastAsia="宋体" w:cs="宋体"/>
          <w:color w:val="000000" w:themeColor="text1"/>
          <w:sz w:val="24"/>
          <w:szCs w:val="24"/>
          <w:lang w:val="en-US" w:eastAsia="zh-CN"/>
          <w14:textFill>
            <w14:solidFill>
              <w14:schemeClr w14:val="tx1"/>
            </w14:solidFill>
          </w14:textFill>
        </w:rPr>
        <w:t>房屋建筑的</w:t>
      </w:r>
      <w:r>
        <w:rPr>
          <w:rFonts w:hint="eastAsia" w:ascii="宋体" w:hAnsi="宋体" w:eastAsia="宋体" w:cs="宋体"/>
          <w:color w:val="000000" w:themeColor="text1"/>
          <w:sz w:val="24"/>
          <w:szCs w:val="24"/>
          <w14:textFill>
            <w14:solidFill>
              <w14:schemeClr w14:val="tx1"/>
            </w14:solidFill>
          </w14:textFill>
        </w:rPr>
        <w:t>情况出具《检测鉴定方案》</w:t>
      </w:r>
      <w:r>
        <w:rPr>
          <w:rFonts w:hint="eastAsia" w:ascii="宋体" w:hAnsi="宋体" w:eastAsia="宋体" w:cs="宋体"/>
          <w:color w:val="000000" w:themeColor="text1"/>
          <w:sz w:val="24"/>
          <w:szCs w:val="24"/>
          <w:lang w:val="en-US" w:eastAsia="zh-CN"/>
          <w14:textFill>
            <w14:solidFill>
              <w14:schemeClr w14:val="tx1"/>
            </w14:solidFill>
          </w14:textFill>
        </w:rPr>
        <w:t>和报价单</w:t>
      </w:r>
      <w:r>
        <w:rPr>
          <w:rFonts w:hint="eastAsia" w:ascii="宋体" w:hAnsi="宋体" w:eastAsia="宋体" w:cs="宋体"/>
          <w:color w:val="000000" w:themeColor="text1"/>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20" w:name="_Toc16960"/>
      <w:bookmarkStart w:id="421" w:name="_Toc23168"/>
      <w:bookmarkStart w:id="422" w:name="_Toc29056"/>
      <w:bookmarkStart w:id="423" w:name="_Toc21118"/>
      <w:r>
        <w:rPr>
          <w:rFonts w:hint="eastAsia" w:ascii="宋体" w:hAnsi="宋体" w:cs="宋体"/>
          <w:b/>
          <w:bCs/>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协商与签约</w:t>
      </w:r>
      <w:bookmarkEnd w:id="420"/>
      <w:bookmarkEnd w:id="421"/>
      <w:bookmarkEnd w:id="422"/>
      <w:bookmarkEnd w:id="423"/>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委托方和鉴定机构就检测鉴定方案进行协商，达成共识后，</w:t>
      </w:r>
      <w:r>
        <w:rPr>
          <w:rFonts w:hint="eastAsia" w:ascii="宋体" w:hAnsi="宋体" w:eastAsia="宋体" w:cs="宋体"/>
          <w:color w:val="000000" w:themeColor="text1"/>
          <w:sz w:val="24"/>
          <w:szCs w:val="24"/>
          <w14:textFill>
            <w14:solidFill>
              <w14:schemeClr w14:val="tx1"/>
            </w14:solidFill>
          </w14:textFill>
        </w:rPr>
        <w:t>以</w:t>
      </w:r>
      <w:r>
        <w:rPr>
          <w:rFonts w:hint="eastAsia" w:ascii="宋体" w:hAnsi="宋体" w:eastAsia="宋体" w:cs="宋体"/>
          <w:color w:val="000000" w:themeColor="text1"/>
          <w:sz w:val="24"/>
          <w:szCs w:val="24"/>
          <w:lang w:val="en-US" w:eastAsia="zh-CN"/>
          <w14:textFill>
            <w14:solidFill>
              <w14:schemeClr w14:val="tx1"/>
            </w14:solidFill>
          </w14:textFill>
        </w:rPr>
        <w:t>书面</w:t>
      </w:r>
      <w:r>
        <w:rPr>
          <w:rFonts w:hint="eastAsia" w:ascii="宋体" w:hAnsi="宋体" w:eastAsia="宋体" w:cs="宋体"/>
          <w:color w:val="000000" w:themeColor="text1"/>
          <w:sz w:val="24"/>
          <w:szCs w:val="24"/>
          <w14:textFill>
            <w14:solidFill>
              <w14:schemeClr w14:val="tx1"/>
            </w14:solidFill>
          </w14:textFill>
        </w:rPr>
        <w:t>合同或协议的形式</w:t>
      </w:r>
      <w:r>
        <w:rPr>
          <w:rFonts w:hint="eastAsia" w:ascii="宋体" w:hAnsi="宋体" w:eastAsia="宋体" w:cs="宋体"/>
          <w:color w:val="000000" w:themeColor="text1"/>
          <w:sz w:val="24"/>
          <w:szCs w:val="24"/>
          <w:lang w:val="en-US" w:eastAsia="zh-CN"/>
          <w14:textFill>
            <w14:solidFill>
              <w14:schemeClr w14:val="tx1"/>
            </w14:solidFill>
          </w14:textFill>
        </w:rPr>
        <w:t>完成委托事宜</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合同包含鉴定目的与范围、依据的相关标准规范、工期、双方权利和义务、付款</w:t>
      </w:r>
      <w:r>
        <w:rPr>
          <w:rFonts w:hint="eastAsia" w:ascii="宋体" w:hAnsi="宋体" w:cs="宋体"/>
          <w:color w:val="000000" w:themeColor="text1"/>
          <w:sz w:val="24"/>
          <w:szCs w:val="24"/>
          <w:lang w:val="en-US" w:eastAsia="zh-CN"/>
          <w14:textFill>
            <w14:solidFill>
              <w14:schemeClr w14:val="tx1"/>
            </w14:solidFill>
          </w14:textFill>
        </w:rPr>
        <w:t>方式</w:t>
      </w:r>
      <w:r>
        <w:rPr>
          <w:rFonts w:hint="eastAsia" w:ascii="宋体" w:hAnsi="宋体" w:eastAsia="宋体" w:cs="宋体"/>
          <w:color w:val="000000" w:themeColor="text1"/>
          <w:sz w:val="24"/>
          <w:szCs w:val="24"/>
          <w:lang w:val="en-US" w:eastAsia="zh-CN"/>
          <w14:textFill>
            <w14:solidFill>
              <w14:schemeClr w14:val="tx1"/>
            </w14:solidFill>
          </w14:textFill>
        </w:rPr>
        <w:t>等内容。</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24" w:name="_Toc26276"/>
      <w:bookmarkStart w:id="425" w:name="_Toc10406"/>
      <w:bookmarkStart w:id="426" w:name="_Toc24011"/>
      <w:bookmarkStart w:id="427" w:name="_Toc364"/>
      <w:r>
        <w:rPr>
          <w:rFonts w:hint="eastAsia" w:ascii="宋体" w:hAnsi="宋体" w:cs="宋体"/>
          <w:b/>
          <w:bCs/>
          <w:color w:val="000000" w:themeColor="text1"/>
          <w:sz w:val="24"/>
          <w:szCs w:val="24"/>
          <w:lang w:val="en-US" w:eastAsia="zh-CN"/>
          <w14:textFill>
            <w14:solidFill>
              <w14:schemeClr w14:val="tx1"/>
            </w14:solidFill>
          </w14:textFill>
        </w:rPr>
        <w:t xml:space="preserve">4 </w:t>
      </w:r>
      <w:r>
        <w:rPr>
          <w:rFonts w:hint="eastAsia" w:ascii="宋体" w:hAnsi="宋体" w:eastAsia="宋体" w:cs="宋体"/>
          <w:color w:val="000000" w:themeColor="text1"/>
          <w:sz w:val="24"/>
          <w:szCs w:val="24"/>
          <w:lang w:val="en-US" w:eastAsia="zh-CN"/>
          <w14:textFill>
            <w14:solidFill>
              <w14:schemeClr w14:val="tx1"/>
            </w14:solidFill>
          </w14:textFill>
        </w:rPr>
        <w:t>资料的收集</w:t>
      </w:r>
      <w:bookmarkEnd w:id="424"/>
      <w:bookmarkEnd w:id="425"/>
      <w:bookmarkEnd w:id="426"/>
      <w:bookmarkEnd w:id="427"/>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委托方</w:t>
      </w:r>
      <w:r>
        <w:rPr>
          <w:rFonts w:hint="eastAsia" w:ascii="宋体" w:hAnsi="宋体" w:eastAsia="宋体" w:cs="宋体"/>
          <w:color w:val="000000" w:themeColor="text1"/>
          <w:sz w:val="24"/>
          <w:szCs w:val="24"/>
          <w14:textFill>
            <w14:solidFill>
              <w14:schemeClr w14:val="tx1"/>
            </w14:solidFill>
          </w14:textFill>
        </w:rPr>
        <w:t>收集房屋相关的维保记录</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建筑和结构等设计图纸</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岩土勘察报告</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原施工验收等资料</w:t>
      </w:r>
      <w:r>
        <w:rPr>
          <w:rFonts w:hint="eastAsia" w:ascii="宋体" w:hAnsi="宋体" w:eastAsia="宋体" w:cs="宋体"/>
          <w:color w:val="000000" w:themeColor="text1"/>
          <w:sz w:val="24"/>
          <w:szCs w:val="24"/>
          <w:lang w:val="en-US" w:eastAsia="zh-CN"/>
          <w14:textFill>
            <w14:solidFill>
              <w14:schemeClr w14:val="tx1"/>
            </w14:solidFill>
          </w14:textFill>
        </w:rPr>
        <w:t>以供鉴定机构参考使用</w:t>
      </w:r>
      <w:r>
        <w:rPr>
          <w:rFonts w:hint="eastAsia" w:ascii="宋体" w:hAnsi="宋体" w:eastAsia="宋体" w:cs="宋体"/>
          <w:color w:val="000000" w:themeColor="text1"/>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eastAsia" w:ascii="宋体" w:hAnsi="宋体" w:eastAsia="宋体" w:cs="宋体"/>
          <w:b/>
          <w:bCs/>
          <w:color w:val="000000" w:themeColor="text1"/>
          <w:sz w:val="24"/>
          <w:szCs w:val="24"/>
          <w:lang w:val="en-US" w:eastAsia="zh-CN"/>
          <w14:textFill>
            <w14:solidFill>
              <w14:schemeClr w14:val="tx1"/>
            </w14:solidFill>
          </w14:textFill>
        </w:rPr>
      </w:pPr>
      <w:bookmarkStart w:id="428" w:name="_Toc32316"/>
      <w:bookmarkStart w:id="429" w:name="_Toc5513"/>
      <w:bookmarkStart w:id="430" w:name="_Toc25924"/>
      <w:r>
        <w:rPr>
          <w:rFonts w:hint="eastAsia" w:ascii="宋体" w:hAnsi="宋体" w:eastAsia="宋体" w:cs="宋体"/>
          <w:b/>
          <w:bCs/>
          <w:color w:val="000000" w:themeColor="text1"/>
          <w:sz w:val="24"/>
          <w:szCs w:val="24"/>
          <w:lang w:val="en-US" w:eastAsia="zh-CN"/>
          <w14:textFill>
            <w14:solidFill>
              <w14:schemeClr w14:val="tx1"/>
            </w14:solidFill>
          </w14:textFill>
        </w:rPr>
        <w:t>7.3.2现场检测鉴定</w:t>
      </w:r>
      <w:bookmarkEnd w:id="428"/>
      <w:bookmarkEnd w:id="429"/>
      <w:bookmarkEnd w:id="430"/>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31" w:name="_Toc19665"/>
      <w:bookmarkStart w:id="432" w:name="_Toc14359"/>
      <w:bookmarkStart w:id="433" w:name="_Toc22361"/>
      <w:bookmarkStart w:id="434" w:name="_Toc14915"/>
      <w:r>
        <w:rPr>
          <w:rFonts w:hint="eastAsia" w:ascii="宋体" w:hAnsi="宋体" w:cs="宋体"/>
          <w:b/>
          <w:bCs/>
          <w:color w:val="000000" w:themeColor="text1"/>
          <w:sz w:val="24"/>
          <w:szCs w:val="24"/>
          <w:lang w:val="en-US" w:eastAsia="zh-CN"/>
          <w14:textFill>
            <w14:solidFill>
              <w14:schemeClr w14:val="tx1"/>
            </w14:solidFill>
          </w14:textFill>
        </w:rPr>
        <w:t xml:space="preserve">1 </w:t>
      </w:r>
      <w:r>
        <w:rPr>
          <w:rFonts w:hint="eastAsia" w:ascii="宋体" w:hAnsi="宋体" w:eastAsia="宋体" w:cs="宋体"/>
          <w:color w:val="000000" w:themeColor="text1"/>
          <w:sz w:val="24"/>
          <w:szCs w:val="24"/>
          <w:lang w:val="en-US" w:eastAsia="zh-CN"/>
          <w14:textFill>
            <w14:solidFill>
              <w14:schemeClr w14:val="tx1"/>
            </w14:solidFill>
          </w14:textFill>
        </w:rPr>
        <w:t>信息收集</w:t>
      </w:r>
      <w:bookmarkEnd w:id="431"/>
      <w:bookmarkEnd w:id="432"/>
      <w:bookmarkEnd w:id="433"/>
      <w:bookmarkEnd w:id="434"/>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房屋基本信息包含详细地址</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建筑年代</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结构类型</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房屋面积</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历史状况</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功能用途</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有无加固改造情况</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设计施工单位名称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房屋现状信息等内容。</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35" w:name="_Toc2334"/>
      <w:bookmarkStart w:id="436" w:name="_Toc12422"/>
      <w:bookmarkStart w:id="437" w:name="_Toc5038"/>
      <w:bookmarkStart w:id="438" w:name="_Toc22782"/>
      <w:r>
        <w:rPr>
          <w:rFonts w:hint="eastAsia" w:ascii="宋体" w:hAnsi="宋体" w:cs="宋体"/>
          <w:b/>
          <w:bCs/>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检测鉴定</w:t>
      </w:r>
      <w:bookmarkEnd w:id="435"/>
      <w:bookmarkEnd w:id="436"/>
      <w:bookmarkEnd w:id="437"/>
      <w:bookmarkEnd w:id="438"/>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鉴定机构按照相关规范标准，</w:t>
      </w:r>
      <w:r>
        <w:rPr>
          <w:rFonts w:hint="eastAsia" w:ascii="宋体" w:hAnsi="宋体" w:eastAsia="宋体" w:cs="宋体"/>
          <w:color w:val="000000" w:themeColor="text1"/>
          <w:sz w:val="24"/>
          <w:szCs w:val="24"/>
          <w14:textFill>
            <w14:solidFill>
              <w14:schemeClr w14:val="tx1"/>
            </w14:solidFill>
          </w14:textFill>
        </w:rPr>
        <w:t>对房屋</w:t>
      </w:r>
      <w:r>
        <w:rPr>
          <w:rFonts w:hint="eastAsia" w:ascii="宋体" w:hAnsi="宋体" w:eastAsia="宋体" w:cs="宋体"/>
          <w:color w:val="000000" w:themeColor="text1"/>
          <w:sz w:val="24"/>
          <w:szCs w:val="24"/>
          <w:lang w:val="en-US" w:eastAsia="zh-CN"/>
          <w14:textFill>
            <w14:solidFill>
              <w14:schemeClr w14:val="tx1"/>
            </w14:solidFill>
          </w14:textFill>
        </w:rPr>
        <w:t>建筑</w:t>
      </w:r>
      <w:r>
        <w:rPr>
          <w:rFonts w:hint="eastAsia" w:ascii="宋体" w:hAnsi="宋体" w:eastAsia="宋体" w:cs="宋体"/>
          <w:color w:val="000000" w:themeColor="text1"/>
          <w:sz w:val="24"/>
          <w:szCs w:val="24"/>
          <w14:textFill>
            <w14:solidFill>
              <w14:schemeClr w14:val="tx1"/>
            </w14:solidFill>
          </w14:textFill>
        </w:rPr>
        <w:t>的地基基础</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上部承重结构</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围护系统进行</w:t>
      </w:r>
      <w:r>
        <w:rPr>
          <w:rFonts w:hint="eastAsia" w:ascii="宋体" w:hAnsi="宋体" w:eastAsia="宋体" w:cs="宋体"/>
          <w:color w:val="000000" w:themeColor="text1"/>
          <w:sz w:val="24"/>
          <w:szCs w:val="24"/>
          <w:lang w:val="en-US" w:eastAsia="zh-CN"/>
          <w14:textFill>
            <w14:solidFill>
              <w14:schemeClr w14:val="tx1"/>
            </w14:solidFill>
          </w14:textFill>
        </w:rPr>
        <w:t>检测</w:t>
      </w:r>
      <w:r>
        <w:rPr>
          <w:rFonts w:hint="eastAsia" w:ascii="宋体" w:hAnsi="宋体" w:eastAsia="宋体" w:cs="宋体"/>
          <w:color w:val="000000" w:themeColor="text1"/>
          <w:sz w:val="24"/>
          <w:szCs w:val="24"/>
          <w14:textFill>
            <w14:solidFill>
              <w14:schemeClr w14:val="tx1"/>
            </w14:solidFill>
          </w14:textFill>
        </w:rPr>
        <w:t>鉴定。</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39" w:name="_Toc29880"/>
      <w:bookmarkStart w:id="440" w:name="_Toc27358"/>
      <w:bookmarkStart w:id="441" w:name="_Toc11477"/>
      <w:bookmarkStart w:id="442" w:name="_Toc1687"/>
      <w:r>
        <w:rPr>
          <w:rFonts w:hint="eastAsia" w:ascii="宋体" w:hAnsi="宋体" w:cs="宋体"/>
          <w:b/>
          <w:bCs/>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现场检测鉴定注意事项</w:t>
      </w:r>
      <w:bookmarkEnd w:id="439"/>
      <w:bookmarkEnd w:id="440"/>
      <w:bookmarkEnd w:id="441"/>
      <w:bookmarkEnd w:id="442"/>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有设计图纸的房屋：依据设计图纸认真复核结构构件的布置</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间距</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尺寸</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墙体开洞等内容，建筑内部结构形式与结构图纸有差异时，仔细标注出相关数据，并在后续检测</w:t>
      </w:r>
      <w:r>
        <w:rPr>
          <w:rFonts w:hint="eastAsia" w:ascii="宋体" w:hAnsi="宋体" w:eastAsia="宋体" w:cs="宋体"/>
          <w:color w:val="000000" w:themeColor="text1"/>
          <w:sz w:val="24"/>
          <w:szCs w:val="24"/>
          <w:lang w:val="en-US" w:eastAsia="zh-CN"/>
          <w14:textFill>
            <w14:solidFill>
              <w14:schemeClr w14:val="tx1"/>
            </w14:solidFill>
          </w14:textFill>
        </w:rPr>
        <w:t>鉴定</w:t>
      </w:r>
      <w:r>
        <w:rPr>
          <w:rFonts w:hint="eastAsia" w:ascii="宋体" w:hAnsi="宋体" w:eastAsia="宋体" w:cs="宋体"/>
          <w:color w:val="000000" w:themeColor="text1"/>
          <w:sz w:val="24"/>
          <w:szCs w:val="24"/>
          <w14:textFill>
            <w14:solidFill>
              <w14:schemeClr w14:val="tx1"/>
            </w14:solidFill>
          </w14:textFill>
        </w:rPr>
        <w:t>时作为重点内容。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无设计图纸的房屋：无设计图纸或设计图纸丢失的房屋，现场勘查更要细致，做好建筑结构形式</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建筑现状情况</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围护结构</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散水以及地基基础状况的表征等</w:t>
      </w:r>
      <w:r>
        <w:rPr>
          <w:rFonts w:hint="eastAsia" w:ascii="宋体" w:hAnsi="宋体" w:eastAsia="宋体" w:cs="宋体"/>
          <w:color w:val="000000" w:themeColor="text1"/>
          <w:sz w:val="24"/>
          <w:szCs w:val="24"/>
          <w:lang w:val="en-US" w:eastAsia="zh-CN"/>
          <w14:textFill>
            <w14:solidFill>
              <w14:schemeClr w14:val="tx1"/>
            </w14:solidFill>
          </w14:textFill>
        </w:rPr>
        <w:t>检测鉴定</w:t>
      </w:r>
      <w:r>
        <w:rPr>
          <w:rFonts w:hint="eastAsia" w:ascii="宋体" w:hAnsi="宋体" w:eastAsia="宋体" w:cs="宋体"/>
          <w:color w:val="000000" w:themeColor="text1"/>
          <w:sz w:val="24"/>
          <w:szCs w:val="24"/>
          <w14:textFill>
            <w14:solidFill>
              <w14:schemeClr w14:val="tx1"/>
            </w14:solidFill>
          </w14:textFill>
        </w:rPr>
        <w:t>工作。</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其他注意事项：房屋</w:t>
      </w:r>
      <w:r>
        <w:rPr>
          <w:rFonts w:hint="eastAsia" w:ascii="宋体" w:hAnsi="宋体" w:eastAsia="宋体" w:cs="宋体"/>
          <w:color w:val="000000" w:themeColor="text1"/>
          <w:sz w:val="24"/>
          <w:szCs w:val="24"/>
          <w:lang w:val="en-US" w:eastAsia="zh-CN"/>
          <w14:textFill>
            <w14:solidFill>
              <w14:schemeClr w14:val="tx1"/>
            </w14:solidFill>
          </w14:textFill>
        </w:rPr>
        <w:t>安全责任人、</w:t>
      </w:r>
      <w:r>
        <w:rPr>
          <w:rFonts w:hint="eastAsia" w:ascii="宋体" w:hAnsi="宋体" w:eastAsia="宋体" w:cs="宋体"/>
          <w:color w:val="000000" w:themeColor="text1"/>
          <w:sz w:val="24"/>
          <w:szCs w:val="24"/>
          <w14:textFill>
            <w14:solidFill>
              <w14:schemeClr w14:val="tx1"/>
            </w14:solidFill>
          </w14:textFill>
        </w:rPr>
        <w:t>维保人员或具体使用人</w:t>
      </w:r>
      <w:r>
        <w:rPr>
          <w:rFonts w:hint="eastAsia" w:ascii="宋体" w:hAnsi="宋体" w:eastAsia="宋体" w:cs="宋体"/>
          <w:color w:val="000000" w:themeColor="text1"/>
          <w:sz w:val="24"/>
          <w:szCs w:val="24"/>
          <w:lang w:val="en-US" w:eastAsia="zh-CN"/>
          <w14:textFill>
            <w14:solidFill>
              <w14:schemeClr w14:val="tx1"/>
            </w14:solidFill>
          </w14:textFill>
        </w:rPr>
        <w:t>积极向鉴定机构技术人员介绍</w:t>
      </w:r>
      <w:r>
        <w:rPr>
          <w:rFonts w:hint="eastAsia" w:ascii="宋体" w:hAnsi="宋体" w:eastAsia="宋体" w:cs="宋体"/>
          <w:color w:val="000000" w:themeColor="text1"/>
          <w:sz w:val="24"/>
          <w:szCs w:val="24"/>
          <w14:textFill>
            <w14:solidFill>
              <w14:schemeClr w14:val="tx1"/>
            </w14:solidFill>
          </w14:textFill>
        </w:rPr>
        <w:t>房屋使用的历史</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房屋使用过程中的问题</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维护保养的情况等是关键点，能</w:t>
      </w:r>
      <w:r>
        <w:rPr>
          <w:rFonts w:hint="eastAsia" w:ascii="宋体" w:hAnsi="宋体" w:eastAsia="宋体" w:cs="宋体"/>
          <w:color w:val="000000" w:themeColor="text1"/>
          <w:sz w:val="24"/>
          <w:szCs w:val="24"/>
          <w:lang w:val="en-US" w:eastAsia="zh-CN"/>
          <w14:textFill>
            <w14:solidFill>
              <w14:schemeClr w14:val="tx1"/>
            </w14:solidFill>
          </w14:textFill>
        </w:rPr>
        <w:t>有助于技术人员根据</w:t>
      </w:r>
      <w:r>
        <w:rPr>
          <w:rFonts w:hint="eastAsia" w:ascii="宋体" w:hAnsi="宋体" w:eastAsia="宋体" w:cs="宋体"/>
          <w:color w:val="000000" w:themeColor="text1"/>
          <w:sz w:val="24"/>
          <w:szCs w:val="24"/>
          <w14:textFill>
            <w14:solidFill>
              <w14:schemeClr w14:val="tx1"/>
            </w14:solidFill>
          </w14:textFill>
        </w:rPr>
        <w:t>房屋</w:t>
      </w:r>
      <w:r>
        <w:rPr>
          <w:rFonts w:hint="eastAsia" w:ascii="宋体" w:hAnsi="宋体" w:eastAsia="宋体" w:cs="宋体"/>
          <w:color w:val="000000" w:themeColor="text1"/>
          <w:sz w:val="24"/>
          <w:szCs w:val="24"/>
          <w:lang w:val="en-US" w:eastAsia="zh-CN"/>
          <w14:textFill>
            <w14:solidFill>
              <w14:schemeClr w14:val="tx1"/>
            </w14:solidFill>
          </w14:textFill>
        </w:rPr>
        <w:t>的实际状况有针对性</w:t>
      </w:r>
      <w:r>
        <w:rPr>
          <w:rFonts w:hint="eastAsia" w:ascii="宋体" w:hAnsi="宋体" w:cs="宋体"/>
          <w:color w:val="000000" w:themeColor="text1"/>
          <w:sz w:val="24"/>
          <w:szCs w:val="24"/>
          <w:lang w:val="en-US" w:eastAsia="zh-CN"/>
          <w14:textFill>
            <w14:solidFill>
              <w14:schemeClr w14:val="tx1"/>
            </w14:solidFill>
          </w14:textFill>
        </w:rPr>
        <w:t>地</w:t>
      </w:r>
      <w:r>
        <w:rPr>
          <w:rFonts w:hint="eastAsia" w:ascii="宋体" w:hAnsi="宋体" w:eastAsia="宋体" w:cs="宋体"/>
          <w:color w:val="000000" w:themeColor="text1"/>
          <w:sz w:val="24"/>
          <w:szCs w:val="24"/>
          <w:lang w:val="en-US" w:eastAsia="zh-CN"/>
          <w14:textFill>
            <w14:solidFill>
              <w14:schemeClr w14:val="tx1"/>
            </w14:solidFill>
          </w14:textFill>
        </w:rPr>
        <w:t>进行鉴定</w:t>
      </w:r>
      <w:r>
        <w:rPr>
          <w:rFonts w:hint="eastAsia" w:ascii="宋体" w:hAnsi="宋体" w:eastAsia="宋体" w:cs="宋体"/>
          <w:color w:val="000000" w:themeColor="text1"/>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eastAsia" w:ascii="宋体" w:hAnsi="宋体" w:eastAsia="宋体" w:cs="宋体"/>
          <w:b/>
          <w:bCs/>
          <w:color w:val="000000" w:themeColor="text1"/>
          <w:sz w:val="24"/>
          <w:szCs w:val="24"/>
          <w:lang w:val="en-US" w:eastAsia="zh-CN"/>
          <w14:textFill>
            <w14:solidFill>
              <w14:schemeClr w14:val="tx1"/>
            </w14:solidFill>
          </w14:textFill>
        </w:rPr>
      </w:pPr>
      <w:bookmarkStart w:id="443" w:name="_Toc15256"/>
      <w:bookmarkStart w:id="444" w:name="_Toc17817"/>
      <w:bookmarkStart w:id="445" w:name="_Toc20462"/>
      <w:r>
        <w:rPr>
          <w:rFonts w:hint="eastAsia" w:ascii="宋体" w:hAnsi="宋体" w:eastAsia="宋体" w:cs="宋体"/>
          <w:b/>
          <w:bCs/>
          <w:color w:val="000000" w:themeColor="text1"/>
          <w:sz w:val="24"/>
          <w:szCs w:val="24"/>
          <w:lang w:val="en-US" w:eastAsia="zh-CN"/>
          <w14:textFill>
            <w14:solidFill>
              <w14:schemeClr w14:val="tx1"/>
            </w14:solidFill>
          </w14:textFill>
        </w:rPr>
        <w:t>7.3.3报告出具</w:t>
      </w:r>
      <w:bookmarkEnd w:id="443"/>
      <w:bookmarkEnd w:id="444"/>
      <w:bookmarkEnd w:id="445"/>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strike/>
          <w:dstrike w:val="0"/>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 鉴定</w:t>
      </w:r>
      <w:r>
        <w:rPr>
          <w:rFonts w:hint="eastAsia" w:ascii="宋体" w:hAnsi="宋体" w:eastAsia="宋体" w:cs="宋体"/>
          <w:color w:val="000000" w:themeColor="text1"/>
          <w:sz w:val="24"/>
          <w:szCs w:val="24"/>
          <w:lang w:val="en-US" w:eastAsia="zh-CN"/>
          <w14:textFill>
            <w14:solidFill>
              <w14:schemeClr w14:val="tx1"/>
            </w14:solidFill>
          </w14:textFill>
        </w:rPr>
        <w:t>机构结合现场检测鉴定、计算分析，依据相关规范标准出具房屋安全鉴定报告，鉴定报告须客观、真实、准确，经签章后交付于委托方。</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2) </w:t>
      </w:r>
      <w:r>
        <w:rPr>
          <w:rFonts w:hint="eastAsia" w:ascii="宋体" w:hAnsi="宋体" w:eastAsia="宋体" w:cs="宋体"/>
          <w:color w:val="000000" w:themeColor="text1"/>
          <w:sz w:val="24"/>
          <w:szCs w:val="24"/>
          <w:lang w:val="en-US" w:eastAsia="zh-CN"/>
          <w14:textFill>
            <w14:solidFill>
              <w14:schemeClr w14:val="tx1"/>
            </w14:solidFill>
          </w14:textFill>
        </w:rPr>
        <w:t>根据国家相关通用规范要求，安全鉴定报告为技术鉴定或加固设计作为依据，不能将鉴定报告直接用于施工。</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 房屋建筑所有权人应将鉴定结果向属地街道办事处（乡镇政府）、行业主管部门和住房和城乡建设部门报告。</w:t>
      </w:r>
    </w:p>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pPr>
      <w:bookmarkStart w:id="446" w:name="_Toc29545"/>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7.4鉴定结论</w:t>
      </w:r>
      <w:bookmarkEnd w:id="446"/>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eastAsia" w:ascii="宋体" w:hAnsi="宋体" w:eastAsia="宋体" w:cs="宋体"/>
          <w:b/>
          <w:bCs/>
          <w:color w:val="000000" w:themeColor="text1"/>
          <w:sz w:val="24"/>
          <w:szCs w:val="24"/>
          <w:lang w:val="en-US" w:eastAsia="zh-CN"/>
          <w14:textFill>
            <w14:solidFill>
              <w14:schemeClr w14:val="tx1"/>
            </w14:solidFill>
          </w14:textFill>
        </w:rPr>
      </w:pPr>
      <w:bookmarkStart w:id="447" w:name="_Toc29324"/>
      <w:bookmarkStart w:id="448" w:name="_Toc18135"/>
      <w:bookmarkStart w:id="449" w:name="_Toc17021"/>
      <w:bookmarkStart w:id="450" w:name="_Toc2281"/>
      <w:r>
        <w:rPr>
          <w:rFonts w:hint="eastAsia" w:ascii="宋体" w:hAnsi="宋体" w:eastAsia="宋体" w:cs="宋体"/>
          <w:b/>
          <w:bCs/>
          <w:color w:val="000000" w:themeColor="text1"/>
          <w:sz w:val="24"/>
          <w:szCs w:val="24"/>
          <w:lang w:val="en-US" w:eastAsia="zh-CN"/>
          <w14:textFill>
            <w14:solidFill>
              <w14:schemeClr w14:val="tx1"/>
            </w14:solidFill>
          </w14:textFill>
        </w:rPr>
        <w:t>7.4.1 民用房屋建筑</w:t>
      </w:r>
      <w:bookmarkEnd w:id="447"/>
      <w:bookmarkEnd w:id="448"/>
      <w:bookmarkEnd w:id="449"/>
      <w:bookmarkEnd w:id="450"/>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drawing>
          <wp:inline distT="0" distB="0" distL="114300" distR="114300">
            <wp:extent cx="4398645" cy="3355340"/>
            <wp:effectExtent l="0" t="0" r="8255" b="10160"/>
            <wp:docPr id="169" name="图片 14" descr="2110f7f7a02894b40dc44cfa8aee0c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4" descr="2110f7f7a02894b40dc44cfa8aee0c5f"/>
                    <pic:cNvPicPr>
                      <a:picLocks noChangeAspect="1"/>
                    </pic:cNvPicPr>
                  </pic:nvPicPr>
                  <pic:blipFill>
                    <a:blip r:embed="rId86"/>
                    <a:srcRect l="1846" t="12885" r="1985" b="5267"/>
                    <a:stretch>
                      <a:fillRect/>
                    </a:stretch>
                  </pic:blipFill>
                  <pic:spPr>
                    <a:xfrm>
                      <a:off x="0" y="0"/>
                      <a:ext cx="4398645" cy="33553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图7.4-1 危险房屋鉴定等级划分</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51" w:name="_Toc7055"/>
      <w:bookmarkStart w:id="452" w:name="_Toc27846"/>
      <w:bookmarkStart w:id="453" w:name="_Toc25787"/>
      <w:r>
        <w:rPr>
          <w:rFonts w:hint="eastAsia" w:ascii="宋体" w:hAnsi="宋体" w:eastAsia="宋体" w:cs="宋体"/>
          <w:b/>
          <w:bCs/>
          <w:color w:val="000000" w:themeColor="text1"/>
          <w:sz w:val="24"/>
          <w:szCs w:val="24"/>
          <w:lang w:val="en-US" w:eastAsia="zh-CN"/>
          <w14:textFill>
            <w14:solidFill>
              <w14:schemeClr w14:val="tx1"/>
            </w14:solidFill>
          </w14:textFill>
        </w:rPr>
        <w:t xml:space="preserve">1 </w:t>
      </w:r>
      <w:r>
        <w:rPr>
          <w:rFonts w:hint="default" w:ascii="Times New Roman" w:hAnsi="Times New Roman" w:eastAsia="宋体" w:cs="Times New Roman"/>
          <w:i/>
          <w:iCs/>
          <w:color w:val="000000" w:themeColor="text1"/>
          <w:sz w:val="24"/>
          <w:szCs w:val="24"/>
          <w:lang w:val="en-US" w:eastAsia="zh-CN"/>
          <w14:textFill>
            <w14:solidFill>
              <w14:schemeClr w14:val="tx1"/>
            </w14:solidFill>
          </w14:textFill>
        </w:rPr>
        <w:t>A</w:t>
      </w:r>
      <w:r>
        <w:rPr>
          <w:rFonts w:hint="default" w:ascii="Times New Roman" w:hAnsi="Times New Roman" w:eastAsia="宋体" w:cs="Times New Roman"/>
          <w:color w:val="000000" w:themeColor="text1"/>
          <w:sz w:val="24"/>
          <w:szCs w:val="24"/>
          <w:vertAlign w:val="subscript"/>
          <w:lang w:val="en-US" w:eastAsia="zh-CN"/>
          <w14:textFill>
            <w14:solidFill>
              <w14:schemeClr w14:val="tx1"/>
            </w14:solidFill>
          </w14:textFill>
        </w:rPr>
        <w:t>su</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i/>
          <w:iCs/>
          <w:color w:val="000000" w:themeColor="text1"/>
          <w:sz w:val="24"/>
          <w:szCs w:val="24"/>
          <w:lang w:val="en-US" w:eastAsia="zh-CN"/>
          <w14:textFill>
            <w14:solidFill>
              <w14:schemeClr w14:val="tx1"/>
            </w14:solidFill>
          </w14:textFill>
        </w:rPr>
        <w:t>A</w:t>
      </w:r>
      <w:r>
        <w:rPr>
          <w:rFonts w:hint="eastAsia" w:ascii="宋体" w:hAnsi="宋体" w:eastAsia="宋体" w:cs="宋体"/>
          <w:color w:val="000000" w:themeColor="text1"/>
          <w:sz w:val="24"/>
          <w:szCs w:val="24"/>
          <w:lang w:val="en-US" w:eastAsia="zh-CN"/>
          <w14:textFill>
            <w14:solidFill>
              <w14:schemeClr w14:val="tx1"/>
            </w14:solidFill>
          </w14:textFill>
        </w:rPr>
        <w:t>级（安全房屋）</w:t>
      </w:r>
      <w:bookmarkEnd w:id="451"/>
      <w:bookmarkEnd w:id="452"/>
      <w:bookmarkEnd w:id="453"/>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结构状态：承重构件无危险点，地基稳定，墙体、梁柱无明显裂缝或变形。</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使用功能：屋面无渗漏，门窗完好，水电等配套设施正常。</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典型特征：新建房屋或维护良好的房屋，未发现任何安全隐患。</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应对建议：日常维护即可，注意定期检查。</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54" w:name="_Toc2773"/>
      <w:bookmarkStart w:id="455" w:name="_Toc13937"/>
      <w:bookmarkStart w:id="456" w:name="_Toc6717"/>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B</w:t>
      </w:r>
      <w:r>
        <w:rPr>
          <w:rFonts w:hint="default" w:ascii="Times New Roman" w:hAnsi="Times New Roman" w:eastAsia="宋体" w:cs="Times New Roman"/>
          <w:color w:val="000000" w:themeColor="text1"/>
          <w:sz w:val="24"/>
          <w:szCs w:val="24"/>
          <w:vertAlign w:val="subscript"/>
          <w:lang w:val="en-US" w:eastAsia="zh-CN"/>
          <w14:textFill>
            <w14:solidFill>
              <w14:schemeClr w14:val="tx1"/>
            </w14:solidFill>
          </w14:textFill>
        </w:rPr>
        <w:t>su</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B</w:t>
      </w:r>
      <w:r>
        <w:rPr>
          <w:rFonts w:hint="eastAsia" w:ascii="宋体" w:hAnsi="宋体" w:eastAsia="宋体" w:cs="宋体"/>
          <w:color w:val="000000" w:themeColor="text1"/>
          <w:sz w:val="24"/>
          <w:szCs w:val="24"/>
          <w:lang w:val="en-US" w:eastAsia="zh-CN"/>
          <w14:textFill>
            <w14:solidFill>
              <w14:schemeClr w14:val="tx1"/>
            </w14:solidFill>
          </w14:textFill>
        </w:rPr>
        <w:t>级（基本安全房屋）</w:t>
      </w:r>
      <w:bookmarkEnd w:id="454"/>
      <w:bookmarkEnd w:id="455"/>
      <w:bookmarkEnd w:id="456"/>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结构状态：个别非承重构件存在轻微损坏（如墙面抹灰层裂缝），但主体结构稳定，不影响整体安全。</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使用功能：局部渗漏或门窗老化，但经简单维修即可恢复正常使用。</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典型特征：建成5～10年的房屋，存在轻微瑕疵但无结构性风险。</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应对建议：及时修补裂缝、加固局部构件。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423" w:leftChars="213" w:firstLine="229" w:firstLineChars="1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57" w:name="_Toc8580"/>
      <w:bookmarkStart w:id="458" w:name="_Toc4924"/>
      <w:bookmarkStart w:id="459" w:name="_Toc6508"/>
      <w:r>
        <w:rPr>
          <w:rFonts w:hint="eastAsia" w:ascii="宋体" w:hAnsi="宋体" w:eastAsia="宋体" w:cs="宋体"/>
          <w:b/>
          <w:bCs/>
          <w:color w:val="000000" w:themeColor="text1"/>
          <w:sz w:val="24"/>
          <w:szCs w:val="24"/>
          <w:lang w:val="en-US" w:eastAsia="zh-CN"/>
          <w14:textFill>
            <w14:solidFill>
              <w14:schemeClr w14:val="tx1"/>
            </w14:solidFill>
          </w14:textFill>
        </w:rPr>
        <w:t xml:space="preserve">3 </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C</w:t>
      </w:r>
      <w:r>
        <w:rPr>
          <w:rFonts w:hint="default" w:ascii="Times New Roman" w:hAnsi="Times New Roman" w:eastAsia="宋体" w:cs="Times New Roman"/>
          <w:color w:val="000000" w:themeColor="text1"/>
          <w:sz w:val="24"/>
          <w:szCs w:val="24"/>
          <w:vertAlign w:val="subscript"/>
          <w:lang w:val="en-US" w:eastAsia="zh-CN"/>
          <w14:textFill>
            <w14:solidFill>
              <w14:schemeClr w14:val="tx1"/>
            </w14:solidFill>
          </w14:textFill>
        </w:rPr>
        <w:t>su</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C</w:t>
      </w:r>
      <w:r>
        <w:rPr>
          <w:rFonts w:hint="eastAsia" w:ascii="宋体" w:hAnsi="宋体" w:eastAsia="宋体" w:cs="宋体"/>
          <w:color w:val="000000" w:themeColor="text1"/>
          <w:sz w:val="24"/>
          <w:szCs w:val="24"/>
          <w:lang w:val="en-US" w:eastAsia="zh-CN"/>
          <w14:textFill>
            <w14:solidFill>
              <w14:schemeClr w14:val="tx1"/>
            </w14:solidFill>
          </w14:textFill>
        </w:rPr>
        <w:t>级（局部危房）</w:t>
      </w:r>
      <w:bookmarkEnd w:id="457"/>
      <w:bookmarkEnd w:id="458"/>
      <w:bookmarkEnd w:id="459"/>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结构状态：部分承重构件（如墙体、梁）出现明显裂缝、腐蚀或变形，局部承载力不足。</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使用功能：屋顶局部塌陷、墙体渗漏严重，需停止使用危险区域。</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典型特征：老房改造未加固承重结构，或长期受潮湿、虫害影响的房屋。</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应对建议：委托专业机构加固，禁止擅自改造。</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423" w:leftChars="213" w:firstLine="229" w:firstLineChars="1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60" w:name="_Toc19502"/>
      <w:bookmarkStart w:id="461" w:name="_Toc9175"/>
      <w:bookmarkStart w:id="462" w:name="_Toc23485"/>
      <w:r>
        <w:rPr>
          <w:rFonts w:hint="eastAsia" w:ascii="宋体" w:hAnsi="宋体" w:eastAsia="宋体" w:cs="宋体"/>
          <w:b/>
          <w:bCs/>
          <w:color w:val="000000" w:themeColor="text1"/>
          <w:sz w:val="24"/>
          <w:szCs w:val="24"/>
          <w:lang w:val="en-US" w:eastAsia="zh-CN"/>
          <w14:textFill>
            <w14:solidFill>
              <w14:schemeClr w14:val="tx1"/>
            </w14:solidFill>
          </w14:textFill>
        </w:rPr>
        <w:t xml:space="preserve">4 </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D</w:t>
      </w:r>
      <w:r>
        <w:rPr>
          <w:rFonts w:hint="default" w:ascii="Times New Roman" w:hAnsi="Times New Roman" w:eastAsia="宋体" w:cs="Times New Roman"/>
          <w:color w:val="000000" w:themeColor="text1"/>
          <w:sz w:val="24"/>
          <w:szCs w:val="24"/>
          <w:vertAlign w:val="subscript"/>
          <w:lang w:val="en-US" w:eastAsia="zh-CN"/>
          <w14:textFill>
            <w14:solidFill>
              <w14:schemeClr w14:val="tx1"/>
            </w14:solidFill>
          </w14:textFill>
        </w:rPr>
        <w:t>su</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D</w:t>
      </w:r>
      <w:r>
        <w:rPr>
          <w:rFonts w:hint="eastAsia" w:ascii="宋体" w:hAnsi="宋体" w:eastAsia="宋体" w:cs="宋体"/>
          <w:color w:val="000000" w:themeColor="text1"/>
          <w:sz w:val="24"/>
          <w:szCs w:val="24"/>
          <w:lang w:val="en-US" w:eastAsia="zh-CN"/>
          <w14:textFill>
            <w14:solidFill>
              <w14:schemeClr w14:val="tx1"/>
            </w14:solidFill>
          </w14:textFill>
        </w:rPr>
        <w:t>级（整幢危房）</w:t>
      </w:r>
      <w:bookmarkEnd w:id="460"/>
      <w:bookmarkEnd w:id="461"/>
      <w:bookmarkEnd w:id="462"/>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结构状态：承重结构严重受损（如墙体倾斜明显、地基沉降持续发展），存在倒塌风险。</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使用功能：房屋整体变形，已无法满足基本居住需求。</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典型特征：土坯房、年久失修的木结构房屋，或位于地质灾害隐患区的房屋。</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应对建议：应综合评估加固修缮的经济指标、技术难度和建筑物的重要性等选择采取整体加固或拆除的处理方式，而非只有拆除可选。</w:t>
      </w: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1"/>
        <w:rPr>
          <w:rFonts w:hint="eastAsia" w:ascii="宋体" w:hAnsi="宋体" w:eastAsia="宋体" w:cs="宋体"/>
          <w:b/>
          <w:bCs/>
          <w:color w:val="000000" w:themeColor="text1"/>
          <w:sz w:val="24"/>
          <w:szCs w:val="24"/>
          <w:lang w:val="en-US" w:eastAsia="zh-CN"/>
          <w14:textFill>
            <w14:solidFill>
              <w14:schemeClr w14:val="tx1"/>
            </w14:solidFill>
          </w14:textFill>
        </w:rPr>
      </w:pPr>
      <w:bookmarkStart w:id="463" w:name="_Toc23054"/>
      <w:bookmarkStart w:id="464" w:name="_Toc30572"/>
      <w:bookmarkStart w:id="465" w:name="_Toc203"/>
      <w:bookmarkStart w:id="466" w:name="_Toc27486"/>
      <w:r>
        <w:rPr>
          <w:rFonts w:hint="eastAsia" w:ascii="宋体" w:hAnsi="宋体" w:cs="宋体"/>
          <w:b/>
          <w:bCs/>
          <w:color w:val="000000" w:themeColor="text1"/>
          <w:sz w:val="24"/>
          <w:szCs w:val="24"/>
          <w:lang w:val="en-US" w:eastAsia="zh-CN"/>
          <w14:textFill>
            <w14:solidFill>
              <w14:schemeClr w14:val="tx1"/>
            </w14:solidFill>
          </w14:textFill>
        </w:rPr>
        <w:t>7.4.2</w:t>
      </w:r>
      <w:r>
        <w:rPr>
          <w:rFonts w:hint="eastAsia" w:ascii="宋体" w:hAnsi="宋体" w:eastAsia="宋体" w:cs="宋体"/>
          <w:b/>
          <w:bCs/>
          <w:color w:val="000000" w:themeColor="text1"/>
          <w:sz w:val="24"/>
          <w:szCs w:val="24"/>
          <w:lang w:val="en-US" w:eastAsia="zh-CN"/>
          <w14:textFill>
            <w14:solidFill>
              <w14:schemeClr w14:val="tx1"/>
            </w14:solidFill>
          </w14:textFill>
        </w:rPr>
        <w:t>工业建筑</w:t>
      </w:r>
      <w:bookmarkEnd w:id="463"/>
      <w:bookmarkEnd w:id="464"/>
      <w:bookmarkEnd w:id="465"/>
      <w:bookmarkEnd w:id="466"/>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鉴定评级结果为一级:符合国家</w:t>
      </w:r>
      <w:r>
        <w:rPr>
          <w:rFonts w:hint="eastAsia" w:ascii="宋体" w:hAnsi="宋体" w:cs="宋体"/>
          <w:color w:val="000000" w:themeColor="text1"/>
          <w:sz w:val="24"/>
          <w:szCs w:val="24"/>
          <w:lang w:val="en-US" w:eastAsia="zh-CN"/>
          <w14:textFill>
            <w14:solidFill>
              <w14:schemeClr w14:val="tx1"/>
            </w14:solidFill>
          </w14:textFill>
        </w:rPr>
        <w:t>相关</w:t>
      </w:r>
      <w:r>
        <w:rPr>
          <w:rFonts w:hint="eastAsia" w:ascii="宋体" w:hAnsi="宋体" w:eastAsia="宋体" w:cs="宋体"/>
          <w:color w:val="000000" w:themeColor="text1"/>
          <w:sz w:val="24"/>
          <w:szCs w:val="24"/>
          <w:lang w:val="en-US" w:eastAsia="zh-CN"/>
          <w14:textFill>
            <w14:solidFill>
              <w14:schemeClr w14:val="tx1"/>
            </w14:solidFill>
          </w14:textFill>
        </w:rPr>
        <w:t>标准的安全性要求，不影响建筑整体安全。</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鉴定评级结果为二级:略低于国家</w:t>
      </w:r>
      <w:r>
        <w:rPr>
          <w:rFonts w:hint="eastAsia" w:ascii="宋体" w:hAnsi="宋体" w:cs="宋体"/>
          <w:color w:val="000000" w:themeColor="text1"/>
          <w:sz w:val="24"/>
          <w:szCs w:val="24"/>
          <w:lang w:val="en-US" w:eastAsia="zh-CN"/>
          <w14:textFill>
            <w14:solidFill>
              <w14:schemeClr w14:val="tx1"/>
            </w14:solidFill>
          </w14:textFill>
        </w:rPr>
        <w:t>相关</w:t>
      </w:r>
      <w:r>
        <w:rPr>
          <w:rFonts w:hint="eastAsia" w:ascii="宋体" w:hAnsi="宋体" w:eastAsia="宋体" w:cs="宋体"/>
          <w:color w:val="000000" w:themeColor="text1"/>
          <w:sz w:val="24"/>
          <w:szCs w:val="24"/>
          <w:lang w:val="en-US" w:eastAsia="zh-CN"/>
          <w14:textFill>
            <w14:solidFill>
              <w14:schemeClr w14:val="tx1"/>
            </w14:solidFill>
          </w14:textFill>
        </w:rPr>
        <w:t>标准的安全性要求，尚不明显影响建筑整体安全。</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鉴定评级结果为三级:不符合国家</w:t>
      </w:r>
      <w:r>
        <w:rPr>
          <w:rFonts w:hint="eastAsia" w:ascii="宋体" w:hAnsi="宋体" w:cs="宋体"/>
          <w:color w:val="000000" w:themeColor="text1"/>
          <w:sz w:val="24"/>
          <w:szCs w:val="24"/>
          <w:lang w:val="en-US" w:eastAsia="zh-CN"/>
          <w14:textFill>
            <w14:solidFill>
              <w14:schemeClr w14:val="tx1"/>
            </w14:solidFill>
          </w14:textFill>
        </w:rPr>
        <w:t>相关</w:t>
      </w:r>
      <w:r>
        <w:rPr>
          <w:rFonts w:hint="eastAsia" w:ascii="宋体" w:hAnsi="宋体" w:eastAsia="宋体" w:cs="宋体"/>
          <w:color w:val="000000" w:themeColor="text1"/>
          <w:sz w:val="24"/>
          <w:szCs w:val="24"/>
          <w:lang w:val="en-US" w:eastAsia="zh-CN"/>
          <w14:textFill>
            <w14:solidFill>
              <w14:schemeClr w14:val="tx1"/>
            </w14:solidFill>
          </w14:textFill>
        </w:rPr>
        <w:t>标准的安全性要求，影响建筑整体安全。</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鉴定评级结果为四级:极不符合国家</w:t>
      </w:r>
      <w:r>
        <w:rPr>
          <w:rFonts w:hint="eastAsia" w:ascii="宋体" w:hAnsi="宋体" w:cs="宋体"/>
          <w:color w:val="000000" w:themeColor="text1"/>
          <w:sz w:val="24"/>
          <w:szCs w:val="24"/>
          <w:lang w:val="en-US" w:eastAsia="zh-CN"/>
          <w14:textFill>
            <w14:solidFill>
              <w14:schemeClr w14:val="tx1"/>
            </w14:solidFill>
          </w14:textFill>
        </w:rPr>
        <w:t>相关</w:t>
      </w:r>
      <w:r>
        <w:rPr>
          <w:rFonts w:hint="eastAsia" w:ascii="宋体" w:hAnsi="宋体" w:eastAsia="宋体" w:cs="宋体"/>
          <w:color w:val="000000" w:themeColor="text1"/>
          <w:sz w:val="24"/>
          <w:szCs w:val="24"/>
          <w:lang w:val="en-US" w:eastAsia="zh-CN"/>
          <w14:textFill>
            <w14:solidFill>
              <w14:schemeClr w14:val="tx1"/>
            </w14:solidFill>
          </w14:textFill>
        </w:rPr>
        <w:t>标准的安全性要求，已严重影响建筑整体安全。</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工业建筑一级至四级的安全状况与民用建筑</w:t>
      </w:r>
      <w:r>
        <w:rPr>
          <w:rFonts w:hint="default" w:ascii="Times New Roman" w:hAnsi="Times New Roman" w:eastAsia="宋体" w:cs="Times New Roman"/>
          <w:i/>
          <w:iCs/>
          <w:color w:val="000000" w:themeColor="text1"/>
          <w:sz w:val="24"/>
          <w:szCs w:val="24"/>
          <w:lang w:val="en-US" w:eastAsia="zh-CN"/>
          <w14:textFill>
            <w14:solidFill>
              <w14:schemeClr w14:val="tx1"/>
            </w14:solidFill>
          </w14:textFill>
        </w:rPr>
        <w:t>A</w:t>
      </w:r>
      <w:r>
        <w:rPr>
          <w:rFonts w:hint="default" w:ascii="Times New Roman" w:hAnsi="Times New Roman" w:eastAsia="宋体" w:cs="Times New Roman"/>
          <w:color w:val="000000" w:themeColor="text1"/>
          <w:sz w:val="24"/>
          <w:szCs w:val="24"/>
          <w:vertAlign w:val="subscript"/>
          <w:lang w:val="en-US" w:eastAsia="zh-CN"/>
          <w14:textFill>
            <w14:solidFill>
              <w14:schemeClr w14:val="tx1"/>
            </w14:solidFill>
          </w14:textFill>
        </w:rPr>
        <w:t>su</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i/>
          <w:iCs/>
          <w:color w:val="000000" w:themeColor="text1"/>
          <w:sz w:val="24"/>
          <w:szCs w:val="24"/>
          <w:lang w:val="en-US" w:eastAsia="zh-CN"/>
          <w14:textFill>
            <w14:solidFill>
              <w14:schemeClr w14:val="tx1"/>
            </w14:solidFill>
          </w14:textFill>
        </w:rPr>
        <w:t>A</w:t>
      </w:r>
      <w:r>
        <w:rPr>
          <w:rFonts w:hint="eastAsia" w:ascii="宋体" w:hAnsi="宋体" w:cs="宋体"/>
          <w:color w:val="000000" w:themeColor="text1"/>
          <w:sz w:val="24"/>
          <w:szCs w:val="24"/>
          <w:lang w:val="en-US" w:eastAsia="zh-CN"/>
          <w14:textFill>
            <w14:solidFill>
              <w14:schemeClr w14:val="tx1"/>
            </w14:solidFill>
          </w14:textFill>
        </w:rPr>
        <w:t>至</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D</w:t>
      </w:r>
      <w:r>
        <w:rPr>
          <w:rFonts w:hint="default" w:ascii="Times New Roman" w:hAnsi="Times New Roman" w:eastAsia="宋体" w:cs="Times New Roman"/>
          <w:color w:val="000000" w:themeColor="text1"/>
          <w:sz w:val="24"/>
          <w:szCs w:val="24"/>
          <w:vertAlign w:val="subscript"/>
          <w:lang w:val="en-US" w:eastAsia="zh-CN"/>
          <w14:textFill>
            <w14:solidFill>
              <w14:schemeClr w14:val="tx1"/>
            </w14:solidFill>
          </w14:textFill>
        </w:rPr>
        <w:t>su</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D</w:t>
      </w:r>
      <w:r>
        <w:rPr>
          <w:rFonts w:hint="eastAsia" w:ascii="宋体" w:hAnsi="宋体" w:cs="宋体"/>
          <w:color w:val="000000" w:themeColor="text1"/>
          <w:sz w:val="24"/>
          <w:szCs w:val="24"/>
          <w:lang w:val="en-US" w:eastAsia="zh-CN"/>
          <w14:textFill>
            <w14:solidFill>
              <w14:schemeClr w14:val="tx1"/>
            </w14:solidFill>
          </w14:textFill>
        </w:rPr>
        <w:t>级相近。</w:t>
      </w:r>
    </w:p>
    <w:p>
      <w:pPr>
        <w:keepNext w:val="0"/>
        <w:keepLines w:val="0"/>
        <w:pageBreakBefore w:val="0"/>
        <w:widowControl w:val="0"/>
        <w:numPr>
          <w:ilvl w:val="-1"/>
          <w:numId w:val="0"/>
        </w:numPr>
        <w:kinsoku/>
        <w:wordWrap/>
        <w:overflowPunct/>
        <w:topLinePunct w:val="0"/>
        <w:autoSpaceDE/>
        <w:autoSpaceDN/>
        <w:bidi w:val="0"/>
        <w:adjustRightInd/>
        <w:snapToGrid/>
        <w:spacing w:line="400" w:lineRule="atLeast"/>
        <w:jc w:val="left"/>
        <w:textAlignment w:val="auto"/>
        <w:outlineLvl w:val="1"/>
        <w:rPr>
          <w:rFonts w:hint="eastAsia" w:ascii="宋体" w:hAnsi="宋体" w:cs="宋体"/>
          <w:b/>
          <w:bCs/>
          <w:color w:val="000000" w:themeColor="text1"/>
          <w:sz w:val="24"/>
          <w:szCs w:val="24"/>
          <w:lang w:val="en-US" w:eastAsia="zh-CN"/>
          <w14:textFill>
            <w14:solidFill>
              <w14:schemeClr w14:val="tx1"/>
            </w14:solidFill>
          </w14:textFill>
        </w:rPr>
      </w:pPr>
      <w:bookmarkStart w:id="467" w:name="_Toc27361"/>
      <w:bookmarkStart w:id="468" w:name="_Toc15713"/>
      <w:bookmarkStart w:id="469" w:name="_Toc20017"/>
      <w:bookmarkStart w:id="470" w:name="_Toc29973"/>
      <w:r>
        <w:rPr>
          <w:rFonts w:hint="eastAsia" w:ascii="宋体" w:hAnsi="宋体" w:cs="宋体"/>
          <w:b/>
          <w:bCs/>
          <w:color w:val="000000" w:themeColor="text1"/>
          <w:sz w:val="24"/>
          <w:szCs w:val="24"/>
          <w:lang w:val="en-US" w:eastAsia="zh-CN"/>
          <w14:textFill>
            <w14:solidFill>
              <w14:schemeClr w14:val="tx1"/>
            </w14:solidFill>
          </w14:textFill>
        </w:rPr>
        <w:t>7.4.3 鉴定结论的解读</w:t>
      </w:r>
      <w:bookmarkEnd w:id="467"/>
      <w:bookmarkEnd w:id="468"/>
      <w:bookmarkEnd w:id="469"/>
      <w:bookmarkEnd w:id="470"/>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 房屋安全鉴定报告的有关内容和结论，由鉴定机构负责解释，鉴定机构有责任向委托方解释报告中的专业术语、等级含义、房屋安全隐患及处理建议、结论等；委托方应就疑问与鉴定方进行充分沟通。</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 依据不同鉴定标准对应不同的分级，具体分级对应参见附录D：不同鉴定标准对房屋鉴定分级。</w:t>
      </w:r>
    </w:p>
    <w:p>
      <w:pPr>
        <w:pStyle w:val="2"/>
        <w:keepNext/>
        <w:keepLines/>
        <w:pageBreakBefore w:val="0"/>
        <w:widowControl w:val="0"/>
        <w:kinsoku/>
        <w:wordWrap/>
        <w:overflowPunct/>
        <w:topLinePunct w:val="0"/>
        <w:autoSpaceDE/>
        <w:autoSpaceDN/>
        <w:bidi w:val="0"/>
        <w:adjustRightInd/>
        <w:snapToGrid/>
        <w:spacing w:before="0" w:beforeLines="0" w:after="0" w:afterLines="0" w:line="400" w:lineRule="atLeast"/>
        <w:ind w:left="0" w:leftChars="0" w:firstLine="0" w:firstLineChars="0"/>
        <w:jc w:val="center"/>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8 危险房屋建筑治理与应急处置</w:t>
      </w:r>
      <w:bookmarkEnd w:id="380"/>
    </w:p>
    <w:p>
      <w:pPr>
        <w:pStyle w:val="3"/>
        <w:keepNext/>
        <w:keepLines/>
        <w:pageBreakBefore w:val="0"/>
        <w:widowControl w:val="0"/>
        <w:kinsoku/>
        <w:wordWrap/>
        <w:overflowPunct/>
        <w:topLinePunct w:val="0"/>
        <w:autoSpaceDE/>
        <w:autoSpaceDN/>
        <w:bidi w:val="0"/>
        <w:adjustRightInd/>
        <w:snapToGrid/>
        <w:spacing w:before="0" w:beforeLines="0" w:after="0" w:afterLines="0" w:line="400" w:lineRule="atLeast"/>
        <w:ind w:left="578" w:hanging="578"/>
        <w:jc w:val="center"/>
        <w:textAlignment w:val="auto"/>
        <w:rPr>
          <w:rFonts w:hint="eastAsia"/>
          <w:b w:val="0"/>
          <w:bCs w:val="0"/>
          <w:color w:val="000000" w:themeColor="text1"/>
          <w:lang w:val="en-US" w:eastAsia="zh-CN"/>
          <w14:textFill>
            <w14:solidFill>
              <w14:schemeClr w14:val="tx1"/>
            </w14:solidFill>
          </w14:textFill>
        </w:rPr>
      </w:pPr>
      <w:bookmarkStart w:id="471" w:name="_Toc22676"/>
      <w:r>
        <w:rPr>
          <w:rFonts w:hint="eastAsia"/>
          <w:b/>
          <w:bCs/>
          <w:color w:val="000000" w:themeColor="text1"/>
          <w:sz w:val="28"/>
          <w:szCs w:val="28"/>
          <w:lang w:val="en-US" w:eastAsia="zh-CN"/>
          <w14:textFill>
            <w14:solidFill>
              <w14:schemeClr w14:val="tx1"/>
            </w14:solidFill>
          </w14:textFill>
        </w:rPr>
        <w:t>8.1危险房屋建筑的分类与识别</w:t>
      </w:r>
      <w:bookmarkEnd w:id="471"/>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2"/>
        <w:rPr>
          <w:rFonts w:hint="default"/>
          <w:color w:val="000000" w:themeColor="text1"/>
          <w:lang w:val="en-US" w:eastAsia="zh-CN"/>
          <w14:textFill>
            <w14:solidFill>
              <w14:schemeClr w14:val="tx1"/>
            </w14:solidFill>
          </w14:textFill>
        </w:rPr>
      </w:pPr>
      <w:bookmarkStart w:id="472" w:name="_Toc13770"/>
      <w:bookmarkStart w:id="473" w:name="_Toc32363"/>
      <w:r>
        <w:rPr>
          <w:rFonts w:hint="eastAsia"/>
          <w:color w:val="000000" w:themeColor="text1"/>
          <w:sz w:val="24"/>
          <w:szCs w:val="24"/>
          <w:lang w:val="en-US" w:eastAsia="zh-CN"/>
          <w14:textFill>
            <w14:solidFill>
              <w14:schemeClr w14:val="tx1"/>
            </w14:solidFill>
          </w14:textFill>
        </w:rPr>
        <w:t>8.1.1</w:t>
      </w:r>
      <w:r>
        <w:rPr>
          <w:rFonts w:hint="eastAsia"/>
          <w:b/>
          <w:bCs/>
          <w:color w:val="000000" w:themeColor="text1"/>
          <w:sz w:val="24"/>
          <w:szCs w:val="24"/>
          <w:lang w:val="en-US" w:eastAsia="zh-CN"/>
          <w14:textFill>
            <w14:solidFill>
              <w14:schemeClr w14:val="tx1"/>
            </w14:solidFill>
          </w14:textFill>
        </w:rPr>
        <w:t>房屋危险性分类</w:t>
      </w:r>
      <w:bookmarkEnd w:id="472"/>
      <w:bookmarkEnd w:id="473"/>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Asu/A级的宏观表征为：结构能满足安全使用要求，无危险点。地基基础保持稳定；承重构件完好；结构构造及连接保持完好；结构未发生倾斜和超过规定的变形，可能有极少数一般构件应采取措施。</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su/B级的宏观表征为：结构基本满足安全使用要求，存在危险点。地基基础保持稳定；个别承重构件出现轻微裂缝，个别部位的结构构造及连接可能受到轻度损伤，尚不影响结构共同工作和构件受力；个别非承重结构构件处于危险状态，但不影响主体结构安全；结构未发生影响使用安全的倾斜或变形；可能有极少数构件应采取措施。</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Csu/C级的宏观表征为：部分承重结构不能满足安全使用要求，局部出现险情，构成危房。地基基础尚保持稳定；多数承重构件或抗侧向作用构件出现裂缝，部分存在明显裂缝；承重墙柱倾斜值超过规范限制；不少部位构造的连接受到损伤或连接不合理，部分非承重构件严重破坏；应采取措施，且可能有极少数构件必须及时采取措施。</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su/D级的宏观表征为：承重结构已不能满足安全使用要求，住房整体出现险情，构成整幢危房。地基基础可能出现损害；多数承重构件严重破坏，结构构造及连接受到严重损坏；结构整体牢固性受到威胁，局部结构濒临坍塌；必须立即采取措施。</w:t>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2"/>
        <w:rPr>
          <w:rFonts w:hint="default"/>
          <w:b/>
          <w:bCs/>
          <w:color w:val="000000" w:themeColor="text1"/>
          <w:sz w:val="24"/>
          <w:szCs w:val="24"/>
          <w:lang w:val="en-US" w:eastAsia="zh-CN"/>
          <w14:textFill>
            <w14:solidFill>
              <w14:schemeClr w14:val="tx1"/>
            </w14:solidFill>
          </w14:textFill>
        </w:rPr>
      </w:pPr>
      <w:bookmarkStart w:id="474" w:name="_Toc12850"/>
      <w:bookmarkStart w:id="475" w:name="_Toc13456"/>
      <w:r>
        <w:rPr>
          <w:rFonts w:hint="eastAsia"/>
          <w:color w:val="000000" w:themeColor="text1"/>
          <w:sz w:val="24"/>
          <w:szCs w:val="24"/>
          <w:lang w:val="en-US" w:eastAsia="zh-CN"/>
          <w14:textFill>
            <w14:solidFill>
              <w14:schemeClr w14:val="tx1"/>
            </w14:solidFill>
          </w14:textFill>
        </w:rPr>
        <w:t>8.1.2</w:t>
      </w:r>
      <w:r>
        <w:rPr>
          <w:rFonts w:hint="eastAsia"/>
          <w:b/>
          <w:bCs/>
          <w:color w:val="000000" w:themeColor="text1"/>
          <w:sz w:val="24"/>
          <w:szCs w:val="24"/>
          <w:lang w:val="en-US" w:eastAsia="zh-CN"/>
          <w14:textFill>
            <w14:solidFill>
              <w14:schemeClr w14:val="tx1"/>
            </w14:solidFill>
          </w14:textFill>
        </w:rPr>
        <w:t>结构构件危险信号</w:t>
      </w:r>
      <w:bookmarkEnd w:id="474"/>
      <w:bookmarkEnd w:id="475"/>
    </w:p>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76" w:name="_Toc30462"/>
      <w:bookmarkStart w:id="477" w:name="_Toc24069"/>
      <w:bookmarkStart w:id="478" w:name="_Toc2505"/>
      <w:bookmarkStart w:id="479" w:name="_Toc18481"/>
      <w:bookmarkStart w:id="480" w:name="_Toc11140"/>
      <w:r>
        <w:rPr>
          <w:rFonts w:hint="eastAsia" w:ascii="宋体" w:hAnsi="宋体" w:eastAsia="宋体" w:cs="宋体"/>
          <w:b/>
          <w:bCs/>
          <w:color w:val="000000" w:themeColor="text1"/>
          <w:sz w:val="24"/>
          <w:szCs w:val="24"/>
          <w:lang w:val="en-US" w:eastAsia="zh-CN"/>
          <w14:textFill>
            <w14:solidFill>
              <w14:schemeClr w14:val="tx1"/>
            </w14:solidFill>
          </w14:textFill>
        </w:rPr>
        <w:t xml:space="preserve">1 </w:t>
      </w:r>
      <w:r>
        <w:rPr>
          <w:rFonts w:hint="eastAsia" w:ascii="宋体" w:hAnsi="宋体" w:eastAsia="宋体" w:cs="宋体"/>
          <w:color w:val="000000" w:themeColor="text1"/>
          <w:sz w:val="24"/>
          <w:szCs w:val="24"/>
          <w:lang w:val="en-US" w:eastAsia="zh-CN"/>
          <w14:textFill>
            <w14:solidFill>
              <w14:schemeClr w14:val="tx1"/>
            </w14:solidFill>
          </w14:textFill>
        </w:rPr>
        <w:t>地基：</w:t>
      </w:r>
      <w:bookmarkEnd w:id="476"/>
      <w:bookmarkEnd w:id="477"/>
      <w:bookmarkEnd w:id="478"/>
      <w:bookmarkEnd w:id="479"/>
      <w:bookmarkEnd w:id="480"/>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基础与上部结构承重构件连接处产生水平、竖向或阶梯形裂缝，且最大裂缝宽度大于10mm；</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出现不均匀沉降、滑移，导致墙体倾斜、门窗变形无法闭合，或导致上部结构出现明显倾斜、位移、裂缝、扭曲等如图8.1.2-1图8.1.2-2。</w:t>
      </w:r>
    </w:p>
    <w:p>
      <w:pPr>
        <w:pageBreakBefore w:val="0"/>
        <w:numPr>
          <w:ilvl w:val="0"/>
          <w:numId w:val="0"/>
        </w:numPr>
        <w:kinsoku/>
        <w:wordWrap/>
        <w:overflowPunct/>
        <w:topLinePunct w:val="0"/>
        <w:autoSpaceDE/>
        <w:autoSpaceDN/>
        <w:bidi w:val="0"/>
        <w:adjustRightInd/>
        <w:spacing w:line="400" w:lineRule="atLeast"/>
        <w:ind w:firstLine="398" w:firstLineChars="200"/>
        <w:jc w:val="center"/>
        <w:textAlignment w:val="auto"/>
        <w:rPr>
          <w:rFonts w:hint="eastAsia"/>
          <w:color w:val="000000" w:themeColor="text1"/>
          <w:lang w:val="en-US" w:eastAsia="zh-CN"/>
          <w14:textFill>
            <w14:solidFill>
              <w14:schemeClr w14:val="tx1"/>
            </w14:solidFill>
          </w14:textFill>
        </w:rPr>
      </w:pP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44"/>
        <w:gridCol w:w="38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1" w:hRule="atLeast"/>
        </w:trPr>
        <w:tc>
          <w:tcPr>
            <w:tcW w:w="4644"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674620" cy="2085975"/>
                  <wp:effectExtent l="0" t="0" r="5080" b="9525"/>
                  <wp:docPr id="18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6"/>
                          <pic:cNvPicPr>
                            <a:picLocks noChangeAspect="1"/>
                          </pic:cNvPicPr>
                        </pic:nvPicPr>
                        <pic:blipFill>
                          <a:blip r:embed="rId87"/>
                          <a:srcRect l="19632"/>
                          <a:stretch>
                            <a:fillRect/>
                          </a:stretch>
                        </pic:blipFill>
                        <pic:spPr>
                          <a:xfrm>
                            <a:off x="0" y="0"/>
                            <a:ext cx="2674620" cy="208597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图8.1.2-1</w:t>
            </w:r>
            <w:r>
              <w:rPr>
                <w:rFonts w:hint="eastAsia"/>
                <w:color w:val="000000" w:themeColor="text1"/>
                <w:lang w:eastAsia="zh-CN"/>
                <w14:textFill>
                  <w14:solidFill>
                    <w14:schemeClr w14:val="tx1"/>
                  </w14:solidFill>
                </w14:textFill>
              </w:rPr>
              <w:t>地基不均匀沉降裂缝</w:t>
            </w:r>
          </w:p>
        </w:tc>
        <w:tc>
          <w:tcPr>
            <w:tcW w:w="3878"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013585" cy="2078355"/>
                  <wp:effectExtent l="0" t="0" r="5715" b="444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88"/>
                          <a:srcRect b="22367"/>
                          <a:stretch>
                            <a:fillRect/>
                          </a:stretch>
                        </pic:blipFill>
                        <pic:spPr>
                          <a:xfrm>
                            <a:off x="0" y="0"/>
                            <a:ext cx="2013585" cy="207835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图8.1.2-2</w:t>
            </w:r>
            <w:r>
              <w:rPr>
                <w:rFonts w:hint="eastAsia"/>
                <w:color w:val="000000" w:themeColor="text1"/>
                <w:lang w:eastAsia="zh-CN"/>
                <w14:textFill>
                  <w14:solidFill>
                    <w14:schemeClr w14:val="tx1"/>
                  </w14:solidFill>
                </w14:textFill>
              </w:rPr>
              <w:t>地基不均匀沉降裂缝</w:t>
            </w:r>
          </w:p>
        </w:tc>
      </w:tr>
    </w:tbl>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81" w:name="_Toc14252"/>
      <w:bookmarkStart w:id="482" w:name="_Toc6005"/>
      <w:bookmarkStart w:id="483" w:name="_Toc23134"/>
      <w:bookmarkStart w:id="484" w:name="_Toc28478"/>
      <w:bookmarkStart w:id="485" w:name="_Toc9474"/>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墙体、柱：</w:t>
      </w:r>
      <w:bookmarkEnd w:id="481"/>
      <w:bookmarkEnd w:id="482"/>
      <w:bookmarkEnd w:id="483"/>
      <w:bookmarkEnd w:id="484"/>
      <w:bookmarkEnd w:id="485"/>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承重墙或柱表面风化、剥落，砂浆粉化等，有效截面削弱达15%以上，如图8.1.2-3。</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承重墙或柱因受压产生缝宽大于1.0mm、缝长超过层高1/2的竖向裂缝，或产生缝长超过层高1/3的多条竖向裂缝，如图8.1.2-4。</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墙或柱出现因刚度不足引起的挠曲鼓闪等侧弯变形现象，侧弯变形矢高大于h/150，或在挠曲部位出现水平或交叉裂缝，如图8.1.2-5、如图8.1.2-6.。</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259330" cy="2063115"/>
                  <wp:effectExtent l="0" t="0" r="1270" b="6985"/>
                  <wp:docPr id="18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
                          <pic:cNvPicPr>
                            <a:picLocks noChangeAspect="1"/>
                          </pic:cNvPicPr>
                        </pic:nvPicPr>
                        <pic:blipFill>
                          <a:blip r:embed="rId89"/>
                          <a:stretch>
                            <a:fillRect/>
                          </a:stretch>
                        </pic:blipFill>
                        <pic:spPr>
                          <a:xfrm>
                            <a:off x="0" y="0"/>
                            <a:ext cx="2259330" cy="206311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图8.1.2-3</w:t>
            </w:r>
            <w:r>
              <w:rPr>
                <w:rFonts w:hint="eastAsia"/>
                <w:color w:val="000000" w:themeColor="text1"/>
                <w:lang w:eastAsia="zh-CN"/>
                <w14:textFill>
                  <w14:solidFill>
                    <w14:schemeClr w14:val="tx1"/>
                  </w14:solidFill>
                </w14:textFill>
              </w:rPr>
              <w:t>砌体风化剥落</w:t>
            </w:r>
          </w:p>
        </w:tc>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10765" cy="2010410"/>
                  <wp:effectExtent l="0" t="0" r="635" b="8890"/>
                  <wp:docPr id="18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9"/>
                          <pic:cNvPicPr>
                            <a:picLocks noChangeAspect="1"/>
                          </pic:cNvPicPr>
                        </pic:nvPicPr>
                        <pic:blipFill>
                          <a:blip r:embed="rId90"/>
                          <a:stretch>
                            <a:fillRect/>
                          </a:stretch>
                        </pic:blipFill>
                        <pic:spPr>
                          <a:xfrm>
                            <a:off x="0" y="0"/>
                            <a:ext cx="2310765" cy="2010410"/>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图8.1.2-4</w:t>
            </w:r>
            <w:r>
              <w:rPr>
                <w:rFonts w:hint="eastAsia"/>
                <w:color w:val="000000" w:themeColor="text1"/>
                <w:lang w:eastAsia="zh-CN"/>
                <w14:textFill>
                  <w14:solidFill>
                    <w14:schemeClr w14:val="tx1"/>
                  </w14:solidFill>
                </w14:textFill>
              </w:rPr>
              <w:t>承重墙体受压开裂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201545" cy="2357755"/>
                  <wp:effectExtent l="0" t="0" r="8255" b="4445"/>
                  <wp:docPr id="174" name="图片 20" descr="F:\照片\2014\工程\合川\DSC08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20" descr="F:\照片\2014\工程\合川\DSC08942.JPG"/>
                          <pic:cNvPicPr>
                            <a:picLocks noChangeAspect="1"/>
                          </pic:cNvPicPr>
                        </pic:nvPicPr>
                        <pic:blipFill>
                          <a:blip r:embed="rId91"/>
                          <a:stretch>
                            <a:fillRect/>
                          </a:stretch>
                        </pic:blipFill>
                        <pic:spPr>
                          <a:xfrm>
                            <a:off x="0" y="0"/>
                            <a:ext cx="2201545" cy="235775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图8.1.2-5</w:t>
            </w:r>
            <w:r>
              <w:rPr>
                <w:rFonts w:hint="eastAsia"/>
                <w:color w:val="000000" w:themeColor="text1"/>
                <w:lang w:eastAsia="zh-CN"/>
                <w14:textFill>
                  <w14:solidFill>
                    <w14:schemeClr w14:val="tx1"/>
                  </w14:solidFill>
                </w14:textFill>
              </w:rPr>
              <w:t>柱轴心受压损伤</w:t>
            </w:r>
          </w:p>
        </w:tc>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drawing>
                <wp:inline distT="0" distB="0" distL="114300" distR="114300">
                  <wp:extent cx="2659380" cy="2345690"/>
                  <wp:effectExtent l="0" t="0" r="7620" b="3810"/>
                  <wp:docPr id="183" name="图片 21" descr="50480f2d262315a454e3fb4cbfd9a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1" descr="50480f2d262315a454e3fb4cbfd9af6"/>
                          <pic:cNvPicPr>
                            <a:picLocks noChangeAspect="1"/>
                          </pic:cNvPicPr>
                        </pic:nvPicPr>
                        <pic:blipFill>
                          <a:blip r:embed="rId92"/>
                          <a:stretch>
                            <a:fillRect/>
                          </a:stretch>
                        </pic:blipFill>
                        <pic:spPr>
                          <a:xfrm>
                            <a:off x="0" y="0"/>
                            <a:ext cx="2659380" cy="2345690"/>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图8.1.2-6</w:t>
            </w:r>
            <w:r>
              <w:rPr>
                <w:rFonts w:hint="eastAsia"/>
                <w:color w:val="000000" w:themeColor="text1"/>
                <w:lang w:eastAsia="zh-CN"/>
                <w14:textFill>
                  <w14:solidFill>
                    <w14:schemeClr w14:val="tx1"/>
                  </w14:solidFill>
                </w14:textFill>
              </w:rPr>
              <w:t>柱因刚度不足引起的挠曲侧弯变形</w:t>
            </w:r>
          </w:p>
        </w:tc>
      </w:tr>
    </w:tbl>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86" w:name="_Toc3745"/>
      <w:bookmarkStart w:id="487" w:name="_Toc29848"/>
      <w:bookmarkStart w:id="488" w:name="_Toc26738"/>
      <w:bookmarkStart w:id="489" w:name="_Toc12496"/>
      <w:bookmarkStart w:id="490" w:name="_Toc15246"/>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 xml:space="preserve"> 梁、板：</w:t>
      </w:r>
      <w:bookmarkEnd w:id="486"/>
      <w:bookmarkEnd w:id="487"/>
      <w:bookmarkEnd w:id="488"/>
      <w:bookmarkEnd w:id="489"/>
      <w:bookmarkEnd w:id="490"/>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outlineLvl w:val="1"/>
        <w:rPr>
          <w:rFonts w:hint="default" w:ascii="宋体" w:hAnsi="宋体" w:eastAsia="宋体" w:cs="宋体"/>
          <w:color w:val="000000" w:themeColor="text1"/>
          <w:sz w:val="24"/>
          <w:szCs w:val="24"/>
          <w:lang w:val="en-US" w:eastAsia="zh-CN"/>
          <w14:textFill>
            <w14:solidFill>
              <w14:schemeClr w14:val="tx1"/>
            </w14:solidFill>
          </w14:textFill>
        </w:rPr>
      </w:pPr>
      <w:bookmarkStart w:id="491" w:name="_Toc20531"/>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混凝土酥裂、钢筋外露锈蚀，如图8.1.2-7。</w:t>
      </w:r>
      <w:bookmarkEnd w:id="491"/>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梁、板产生超过L</w:t>
      </w:r>
      <w:r>
        <w:rPr>
          <w:rFonts w:hint="eastAsia" w:ascii="宋体" w:hAnsi="宋体" w:eastAsia="宋体" w:cs="宋体"/>
          <w:color w:val="000000" w:themeColor="text1"/>
          <w:sz w:val="24"/>
          <w:szCs w:val="24"/>
          <w:vertAlign w:val="subscript"/>
          <w:lang w:val="en-US" w:eastAsia="zh-CN"/>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/150的挠度，且梁板底部的裂缝宽度大于1.0mm，如图8.1.2-8。</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梁、板受力主筋处产生横向水平裂缝或斜裂缝，缝宽大于0.5mm，板产生宽度大于1.0mm的受拉裂缝，如图8.1.2-9。</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简支梁、连续梁跨中或中间支座受拉区产生竖向裂缝，其一侧向上或向下延伸达梁高的2/3以上，且缝宽大于1.0mm，或在支座附近出现剪切斜裂缝，如图8.1.2-10。</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31085" cy="1691005"/>
                  <wp:effectExtent l="0" t="0" r="5715" b="10795"/>
                  <wp:docPr id="184" name="图片 22" descr="板底漏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2" descr="板底漏筋"/>
                          <pic:cNvPicPr>
                            <a:picLocks noChangeAspect="1"/>
                          </pic:cNvPicPr>
                        </pic:nvPicPr>
                        <pic:blipFill>
                          <a:blip r:embed="rId93"/>
                          <a:stretch>
                            <a:fillRect/>
                          </a:stretch>
                        </pic:blipFill>
                        <pic:spPr>
                          <a:xfrm>
                            <a:off x="0" y="0"/>
                            <a:ext cx="2331085" cy="169100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图8.1.2-7</w:t>
            </w:r>
            <w:r>
              <w:rPr>
                <w:rFonts w:hint="eastAsia"/>
                <w:color w:val="000000" w:themeColor="text1"/>
                <w14:textFill>
                  <w14:solidFill>
                    <w14:schemeClr w14:val="tx1"/>
                  </w14:solidFill>
                </w14:textFill>
              </w:rPr>
              <w:t>混凝土酥裂</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钢筋外露锈蚀</w:t>
            </w:r>
          </w:p>
        </w:tc>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31060" cy="1668145"/>
                  <wp:effectExtent l="0" t="0" r="2540" b="8255"/>
                  <wp:docPr id="18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3"/>
                          <pic:cNvPicPr>
                            <a:picLocks noChangeAspect="1"/>
                          </pic:cNvPicPr>
                        </pic:nvPicPr>
                        <pic:blipFill>
                          <a:blip r:embed="rId94"/>
                          <a:stretch>
                            <a:fillRect/>
                          </a:stretch>
                        </pic:blipFill>
                        <pic:spPr>
                          <a:xfrm>
                            <a:off x="0" y="0"/>
                            <a:ext cx="2131060" cy="166814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图8.1.2-8</w:t>
            </w:r>
            <w:r>
              <w:rPr>
                <w:rFonts w:hint="eastAsia"/>
                <w:color w:val="000000" w:themeColor="text1"/>
                <w:lang w:eastAsia="zh-CN"/>
                <w14:textFill>
                  <w14:solidFill>
                    <w14:schemeClr w14:val="tx1"/>
                  </w14:solidFill>
                </w14:textFill>
              </w:rPr>
              <w:t>梁底部开裂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266950" cy="1699895"/>
                  <wp:effectExtent l="0" t="0" r="6350" b="1905"/>
                  <wp:docPr id="187" name="图片 24" descr="E:\我的文档\2014文档\教学\常见裂缝\案列\大渡口爆炸\调整大小 DSC00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4" descr="E:\我的文档\2014文档\教学\常见裂缝\案列\大渡口爆炸\调整大小 DSC00610.JPG"/>
                          <pic:cNvPicPr>
                            <a:picLocks noChangeAspect="1"/>
                          </pic:cNvPicPr>
                        </pic:nvPicPr>
                        <pic:blipFill>
                          <a:blip r:embed="rId95"/>
                          <a:stretch>
                            <a:fillRect/>
                          </a:stretch>
                        </pic:blipFill>
                        <pic:spPr>
                          <a:xfrm>
                            <a:off x="0" y="0"/>
                            <a:ext cx="2266950" cy="169989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图8.1.2-9梁受弯裂缝</w:t>
            </w:r>
          </w:p>
        </w:tc>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239010" cy="1678940"/>
                  <wp:effectExtent l="0" t="0" r="8890" b="10160"/>
                  <wp:docPr id="189" name="图片 25" descr="Resize of IMG_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25" descr="Resize of IMG_0089"/>
                          <pic:cNvPicPr>
                            <a:picLocks noChangeAspect="1"/>
                          </pic:cNvPicPr>
                        </pic:nvPicPr>
                        <pic:blipFill>
                          <a:blip r:embed="rId96"/>
                          <a:stretch>
                            <a:fillRect/>
                          </a:stretch>
                        </pic:blipFill>
                        <pic:spPr>
                          <a:xfrm>
                            <a:off x="0" y="0"/>
                            <a:ext cx="2239010" cy="1678940"/>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图8.1.2-10</w:t>
            </w:r>
            <w:r>
              <w:rPr>
                <w:rFonts w:hint="eastAsia"/>
                <w:color w:val="000000" w:themeColor="text1"/>
                <w:lang w:eastAsia="zh-CN"/>
                <w14:textFill>
                  <w14:solidFill>
                    <w14:schemeClr w14:val="tx1"/>
                  </w14:solidFill>
                </w14:textFill>
              </w:rPr>
              <w:t>梁受剪裂缝</w:t>
            </w:r>
          </w:p>
        </w:tc>
      </w:tr>
    </w:tbl>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92" w:name="_Toc25995"/>
      <w:bookmarkStart w:id="493" w:name="_Toc1168"/>
      <w:bookmarkStart w:id="494" w:name="_Toc19959"/>
      <w:bookmarkStart w:id="495" w:name="_Toc27285"/>
      <w:bookmarkStart w:id="496" w:name="_Toc19304"/>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 xml:space="preserve"> 屋架：</w:t>
      </w:r>
      <w:bookmarkEnd w:id="492"/>
      <w:bookmarkEnd w:id="493"/>
      <w:bookmarkEnd w:id="494"/>
      <w:bookmarkEnd w:id="495"/>
      <w:bookmarkEnd w:id="496"/>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混凝土屋架产生大于</w:t>
      </w:r>
      <w:r>
        <w:rPr>
          <w:rFonts w:hint="default" w:ascii="宋体" w:hAnsi="宋体" w:eastAsia="宋体" w:cs="宋体"/>
          <w:color w:val="000000" w:themeColor="text1"/>
          <w:sz w:val="24"/>
          <w:szCs w:val="24"/>
          <w:lang w:val="en-US" w:eastAsia="zh-CN"/>
          <w14:textFill>
            <w14:solidFill>
              <w14:schemeClr w14:val="tx1"/>
            </w14:solidFill>
          </w14:textFill>
        </w:rPr>
        <w:t>l</w:t>
      </w:r>
      <w:r>
        <w:rPr>
          <w:rFonts w:hint="eastAsia" w:ascii="宋体" w:hAnsi="宋体" w:eastAsia="宋体" w:cs="宋体"/>
          <w:color w:val="000000" w:themeColor="text1"/>
          <w:sz w:val="24"/>
          <w:szCs w:val="24"/>
          <w:lang w:val="en-US" w:eastAsia="zh-CN"/>
          <w14:textFill>
            <w14:solidFill>
              <w14:schemeClr w14:val="tx1"/>
            </w14:solidFill>
          </w14:textFill>
        </w:rPr>
        <w:t>0/200的挠度，且下弦产生横断裂缝，缝宽大于1.0mm。</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木屋架产生大于</w:t>
      </w:r>
      <w:r>
        <w:rPr>
          <w:rFonts w:hint="default" w:ascii="宋体" w:hAnsi="宋体" w:eastAsia="宋体" w:cs="宋体"/>
          <w:color w:val="000000" w:themeColor="text1"/>
          <w:sz w:val="24"/>
          <w:szCs w:val="24"/>
          <w:lang w:val="en-US" w:eastAsia="zh-CN"/>
          <w14:textFill>
            <w14:solidFill>
              <w14:schemeClr w14:val="tx1"/>
            </w14:solidFill>
          </w14:textFill>
        </w:rPr>
        <w:t>l</w:t>
      </w:r>
      <w:r>
        <w:rPr>
          <w:rFonts w:hint="eastAsia" w:ascii="宋体" w:hAnsi="宋体" w:eastAsia="宋体" w:cs="宋体"/>
          <w:color w:val="000000" w:themeColor="text1"/>
          <w:sz w:val="24"/>
          <w:szCs w:val="24"/>
          <w:lang w:val="en-US" w:eastAsia="zh-CN"/>
          <w14:textFill>
            <w14:solidFill>
              <w14:schemeClr w14:val="tx1"/>
            </w14:solidFill>
          </w14:textFill>
        </w:rPr>
        <w:t>0/120的挠度，或顶部、端部节点产生腐朽或劈裂，如图8.1.2-11和8.1.2-12；</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outlineLvl w:val="9"/>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钢</w:t>
      </w:r>
      <w:r>
        <w:rPr>
          <w:rFonts w:hint="default" w:ascii="宋体" w:hAnsi="宋体" w:eastAsia="宋体" w:cs="宋体"/>
          <w:color w:val="000000" w:themeColor="text1"/>
          <w:sz w:val="24"/>
          <w:szCs w:val="24"/>
          <w:lang w:val="en-US" w:eastAsia="zh-CN"/>
          <w14:textFill>
            <w14:solidFill>
              <w14:schemeClr w14:val="tx1"/>
            </w14:solidFill>
          </w14:textFill>
        </w:rPr>
        <w:t>屋架产生大于l</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hint="default" w:ascii="宋体" w:hAnsi="宋体" w:eastAsia="宋体" w:cs="宋体"/>
          <w:color w:val="000000" w:themeColor="text1"/>
          <w:sz w:val="24"/>
          <w:szCs w:val="24"/>
          <w:lang w:val="en-US" w:eastAsia="zh-CN"/>
          <w14:textFill>
            <w14:solidFill>
              <w14:schemeClr w14:val="tx1"/>
            </w14:solidFill>
          </w14:textFill>
        </w:rPr>
        <w:t>/250或大于40mm的挠度</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default" w:ascii="宋体" w:hAnsi="宋体" w:eastAsia="宋体" w:cs="宋体"/>
          <w:color w:val="000000" w:themeColor="text1"/>
          <w:sz w:val="24"/>
          <w:szCs w:val="24"/>
          <w:lang w:val="en-US" w:eastAsia="zh-CN"/>
          <w14:textFill>
            <w14:solidFill>
              <w14:schemeClr w14:val="tx1"/>
            </w14:solidFill>
          </w14:textFill>
        </w:rPr>
        <w:t>屋架支撑系统松动失稳，导致屋架倾斜，倾斜量超过h/150</w:t>
      </w:r>
      <w:r>
        <w:rPr>
          <w:rFonts w:hint="eastAsia" w:ascii="宋体" w:hAnsi="宋体" w:eastAsia="宋体" w:cs="宋体"/>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outlineLvl w:val="1"/>
        <w:rPr>
          <w:rFonts w:hint="eastAsia" w:ascii="宋体" w:hAnsi="宋体" w:eastAsia="宋体" w:cs="宋体"/>
          <w:color w:val="000000" w:themeColor="text1"/>
          <w:sz w:val="24"/>
          <w:szCs w:val="24"/>
          <w:lang w:val="en-US" w:eastAsia="zh-CN"/>
          <w14:textFill>
            <w14:solidFill>
              <w14:schemeClr w14:val="tx1"/>
            </w14:solidFill>
          </w14:textFill>
        </w:rPr>
      </w:pPr>
      <w:bookmarkStart w:id="497" w:name="_Toc26669"/>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屋架的支撑系统失效导致倾斜，其倾斜率大于2%。</w:t>
      </w:r>
      <w:bookmarkEnd w:id="497"/>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default"/>
                <w:color w:val="000000" w:themeColor="text1"/>
                <w:vertAlign w:val="baseline"/>
                <w:lang w:val="en-US" w:eastAsia="zh-CN"/>
                <w14:textFill>
                  <w14:solidFill>
                    <w14:schemeClr w14:val="tx1"/>
                  </w14:solidFill>
                </w14:textFill>
              </w:rPr>
              <w:drawing>
                <wp:inline distT="0" distB="0" distL="114300" distR="114300">
                  <wp:extent cx="2249805" cy="2200275"/>
                  <wp:effectExtent l="0" t="0" r="10795" b="9525"/>
                  <wp:docPr id="177" name="图片 26" descr="34515d17829eb5e734a3d14de4ca5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26" descr="34515d17829eb5e734a3d14de4ca5688"/>
                          <pic:cNvPicPr>
                            <a:picLocks noChangeAspect="1"/>
                          </pic:cNvPicPr>
                        </pic:nvPicPr>
                        <pic:blipFill>
                          <a:blip r:embed="rId97"/>
                          <a:stretch>
                            <a:fillRect/>
                          </a:stretch>
                        </pic:blipFill>
                        <pic:spPr>
                          <a:xfrm>
                            <a:off x="0" y="0"/>
                            <a:ext cx="2249805" cy="220027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图8.1.2-11</w:t>
            </w:r>
            <w:r>
              <w:rPr>
                <w:rFonts w:hint="eastAsia"/>
                <w:color w:val="000000" w:themeColor="text1"/>
                <w:vertAlign w:val="baseline"/>
                <w:lang w:val="en-US" w:eastAsia="zh-CN"/>
                <w14:textFill>
                  <w14:solidFill>
                    <w14:schemeClr w14:val="tx1"/>
                  </w14:solidFill>
                </w14:textFill>
              </w:rPr>
              <w:t>屋架断裂</w:t>
            </w:r>
          </w:p>
        </w:tc>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default"/>
                <w:color w:val="000000" w:themeColor="text1"/>
                <w:vertAlign w:val="baseline"/>
                <w:lang w:val="en-US" w:eastAsia="zh-CN"/>
                <w14:textFill>
                  <w14:solidFill>
                    <w14:schemeClr w14:val="tx1"/>
                  </w14:solidFill>
                </w14:textFill>
              </w:rPr>
              <w:drawing>
                <wp:inline distT="0" distB="0" distL="114300" distR="114300">
                  <wp:extent cx="2212340" cy="2205990"/>
                  <wp:effectExtent l="0" t="0" r="10160" b="3810"/>
                  <wp:docPr id="188" name="图片 27" descr="527939ec90b47f280db35558a46ae1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7" descr="527939ec90b47f280db35558a46ae1c3"/>
                          <pic:cNvPicPr>
                            <a:picLocks noChangeAspect="1"/>
                          </pic:cNvPicPr>
                        </pic:nvPicPr>
                        <pic:blipFill>
                          <a:blip r:embed="rId98"/>
                          <a:stretch>
                            <a:fillRect/>
                          </a:stretch>
                        </pic:blipFill>
                        <pic:spPr>
                          <a:xfrm>
                            <a:off x="0" y="0"/>
                            <a:ext cx="2212340" cy="2205990"/>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图8.1.2-12</w:t>
            </w:r>
            <w:r>
              <w:rPr>
                <w:rFonts w:hint="eastAsia"/>
                <w:color w:val="000000" w:themeColor="text1"/>
                <w:vertAlign w:val="baseline"/>
                <w:lang w:val="en-US" w:eastAsia="zh-CN"/>
                <w14:textFill>
                  <w14:solidFill>
                    <w14:schemeClr w14:val="tx1"/>
                  </w14:solidFill>
                </w14:textFill>
              </w:rPr>
              <w:t>屋架劈裂</w:t>
            </w:r>
          </w:p>
        </w:tc>
      </w:tr>
    </w:tbl>
    <w:p>
      <w:pPr>
        <w:keepNext w:val="0"/>
        <w:keepLines w:val="0"/>
        <w:pageBreakBefore w:val="0"/>
        <w:widowControl w:val="0"/>
        <w:kinsoku/>
        <w:wordWrap/>
        <w:overflowPunct/>
        <w:topLinePunct w:val="0"/>
        <w:autoSpaceDE/>
        <w:autoSpaceDN/>
        <w:bidi w:val="0"/>
        <w:adjustRightInd/>
        <w:snapToGrid/>
        <w:spacing w:line="400" w:lineRule="atLeast"/>
        <w:ind w:left="0" w:leftChars="0" w:firstLine="488" w:firstLineChars="213"/>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498" w:name="_Toc6632"/>
      <w:bookmarkStart w:id="499" w:name="_Toc18541"/>
      <w:bookmarkStart w:id="500" w:name="_Toc14916"/>
      <w:bookmarkStart w:id="501" w:name="_Toc22019"/>
      <w:bookmarkStart w:id="502" w:name="_Toc3637"/>
      <w:r>
        <w:rPr>
          <w:rFonts w:hint="eastAsia" w:ascii="宋体" w:hAnsi="宋体" w:eastAsia="宋体" w:cs="宋体"/>
          <w:b/>
          <w:bCs/>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 xml:space="preserve"> 钢结构：</w:t>
      </w:r>
      <w:bookmarkEnd w:id="498"/>
      <w:bookmarkEnd w:id="499"/>
      <w:bookmarkEnd w:id="500"/>
      <w:bookmarkEnd w:id="501"/>
      <w:bookmarkEnd w:id="502"/>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outlineLvl w:val="1"/>
        <w:rPr>
          <w:rFonts w:hint="eastAsia" w:ascii="宋体" w:hAnsi="宋体" w:eastAsia="宋体" w:cs="宋体"/>
          <w:color w:val="000000" w:themeColor="text1"/>
          <w:sz w:val="24"/>
          <w:szCs w:val="24"/>
          <w:lang w:val="en-US" w:eastAsia="zh-CN"/>
          <w14:textFill>
            <w14:solidFill>
              <w14:schemeClr w14:val="tx1"/>
            </w14:solidFill>
          </w14:textFill>
        </w:rPr>
      </w:pPr>
      <w:bookmarkStart w:id="503" w:name="_Toc28816"/>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构件或连接件有裂缝或锐角切口；</w:t>
      </w:r>
      <w:bookmarkEnd w:id="503"/>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焊缝、螺栓或铆接有拉开、变形、滑移、松动、剪坏等严重损坏；</w:t>
      </w:r>
    </w:p>
    <w:p>
      <w:pPr>
        <w:keepNext w:val="0"/>
        <w:keepLines w:val="0"/>
        <w:pageBreakBefore w:val="0"/>
        <w:widowControl w:val="0"/>
        <w:kinsoku/>
        <w:wordWrap/>
        <w:overflowPunct/>
        <w:topLinePunct w:val="0"/>
        <w:autoSpaceDE/>
        <w:autoSpaceDN/>
        <w:bidi w:val="0"/>
        <w:adjustRightInd/>
        <w:snapToGrid/>
        <w:spacing w:line="400" w:lineRule="atLeast"/>
        <w:ind w:left="0" w:leftChars="0" w:firstLine="717" w:firstLineChars="313"/>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受力构件因锈蚀导致截面锈损量大于原截面的10%，如图8.1.2-13和图8.1.2-14;</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outlineLvl w:val="1"/>
        <w:rPr>
          <w:rFonts w:hint="eastAsia" w:ascii="宋体" w:hAnsi="宋体" w:eastAsia="宋体" w:cs="宋体"/>
          <w:color w:val="000000" w:themeColor="text1"/>
          <w:sz w:val="24"/>
          <w:szCs w:val="24"/>
          <w:lang w:val="en-US" w:eastAsia="zh-CN"/>
          <w14:textFill>
            <w14:solidFill>
              <w14:schemeClr w14:val="tx1"/>
            </w14:solidFill>
          </w14:textFill>
        </w:rPr>
      </w:pPr>
      <w:bookmarkStart w:id="504" w:name="_Toc29912"/>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梁、板等构件挠度大于</w:t>
      </w:r>
      <w:r>
        <w:rPr>
          <w:rFonts w:hint="default" w:ascii="宋体" w:hAnsi="宋体" w:eastAsia="宋体" w:cs="宋体"/>
          <w:color w:val="000000" w:themeColor="text1"/>
          <w:sz w:val="24"/>
          <w:szCs w:val="24"/>
          <w:lang w:val="en-US" w:eastAsia="zh-CN"/>
          <w14:textFill>
            <w14:solidFill>
              <w14:schemeClr w14:val="tx1"/>
            </w14:solidFill>
          </w14:textFill>
        </w:rPr>
        <w:t>l</w:t>
      </w:r>
      <w:r>
        <w:rPr>
          <w:rFonts w:hint="eastAsia" w:ascii="宋体" w:hAnsi="宋体" w:eastAsia="宋体" w:cs="宋体"/>
          <w:color w:val="000000" w:themeColor="text1"/>
          <w:sz w:val="24"/>
          <w:szCs w:val="24"/>
          <w:lang w:val="en-US" w:eastAsia="zh-CN"/>
          <w14:textFill>
            <w14:solidFill>
              <w14:schemeClr w14:val="tx1"/>
            </w14:solidFill>
          </w14:textFill>
        </w:rPr>
        <w:t>0/250，或大于45mm。</w:t>
      </w:r>
      <w:bookmarkEnd w:id="504"/>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default"/>
                <w:color w:val="000000" w:themeColor="text1"/>
                <w:vertAlign w:val="baseline"/>
                <w:lang w:val="en-US" w:eastAsia="zh-CN"/>
                <w14:textFill>
                  <w14:solidFill>
                    <w14:schemeClr w14:val="tx1"/>
                  </w14:solidFill>
                </w14:textFill>
              </w:rPr>
              <w:drawing>
                <wp:inline distT="0" distB="0" distL="114300" distR="114300">
                  <wp:extent cx="2152650" cy="2152650"/>
                  <wp:effectExtent l="0" t="0" r="6350" b="6350"/>
                  <wp:docPr id="190" name="图片 28" descr="f9e0afa17cef80267035a0b34a81f4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28" descr="f9e0afa17cef80267035a0b34a81f4e7"/>
                          <pic:cNvPicPr>
                            <a:picLocks noChangeAspect="1"/>
                          </pic:cNvPicPr>
                        </pic:nvPicPr>
                        <pic:blipFill>
                          <a:blip r:embed="rId99"/>
                          <a:stretch>
                            <a:fillRect/>
                          </a:stretch>
                        </pic:blipFill>
                        <pic:spPr>
                          <a:xfrm>
                            <a:off x="0" y="0"/>
                            <a:ext cx="2152650" cy="2152650"/>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图8.1.2-13</w:t>
            </w:r>
            <w:r>
              <w:rPr>
                <w:rFonts w:hint="eastAsia"/>
                <w:color w:val="000000" w:themeColor="text1"/>
                <w:vertAlign w:val="baseline"/>
                <w:lang w:val="en-US" w:eastAsia="zh-CN"/>
                <w14:textFill>
                  <w14:solidFill>
                    <w14:schemeClr w14:val="tx1"/>
                  </w14:solidFill>
                </w14:textFill>
              </w:rPr>
              <w:t>斜撑锈蚀</w:t>
            </w:r>
          </w:p>
        </w:tc>
        <w:tc>
          <w:tcPr>
            <w:tcW w:w="4261" w:type="dxa"/>
            <w:noWrap w:val="0"/>
            <w:vAlign w:val="top"/>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default"/>
                <w:color w:val="000000" w:themeColor="text1"/>
                <w:vertAlign w:val="baseline"/>
                <w:lang w:val="en-US" w:eastAsia="zh-CN"/>
                <w14:textFill>
                  <w14:solidFill>
                    <w14:schemeClr w14:val="tx1"/>
                  </w14:solidFill>
                </w14:textFill>
              </w:rPr>
              <w:drawing>
                <wp:inline distT="0" distB="0" distL="114300" distR="114300">
                  <wp:extent cx="2149475" cy="2149475"/>
                  <wp:effectExtent l="0" t="0" r="9525" b="9525"/>
                  <wp:docPr id="191" name="图片 29" descr="104be980d6e0e66fe037ab1fdc9e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29" descr="104be980d6e0e66fe037ab1fdc9e1629"/>
                          <pic:cNvPicPr>
                            <a:picLocks noChangeAspect="1"/>
                          </pic:cNvPicPr>
                        </pic:nvPicPr>
                        <pic:blipFill>
                          <a:blip r:embed="rId100"/>
                          <a:stretch>
                            <a:fillRect/>
                          </a:stretch>
                        </pic:blipFill>
                        <pic:spPr>
                          <a:xfrm>
                            <a:off x="0" y="0"/>
                            <a:ext cx="2149475" cy="214947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图8.1.2-14</w:t>
            </w:r>
            <w:r>
              <w:rPr>
                <w:rFonts w:hint="eastAsia"/>
                <w:color w:val="000000" w:themeColor="text1"/>
                <w:vertAlign w:val="baseline"/>
                <w:lang w:val="en-US" w:eastAsia="zh-CN"/>
                <w14:textFill>
                  <w14:solidFill>
                    <w14:schemeClr w14:val="tx1"/>
                  </w14:solidFill>
                </w14:textFill>
              </w:rPr>
              <w:t>钢柱锈蚀</w:t>
            </w:r>
          </w:p>
        </w:tc>
      </w:tr>
    </w:tbl>
    <w:p>
      <w:pPr>
        <w:pStyle w:val="3"/>
        <w:keepNext/>
        <w:keepLines/>
        <w:pageBreakBefore w:val="0"/>
        <w:widowControl w:val="0"/>
        <w:kinsoku/>
        <w:wordWrap/>
        <w:overflowPunct/>
        <w:topLinePunct w:val="0"/>
        <w:autoSpaceDE/>
        <w:autoSpaceDN/>
        <w:bidi w:val="0"/>
        <w:adjustRightInd/>
        <w:snapToGrid/>
        <w:spacing w:before="0" w:beforeLines="0" w:after="0" w:afterLines="0" w:line="400" w:lineRule="atLeast"/>
        <w:ind w:left="578" w:hanging="578"/>
        <w:jc w:val="center"/>
        <w:textAlignment w:val="auto"/>
        <w:rPr>
          <w:rFonts w:hint="eastAsia"/>
          <w:b w:val="0"/>
          <w:bCs w:val="0"/>
          <w:color w:val="000000" w:themeColor="text1"/>
          <w:sz w:val="28"/>
          <w:szCs w:val="28"/>
          <w:lang w:val="en-US" w:eastAsia="zh-CN"/>
          <w14:textFill>
            <w14:solidFill>
              <w14:schemeClr w14:val="tx1"/>
            </w14:solidFill>
          </w14:textFill>
        </w:rPr>
      </w:pPr>
      <w:bookmarkStart w:id="505" w:name="_Toc11240"/>
      <w:r>
        <w:rPr>
          <w:rFonts w:hint="eastAsia"/>
          <w:b/>
          <w:bCs/>
          <w:color w:val="000000" w:themeColor="text1"/>
          <w:sz w:val="28"/>
          <w:szCs w:val="28"/>
          <w:lang w:val="en-US" w:eastAsia="zh-CN"/>
          <w14:textFill>
            <w14:solidFill>
              <w14:schemeClr w14:val="tx1"/>
            </w14:solidFill>
          </w14:textFill>
        </w:rPr>
        <w:t>8.2 危房房屋治理的基本原则</w:t>
      </w:r>
      <w:bookmarkEnd w:id="505"/>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危险房屋建筑治理应遵守下列原则：</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 xml:space="preserve"> 安全第一、生命至上：以保障人民群众生命财产安全为首要目标，对存在坍塌风险的危房，立即采取撤离、停用、封控、拆除等应急处置措施。</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业主主责、政府引导：房屋所有权人是危房治理第一责任人，依法承担治理义务；政府履行政策支持、技术指导服务。</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 xml:space="preserve"> 分类施策、精准治理：依据危房鉴定等级（C 级、D 级）、房屋结构、产权类型、区位条件等，实行 “一楼一策、一户一策”，杜绝治理 “一刀切”。</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 xml:space="preserve"> 属地负责、部门协同：落实街道（乡镇）属地管理主体责任，住房和城乡建设、农业农村、自然资源、民政、应急等部门各司其职、联动配合，形成闭环治理合力。</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 xml:space="preserve"> 依法救助、保障民生：对低保对象、特困供养人员、低收入群体等特殊困难家庭，实施重点帮扶，切实保障基本居住安全。</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en-US" w:eastAsia="zh-CN"/>
          <w14:textFill>
            <w14:solidFill>
              <w14:schemeClr w14:val="tx1"/>
            </w14:solidFill>
          </w14:textFill>
        </w:rPr>
        <w:t xml:space="preserve"> 依法依规、公开公正：严格执行危房鉴定、方案审批、施工管控、竣工验收等法定程序，做到政策公开、对象公开，全程接受社会监督。</w:t>
      </w:r>
    </w:p>
    <w:p>
      <w:pPr>
        <w:pStyle w:val="3"/>
        <w:keepNext/>
        <w:keepLines/>
        <w:pageBreakBefore w:val="0"/>
        <w:widowControl w:val="0"/>
        <w:kinsoku/>
        <w:wordWrap/>
        <w:overflowPunct/>
        <w:topLinePunct w:val="0"/>
        <w:autoSpaceDE/>
        <w:autoSpaceDN/>
        <w:bidi w:val="0"/>
        <w:adjustRightInd/>
        <w:snapToGrid/>
        <w:spacing w:before="0" w:beforeLines="0" w:after="0" w:afterLines="0" w:line="400" w:lineRule="atLeast"/>
        <w:ind w:left="578" w:hanging="578"/>
        <w:jc w:val="center"/>
        <w:textAlignment w:val="auto"/>
        <w:rPr>
          <w:rFonts w:hint="eastAsia"/>
          <w:b/>
          <w:bCs/>
          <w:color w:val="000000" w:themeColor="text1"/>
          <w:sz w:val="28"/>
          <w:szCs w:val="28"/>
          <w:lang w:val="en-US" w:eastAsia="zh-CN"/>
          <w14:textFill>
            <w14:solidFill>
              <w14:schemeClr w14:val="tx1"/>
            </w14:solidFill>
          </w14:textFill>
        </w:rPr>
      </w:pPr>
      <w:bookmarkStart w:id="506" w:name="_Toc10550"/>
      <w:r>
        <w:rPr>
          <w:rFonts w:hint="eastAsia"/>
          <w:b/>
          <w:bCs/>
          <w:color w:val="000000" w:themeColor="text1"/>
          <w:sz w:val="28"/>
          <w:szCs w:val="28"/>
          <w:lang w:val="en-US" w:eastAsia="zh-CN"/>
          <w14:textFill>
            <w14:solidFill>
              <w14:schemeClr w14:val="tx1"/>
            </w14:solidFill>
          </w14:textFill>
        </w:rPr>
        <w:t>8.3危房治理程序</w:t>
      </w:r>
      <w:bookmarkEnd w:id="506"/>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危房治理一般遵循以下步骤：</w:t>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2"/>
        <w:rPr>
          <w:rFonts w:hint="default"/>
          <w:color w:val="000000" w:themeColor="text1"/>
          <w:sz w:val="24"/>
          <w:szCs w:val="24"/>
          <w:lang w:val="en-US" w:eastAsia="zh-CN"/>
          <w14:textFill>
            <w14:solidFill>
              <w14:schemeClr w14:val="tx1"/>
            </w14:solidFill>
          </w14:textFill>
        </w:rPr>
      </w:pPr>
      <w:bookmarkStart w:id="507" w:name="_Toc4151"/>
      <w:bookmarkStart w:id="508" w:name="_Toc29814"/>
      <w:r>
        <w:rPr>
          <w:rFonts w:hint="eastAsia"/>
          <w:color w:val="000000" w:themeColor="text1"/>
          <w:sz w:val="24"/>
          <w:szCs w:val="24"/>
          <w:lang w:val="en-US" w:eastAsia="zh-CN"/>
          <w14:textFill>
            <w14:solidFill>
              <w14:schemeClr w14:val="tx1"/>
            </w14:solidFill>
          </w14:textFill>
        </w:rPr>
        <w:t>8.3.1</w:t>
      </w:r>
      <w:r>
        <w:rPr>
          <w:rFonts w:hint="default"/>
          <w:color w:val="000000" w:themeColor="text1"/>
          <w:sz w:val="24"/>
          <w:szCs w:val="24"/>
          <w:lang w:val="en-US" w:eastAsia="zh-CN"/>
          <w14:textFill>
            <w14:solidFill>
              <w14:schemeClr w14:val="tx1"/>
            </w14:solidFill>
          </w14:textFill>
        </w:rPr>
        <w:t>‌发现与报告</w:t>
      </w:r>
      <w:bookmarkEnd w:id="507"/>
      <w:bookmarkEnd w:id="508"/>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房屋所有权人</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default" w:ascii="宋体" w:hAnsi="宋体" w:eastAsia="宋体" w:cs="宋体"/>
          <w:color w:val="000000" w:themeColor="text1"/>
          <w:sz w:val="24"/>
          <w:szCs w:val="24"/>
          <w:lang w:val="en-US" w:eastAsia="zh-CN"/>
          <w14:textFill>
            <w14:solidFill>
              <w14:schemeClr w14:val="tx1"/>
            </w14:solidFill>
          </w14:textFill>
        </w:rPr>
        <w:t>使用人或基层组织（如村委会</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default" w:ascii="宋体" w:hAnsi="宋体" w:eastAsia="宋体" w:cs="宋体"/>
          <w:color w:val="000000" w:themeColor="text1"/>
          <w:sz w:val="24"/>
          <w:szCs w:val="24"/>
          <w:lang w:val="en-US" w:eastAsia="zh-CN"/>
          <w14:textFill>
            <w14:solidFill>
              <w14:schemeClr w14:val="tx1"/>
            </w14:solidFill>
          </w14:textFill>
        </w:rPr>
        <w:t>社区）发现房屋存在</w:t>
      </w:r>
      <w:r>
        <w:rPr>
          <w:rFonts w:hint="eastAsia" w:ascii="宋体" w:hAnsi="宋体" w:eastAsia="宋体" w:cs="宋体"/>
          <w:color w:val="000000" w:themeColor="text1"/>
          <w:sz w:val="24"/>
          <w:szCs w:val="24"/>
          <w:lang w:val="en-US" w:eastAsia="zh-CN"/>
          <w14:textFill>
            <w14:solidFill>
              <w14:schemeClr w14:val="tx1"/>
            </w14:solidFill>
          </w14:textFill>
        </w:rPr>
        <w:t>安全隐患和危险信号的</w:t>
      </w:r>
      <w:r>
        <w:rPr>
          <w:rFonts w:hint="default" w:ascii="宋体" w:hAnsi="宋体" w:eastAsia="宋体" w:cs="宋体"/>
          <w:color w:val="000000" w:themeColor="text1"/>
          <w:sz w:val="24"/>
          <w:szCs w:val="24"/>
          <w:lang w:val="en-US" w:eastAsia="zh-CN"/>
          <w14:textFill>
            <w14:solidFill>
              <w14:schemeClr w14:val="tx1"/>
            </w14:solidFill>
          </w14:textFill>
        </w:rPr>
        <w:t>，应立即上报</w:t>
      </w:r>
      <w:r>
        <w:rPr>
          <w:rFonts w:hint="eastAsia" w:ascii="宋体" w:hAnsi="宋体" w:eastAsia="宋体" w:cs="宋体"/>
          <w:color w:val="000000" w:themeColor="text1"/>
          <w:sz w:val="24"/>
          <w:szCs w:val="24"/>
          <w:lang w:val="en-US" w:eastAsia="zh-CN"/>
          <w14:textFill>
            <w14:solidFill>
              <w14:schemeClr w14:val="tx1"/>
            </w14:solidFill>
          </w14:textFill>
        </w:rPr>
        <w:t>，必要时应采取相应的防护措施。有倒塌危险的房屋，房屋责任人应当及时撤离或者组织人员撤离</w:t>
      </w:r>
      <w:r>
        <w:rPr>
          <w:rFonts w:hint="default" w:ascii="宋体" w:hAnsi="宋体" w:eastAsia="宋体" w:cs="宋体"/>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2"/>
        <w:rPr>
          <w:rFonts w:hint="default"/>
          <w:color w:val="000000" w:themeColor="text1"/>
          <w:sz w:val="24"/>
          <w:szCs w:val="24"/>
          <w:lang w:val="en-US" w:eastAsia="zh-CN"/>
          <w14:textFill>
            <w14:solidFill>
              <w14:schemeClr w14:val="tx1"/>
            </w14:solidFill>
          </w14:textFill>
        </w:rPr>
      </w:pPr>
      <w:bookmarkStart w:id="509" w:name="_Toc19109"/>
      <w:bookmarkStart w:id="510" w:name="_Toc25641"/>
      <w:r>
        <w:rPr>
          <w:rFonts w:hint="eastAsia"/>
          <w:color w:val="000000" w:themeColor="text1"/>
          <w:sz w:val="24"/>
          <w:szCs w:val="24"/>
          <w:lang w:val="en-US" w:eastAsia="zh-CN"/>
          <w14:textFill>
            <w14:solidFill>
              <w14:schemeClr w14:val="tx1"/>
            </w14:solidFill>
          </w14:textFill>
        </w:rPr>
        <w:t>8.3.2</w:t>
      </w:r>
      <w:r>
        <w:rPr>
          <w:rFonts w:hint="default"/>
          <w:color w:val="000000" w:themeColor="text1"/>
          <w:sz w:val="24"/>
          <w:szCs w:val="24"/>
          <w:lang w:val="en-US" w:eastAsia="zh-CN"/>
          <w14:textFill>
            <w14:solidFill>
              <w14:schemeClr w14:val="tx1"/>
            </w14:solidFill>
          </w14:textFill>
        </w:rPr>
        <w:t>‌房屋安全鉴定‌</w:t>
      </w:r>
      <w:bookmarkEnd w:id="509"/>
      <w:bookmarkEnd w:id="510"/>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 xml:space="preserve"> 责任人发现的安全隐患影响主体结构安全的，应及时进行安全鉴定。</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default" w:ascii="宋体" w:hAnsi="宋体" w:eastAsia="宋体" w:cs="宋体"/>
          <w:color w:val="000000" w:themeColor="text1"/>
          <w:sz w:val="24"/>
          <w:szCs w:val="24"/>
          <w:lang w:val="en-US" w:eastAsia="zh-CN"/>
          <w14:textFill>
            <w14:solidFill>
              <w14:schemeClr w14:val="tx1"/>
            </w14:solidFill>
          </w14:textFill>
        </w:rPr>
        <w:t>政府</w:t>
      </w:r>
      <w:r>
        <w:rPr>
          <w:rFonts w:hint="eastAsia" w:ascii="宋体" w:hAnsi="宋体" w:eastAsia="宋体" w:cs="宋体"/>
          <w:color w:val="000000" w:themeColor="text1"/>
          <w:sz w:val="24"/>
          <w:szCs w:val="24"/>
          <w:lang w:val="en-US" w:eastAsia="zh-CN"/>
          <w14:textFill>
            <w14:solidFill>
              <w14:schemeClr w14:val="tx1"/>
            </w14:solidFill>
          </w14:textFill>
        </w:rPr>
        <w:t>有关</w:t>
      </w:r>
      <w:r>
        <w:rPr>
          <w:rFonts w:hint="default" w:ascii="宋体" w:hAnsi="宋体" w:eastAsia="宋体" w:cs="宋体"/>
          <w:color w:val="000000" w:themeColor="text1"/>
          <w:sz w:val="24"/>
          <w:szCs w:val="24"/>
          <w:lang w:val="en-US" w:eastAsia="zh-CN"/>
          <w14:textFill>
            <w14:solidFill>
              <w14:schemeClr w14:val="tx1"/>
            </w14:solidFill>
          </w14:textFill>
        </w:rPr>
        <w:t>部门在巡查中发现重大险情也可启动鉴定程序。</w:t>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2"/>
        <w:rPr>
          <w:rFonts w:hint="default"/>
          <w:color w:val="000000" w:themeColor="text1"/>
          <w:sz w:val="24"/>
          <w:szCs w:val="24"/>
          <w:lang w:val="en-US" w:eastAsia="zh-CN"/>
          <w14:textFill>
            <w14:solidFill>
              <w14:schemeClr w14:val="tx1"/>
            </w14:solidFill>
          </w14:textFill>
        </w:rPr>
      </w:pPr>
      <w:bookmarkStart w:id="511" w:name="_Toc10854"/>
      <w:bookmarkStart w:id="512" w:name="_Toc2164"/>
      <w:r>
        <w:rPr>
          <w:rFonts w:hint="eastAsia"/>
          <w:color w:val="000000" w:themeColor="text1"/>
          <w:sz w:val="24"/>
          <w:szCs w:val="24"/>
          <w:lang w:val="en-US" w:eastAsia="zh-CN"/>
          <w14:textFill>
            <w14:solidFill>
              <w14:schemeClr w14:val="tx1"/>
            </w14:solidFill>
          </w14:textFill>
        </w:rPr>
        <w:t>8.3.3告知与处置</w:t>
      </w:r>
      <w:bookmarkEnd w:id="511"/>
      <w:bookmarkEnd w:id="512"/>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乡（镇）人民政府、街道办事处可以在危险房屋显著位置张贴公告，有关部门可以通过在官方网站发布公告等方式对危险房屋进行公示，充分提示和告知风险，必要时可在危险房屋周围采取安全防范措施。</w:t>
      </w:r>
      <w:r>
        <w:rPr>
          <w:rFonts w:hint="default" w:ascii="宋体" w:hAnsi="宋体" w:eastAsia="宋体" w:cs="宋体"/>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管理部门</w:t>
      </w:r>
      <w:r>
        <w:rPr>
          <w:rFonts w:hint="default" w:ascii="宋体" w:hAnsi="宋体" w:eastAsia="宋体" w:cs="宋体"/>
          <w:color w:val="000000" w:themeColor="text1"/>
          <w:sz w:val="24"/>
          <w:szCs w:val="24"/>
          <w:lang w:val="en-US" w:eastAsia="zh-CN"/>
          <w14:textFill>
            <w14:solidFill>
              <w14:schemeClr w14:val="tx1"/>
            </w14:solidFill>
          </w14:textFill>
        </w:rPr>
        <w:t>在收到鉴定报告后</w:t>
      </w:r>
      <w:r>
        <w:rPr>
          <w:rFonts w:hint="eastAsia" w:ascii="宋体" w:hAnsi="宋体" w:eastAsia="宋体" w:cs="宋体"/>
          <w:color w:val="000000" w:themeColor="text1"/>
          <w:sz w:val="24"/>
          <w:szCs w:val="24"/>
          <w:lang w:val="en-US" w:eastAsia="zh-CN"/>
          <w14:textFill>
            <w14:solidFill>
              <w14:schemeClr w14:val="tx1"/>
            </w14:solidFill>
          </w14:textFill>
        </w:rPr>
        <w:t>及时</w:t>
      </w:r>
      <w:r>
        <w:rPr>
          <w:rFonts w:hint="default" w:ascii="宋体" w:hAnsi="宋体" w:eastAsia="宋体" w:cs="宋体"/>
          <w:color w:val="000000" w:themeColor="text1"/>
          <w:sz w:val="24"/>
          <w:szCs w:val="24"/>
          <w:lang w:val="en-US" w:eastAsia="zh-CN"/>
          <w14:textFill>
            <w14:solidFill>
              <w14:schemeClr w14:val="tx1"/>
            </w14:solidFill>
          </w14:textFill>
        </w:rPr>
        <w:t>‌向责任人发出《督促解危通知书》，明确处理方式和时限‌‌。</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 xml:space="preserve"> 经鉴定为危险房屋不能继续使用的，不得用于居住、作生产经营场所和公益事业活动场所。</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9"/>
        <w:rPr>
          <w:rFonts w:hint="default"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bookmarkStart w:id="513" w:name="_Toc5151"/>
      <w:bookmarkStart w:id="514" w:name="_Toc16614"/>
      <w:r>
        <w:rPr>
          <w:rFonts w:hint="eastAsia" w:ascii="宋体" w:hAnsi="宋体" w:eastAsia="宋体" w:cs="宋体"/>
          <w:color w:val="000000" w:themeColor="text1"/>
          <w:sz w:val="24"/>
          <w:szCs w:val="24"/>
          <w:lang w:val="en-US" w:eastAsia="zh-CN"/>
          <w14:textFill>
            <w14:solidFill>
              <w14:schemeClr w14:val="tx1"/>
            </w14:solidFill>
          </w14:textFill>
        </w:rPr>
        <w:t>以自然人自行建设的房屋作为生产经营场所或者公益事业场所的，有关部门在核发营业执照时应当核查房屋安全鉴定证明材料。以危险房屋作为生产经营或者公益事业场所申请办理相关证照或者登记、备案手续的，市场监督管理、应急管理、公安、民政、教育、文化旅游等部门不予办理。</w:t>
      </w:r>
      <w:r>
        <w:rPr>
          <w:rFonts w:hint="eastAsia"/>
          <w:color w:val="000000" w:themeColor="text1"/>
          <w14:textFill>
            <w14:solidFill>
              <w14:schemeClr w14:val="tx1"/>
            </w14:solidFill>
          </w14:textFill>
        </w:rPr>
        <w:br w:type="textWrapping"/>
      </w: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8.3.4</w:t>
      </w:r>
      <w:r>
        <w:rPr>
          <w:rFonts w:hint="default" w:ascii="宋体" w:hAnsi="宋体" w:eastAsia="宋体" w:cs="宋体"/>
          <w:b/>
          <w:bCs/>
          <w:color w:val="000000" w:themeColor="text1"/>
          <w:kern w:val="0"/>
          <w:sz w:val="24"/>
          <w:szCs w:val="24"/>
          <w:lang w:val="en-US" w:eastAsia="zh-CN" w:bidi="ar"/>
          <w14:textFill>
            <w14:solidFill>
              <w14:schemeClr w14:val="tx1"/>
            </w14:solidFill>
          </w14:textFill>
        </w:rPr>
        <w:t>‌实施治理措施‌</w:t>
      </w:r>
      <w:bookmarkEnd w:id="513"/>
      <w:bookmarkEnd w:id="514"/>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根据鉴定</w:t>
      </w:r>
      <w:r>
        <w:rPr>
          <w:rFonts w:hint="eastAsia" w:ascii="宋体" w:hAnsi="宋体" w:eastAsia="宋体" w:cs="宋体"/>
          <w:color w:val="000000" w:themeColor="text1"/>
          <w:sz w:val="24"/>
          <w:szCs w:val="24"/>
          <w:lang w:val="en-US" w:eastAsia="zh-CN"/>
          <w14:textFill>
            <w14:solidFill>
              <w14:schemeClr w14:val="tx1"/>
            </w14:solidFill>
          </w14:textFill>
        </w:rPr>
        <w:t>意见</w:t>
      </w:r>
      <w:r>
        <w:rPr>
          <w:rFonts w:hint="default" w:ascii="宋体" w:hAnsi="宋体" w:eastAsia="宋体" w:cs="宋体"/>
          <w:color w:val="000000" w:themeColor="text1"/>
          <w:sz w:val="24"/>
          <w:szCs w:val="24"/>
          <w:lang w:val="en-US" w:eastAsia="zh-CN"/>
          <w14:textFill>
            <w14:solidFill>
              <w14:schemeClr w14:val="tx1"/>
            </w14:solidFill>
          </w14:textFill>
        </w:rPr>
        <w:t>，选择以下方式之一：</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1 </w:t>
      </w:r>
      <w:r>
        <w:rPr>
          <w:rFonts w:hint="eastAsia" w:ascii="宋体" w:hAnsi="宋体" w:eastAsia="宋体" w:cs="宋体"/>
          <w:color w:val="000000" w:themeColor="text1"/>
          <w:sz w:val="24"/>
          <w:szCs w:val="24"/>
          <w:lang w:val="en-US" w:eastAsia="zh-CN"/>
          <w14:textFill>
            <w14:solidFill>
              <w14:schemeClr w14:val="tx1"/>
            </w14:solidFill>
          </w14:textFill>
        </w:rPr>
        <w:t>观察使用（B级房屋、存在c级构件）适用于：采取适当安全技术措施尚能短期使用，但需继续观察的房屋。</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 xml:space="preserve"> 变更使用，适用于：改变用途后能够安全使用的房屋。</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bookmarkStart w:id="515" w:name="OLE_LINK3"/>
      <w:r>
        <w:rPr>
          <w:rFonts w:hint="eastAsia" w:ascii="宋体" w:hAnsi="宋体" w:eastAsia="宋体" w:cs="宋体"/>
          <w:b/>
          <w:bCs/>
          <w:color w:val="000000" w:themeColor="text1"/>
          <w:sz w:val="24"/>
          <w:szCs w:val="24"/>
          <w:lang w:val="en-US" w:eastAsia="zh-CN"/>
          <w14:textFill>
            <w14:solidFill>
              <w14:schemeClr w14:val="tx1"/>
            </w14:solidFill>
          </w14:textFill>
        </w:rPr>
        <w:t xml:space="preserve">3 </w:t>
      </w:r>
      <w:r>
        <w:rPr>
          <w:rFonts w:hint="eastAsia" w:ascii="宋体" w:hAnsi="宋体" w:eastAsia="宋体" w:cs="宋体"/>
          <w:color w:val="000000" w:themeColor="text1"/>
          <w:sz w:val="24"/>
          <w:szCs w:val="24"/>
          <w:lang w:val="en-US" w:eastAsia="zh-CN"/>
          <w14:textFill>
            <w14:solidFill>
              <w14:schemeClr w14:val="tx1"/>
            </w14:solidFill>
          </w14:textFill>
        </w:rPr>
        <w:t>维修加固（C 级危房、c级构件或D级危房）适用于：</w:t>
      </w:r>
    </w:p>
    <w:bookmarkEnd w:id="515"/>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1）局部承重构件危险、主体结构完好（C级）；</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具有加固价值的D级危房；</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经技术评估加固后可恢复安全且成本合理；</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历史建筑、风貌建筑需保留主体结构。</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 xml:space="preserve"> 常用加固方法见图8.3.4-1～8。</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05"/>
        <w:gridCol w:w="4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2"/>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混凝土结构加固方法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fldChar w:fldCharType="begin"/>
            </w:r>
            <w:r>
              <w:rPr>
                <w:rFonts w:ascii="宋体" w:hAnsi="宋体" w:eastAsia="宋体" w:cs="宋体"/>
                <w:color w:val="000000" w:themeColor="text1"/>
                <w:sz w:val="24"/>
                <w:szCs w:val="24"/>
                <w14:textFill>
                  <w14:solidFill>
                    <w14:schemeClr w14:val="tx1"/>
                  </w14:solidFill>
                </w14:textFill>
              </w:rPr>
              <w:instrText xml:space="preserve">INCLUDEPICTURE \d "https://ts1.tc.mm.bing.net/th/id/R-C.911a7596e3c177e283951c8b5cd6a9b1?rik=23PiMuwhpv+Efw&amp;riu=http://sclxhj.com/uploadfile/2020/0615/20200615023746939.jpg&amp;ehk=pIUDEcWGC0yUgbkPdl6oFjnJOsyQzYcc/e2Wze913ic=&amp;risl=&amp;pid=ImgRaw&amp;r=0" \* MERGEFORMATINET </w:instrText>
            </w:r>
            <w:r>
              <w:rPr>
                <w:rFonts w:ascii="宋体" w:hAnsi="宋体" w:eastAsia="宋体" w:cs="宋体"/>
                <w:color w:val="000000" w:themeColor="text1"/>
                <w:sz w:val="24"/>
                <w:szCs w:val="24"/>
                <w14:textFill>
                  <w14:solidFill>
                    <w14:schemeClr w14:val="tx1"/>
                  </w14:solidFill>
                </w14:textFill>
              </w:rPr>
              <w:fldChar w:fldCharType="separate"/>
            </w:r>
            <w:r>
              <w:rPr>
                <w:rFonts w:ascii="宋体" w:hAnsi="宋体" w:eastAsia="宋体" w:cs="宋体"/>
                <w:color w:val="000000" w:themeColor="text1"/>
                <w:sz w:val="24"/>
                <w:szCs w:val="24"/>
                <w14:textFill>
                  <w14:solidFill>
                    <w14:schemeClr w14:val="tx1"/>
                  </w14:solidFill>
                </w14:textFill>
              </w:rPr>
              <w:drawing>
                <wp:inline distT="0" distB="0" distL="114300" distR="114300">
                  <wp:extent cx="2416175" cy="1801495"/>
                  <wp:effectExtent l="0" t="0" r="9525" b="1905"/>
                  <wp:docPr id="175"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30" descr="IMG_256"/>
                          <pic:cNvPicPr>
                            <a:picLocks noChangeAspect="1"/>
                          </pic:cNvPicPr>
                        </pic:nvPicPr>
                        <pic:blipFill>
                          <a:blip r:embed="rId101"/>
                          <a:stretch>
                            <a:fillRect/>
                          </a:stretch>
                        </pic:blipFill>
                        <pic:spPr>
                          <a:xfrm>
                            <a:off x="0" y="0"/>
                            <a:ext cx="2416175" cy="1801495"/>
                          </a:xfrm>
                          <a:prstGeom prst="rect">
                            <a:avLst/>
                          </a:prstGeom>
                          <a:noFill/>
                          <a:ln>
                            <a:noFill/>
                          </a:ln>
                        </pic:spPr>
                      </pic:pic>
                    </a:graphicData>
                  </a:graphic>
                </wp:inline>
              </w:drawing>
            </w:r>
            <w:r>
              <w:rPr>
                <w:rFonts w:ascii="宋体" w:hAnsi="宋体" w:eastAsia="宋体" w:cs="宋体"/>
                <w:color w:val="000000" w:themeColor="text1"/>
                <w:sz w:val="24"/>
                <w:szCs w:val="24"/>
                <w14:textFill>
                  <w14:solidFill>
                    <w14:schemeClr w14:val="tx1"/>
                  </w14:solidFill>
                </w14:textFill>
              </w:rPr>
              <w:fldChar w:fldCharType="end"/>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default" w:cs="Times New Roman"/>
                <w:color w:val="000000" w:themeColor="text1"/>
                <w:vertAlign w:val="baseline"/>
                <w:lang w:val="en-US" w:eastAsia="zh-CN"/>
                <w14:textFill>
                  <w14:solidFill>
                    <w14:schemeClr w14:val="tx1"/>
                  </w14:solidFill>
                </w14:textFill>
              </w:rPr>
              <w:fldChar w:fldCharType="begin"/>
            </w:r>
            <w:r>
              <w:rPr>
                <w:rFonts w:hint="default" w:cs="Times New Roman"/>
                <w:color w:val="000000" w:themeColor="text1"/>
                <w:vertAlign w:val="baseline"/>
                <w:lang w:val="en-US" w:eastAsia="zh-CN"/>
                <w14:textFill>
                  <w14:solidFill>
                    <w14:schemeClr w14:val="tx1"/>
                  </w14:solidFill>
                </w14:textFill>
              </w:rPr>
              <w:instrText xml:space="preserve">INCLUDEPICTURE \d "https://tse2-mm.cn.bing.net/th/id/OIP-C.xFPqP9_qXz1Q2a7Sp_AJswHaEh?w=296&amp;h=181&amp;c=7&amp;r=0&amp;o=7&amp;pid=1.7&amp;rm=3" \* MERGEFORMATINET </w:instrText>
            </w:r>
            <w:r>
              <w:rPr>
                <w:rFonts w:hint="default" w:cs="Times New Roman"/>
                <w:color w:val="000000" w:themeColor="text1"/>
                <w:vertAlign w:val="baseline"/>
                <w:lang w:val="en-US" w:eastAsia="zh-CN"/>
                <w14:textFill>
                  <w14:solidFill>
                    <w14:schemeClr w14:val="tx1"/>
                  </w14:solidFill>
                </w14:textFill>
              </w:rPr>
              <w:fldChar w:fldCharType="separate"/>
            </w:r>
            <w:r>
              <w:rPr>
                <w:rFonts w:hint="default" w:cs="Times New Roman"/>
                <w:color w:val="000000" w:themeColor="text1"/>
                <w:vertAlign w:val="baseline"/>
                <w:lang w:val="en-US" w:eastAsia="zh-CN"/>
                <w14:textFill>
                  <w14:solidFill>
                    <w14:schemeClr w14:val="tx1"/>
                  </w14:solidFill>
                </w14:textFill>
              </w:rPr>
              <w:drawing>
                <wp:inline distT="0" distB="0" distL="114300" distR="114300">
                  <wp:extent cx="2609850" cy="1805305"/>
                  <wp:effectExtent l="0" t="0" r="6350" b="10795"/>
                  <wp:docPr id="178" name="图片 3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8" name="图片 31"/>
                          <pic:cNvPicPr>
                            <a:picLocks noGrp="1" noChangeAspect="1"/>
                          </pic:cNvPicPr>
                        </pic:nvPicPr>
                        <pic:blipFill>
                          <a:blip r:embed="rId102"/>
                          <a:stretch>
                            <a:fillRect/>
                          </a:stretch>
                        </pic:blipFill>
                        <pic:spPr>
                          <a:xfrm>
                            <a:off x="0" y="0"/>
                            <a:ext cx="2609850" cy="1805305"/>
                          </a:xfrm>
                          <a:prstGeom prst="rect">
                            <a:avLst/>
                          </a:prstGeom>
                          <a:noFill/>
                          <a:ln>
                            <a:noFill/>
                          </a:ln>
                        </pic:spPr>
                      </pic:pic>
                    </a:graphicData>
                  </a:graphic>
                </wp:inline>
              </w:drawing>
            </w:r>
            <w:r>
              <w:rPr>
                <w:rFonts w:hint="default" w:cs="Times New Roman"/>
                <w:color w:val="000000" w:themeColor="text1"/>
                <w:vertAlign w:val="baseline"/>
                <w:lang w:val="en-US" w:eastAsia="zh-CN"/>
                <w14:textFill>
                  <w14:solidFill>
                    <w14:schemeClr w14:val="tx1"/>
                  </w14:solidFill>
                </w14:textFill>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8.3.4-1</w:t>
            </w:r>
            <w:r>
              <w:rPr>
                <w:rFonts w:hint="eastAsia" w:cs="Times New Roman"/>
                <w:color w:val="000000" w:themeColor="text1"/>
                <w:vertAlign w:val="baseline"/>
                <w:lang w:val="en-US" w:eastAsia="zh-CN"/>
                <w14:textFill>
                  <w14:solidFill>
                    <w14:schemeClr w14:val="tx1"/>
                  </w14:solidFill>
                </w14:textFill>
              </w:rPr>
              <w:t>碳纤维加固</w:t>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8.3.4-2</w:t>
            </w:r>
            <w:r>
              <w:rPr>
                <w:rFonts w:hint="eastAsia" w:cs="Times New Roman"/>
                <w:color w:val="000000" w:themeColor="text1"/>
                <w:vertAlign w:val="baseline"/>
                <w:lang w:val="en-US" w:eastAsia="zh-CN"/>
                <w14:textFill>
                  <w14:solidFill>
                    <w14:schemeClr w14:val="tx1"/>
                  </w14:solidFill>
                </w14:textFill>
              </w:rPr>
              <w:t>外包型钢加固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r>
              <w:rPr>
                <w:rFonts w:hint="default" w:cs="Times New Roman"/>
                <w:color w:val="000000" w:themeColor="text1"/>
                <w:vertAlign w:val="baseline"/>
                <w:lang w:val="en-US" w:eastAsia="zh-CN"/>
                <w14:textFill>
                  <w14:solidFill>
                    <w14:schemeClr w14:val="tx1"/>
                  </w14:solidFill>
                </w14:textFill>
              </w:rPr>
              <w:fldChar w:fldCharType="begin"/>
            </w:r>
            <w:r>
              <w:rPr>
                <w:rFonts w:hint="default" w:cs="Times New Roman"/>
                <w:color w:val="000000" w:themeColor="text1"/>
                <w:vertAlign w:val="baseline"/>
                <w:lang w:val="en-US" w:eastAsia="zh-CN"/>
                <w14:textFill>
                  <w14:solidFill>
                    <w14:schemeClr w14:val="tx1"/>
                  </w14:solidFill>
                </w14:textFill>
              </w:rPr>
              <w:instrText xml:space="preserve">INCLUDEPICTURE \d "https://ts3.tc.mm.bing.net/th/id/OIP-C.erKigO0axf8n7MEv6yf-xAHaE6?rs=1&amp;pid=ImgDetMain&amp;o=7&amp;rm=3" \* MERGEFORMATINET </w:instrText>
            </w:r>
            <w:r>
              <w:rPr>
                <w:rFonts w:hint="default" w:cs="Times New Roman"/>
                <w:color w:val="000000" w:themeColor="text1"/>
                <w:vertAlign w:val="baseline"/>
                <w:lang w:val="en-US" w:eastAsia="zh-CN"/>
                <w14:textFill>
                  <w14:solidFill>
                    <w14:schemeClr w14:val="tx1"/>
                  </w14:solidFill>
                </w14:textFill>
              </w:rPr>
              <w:fldChar w:fldCharType="separate"/>
            </w:r>
            <w:r>
              <w:rPr>
                <w:rFonts w:hint="default" w:cs="Times New Roman"/>
                <w:color w:val="000000" w:themeColor="text1"/>
                <w:vertAlign w:val="baseline"/>
                <w:lang w:val="en-US" w:eastAsia="zh-CN"/>
                <w14:textFill>
                  <w14:solidFill>
                    <w14:schemeClr w14:val="tx1"/>
                  </w14:solidFill>
                </w14:textFill>
              </w:rPr>
              <w:drawing>
                <wp:inline distT="0" distB="0" distL="114300" distR="114300">
                  <wp:extent cx="2590800" cy="1562100"/>
                  <wp:effectExtent l="0" t="0" r="0" b="0"/>
                  <wp:docPr id="179" name="图片 3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9" name="图片 32"/>
                          <pic:cNvPicPr>
                            <a:picLocks noGrp="1" noChangeAspect="1"/>
                          </pic:cNvPicPr>
                        </pic:nvPicPr>
                        <pic:blipFill>
                          <a:blip r:embed="rId103"/>
                          <a:stretch>
                            <a:fillRect/>
                          </a:stretch>
                        </pic:blipFill>
                        <pic:spPr>
                          <a:xfrm>
                            <a:off x="0" y="0"/>
                            <a:ext cx="2590800" cy="1562100"/>
                          </a:xfrm>
                          <a:prstGeom prst="rect">
                            <a:avLst/>
                          </a:prstGeom>
                          <a:noFill/>
                          <a:ln>
                            <a:noFill/>
                          </a:ln>
                        </pic:spPr>
                      </pic:pic>
                    </a:graphicData>
                  </a:graphic>
                </wp:inline>
              </w:drawing>
            </w:r>
            <w:r>
              <w:rPr>
                <w:rFonts w:hint="default" w:cs="Times New Roman"/>
                <w:color w:val="000000" w:themeColor="text1"/>
                <w:vertAlign w:val="baseline"/>
                <w:lang w:val="en-US" w:eastAsia="zh-CN"/>
                <w14:textFill>
                  <w14:solidFill>
                    <w14:schemeClr w14:val="tx1"/>
                  </w14:solidFill>
                </w14:textFill>
              </w:rPr>
              <w:fldChar w:fldCharType="end"/>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fldChar w:fldCharType="begin"/>
            </w:r>
            <w:r>
              <w:rPr>
                <w:rFonts w:ascii="宋体" w:hAnsi="宋体" w:eastAsia="宋体" w:cs="宋体"/>
                <w:color w:val="000000" w:themeColor="text1"/>
                <w:sz w:val="24"/>
                <w:szCs w:val="24"/>
                <w14:textFill>
                  <w14:solidFill>
                    <w14:schemeClr w14:val="tx1"/>
                  </w14:solidFill>
                </w14:textFill>
              </w:rPr>
              <w:instrText xml:space="preserve">INCLUDEPICTURE \d "https://ts1.tc.mm.bing.net/th/id/R-C.f824b160e8449fe8f61003896829e8dd?rik=fhPg9TH1hZpsNA&amp;riu=http://www.scxjs.com.cn/public/uploads/ueditor/images/20191122/1574392755134313.png&amp;ehk=pnpdaaJaYgGBgbscWRmET0Yv4GfK29pBSe3J1RDuSfk=&amp;risl=&amp;pid=ImgRaw&amp;r=0" \* MERGEFORMATINET </w:instrText>
            </w:r>
            <w:r>
              <w:rPr>
                <w:rFonts w:ascii="宋体" w:hAnsi="宋体" w:eastAsia="宋体" w:cs="宋体"/>
                <w:color w:val="000000" w:themeColor="text1"/>
                <w:sz w:val="24"/>
                <w:szCs w:val="24"/>
                <w14:textFill>
                  <w14:solidFill>
                    <w14:schemeClr w14:val="tx1"/>
                  </w14:solidFill>
                </w14:textFill>
              </w:rPr>
              <w:fldChar w:fldCharType="separate"/>
            </w:r>
            <w:r>
              <w:rPr>
                <w:rFonts w:ascii="宋体" w:hAnsi="宋体" w:eastAsia="宋体" w:cs="宋体"/>
                <w:color w:val="000000" w:themeColor="text1"/>
                <w:sz w:val="24"/>
                <w:szCs w:val="24"/>
                <w14:textFill>
                  <w14:solidFill>
                    <w14:schemeClr w14:val="tx1"/>
                  </w14:solidFill>
                </w14:textFill>
              </w:rPr>
              <w:drawing>
                <wp:inline distT="0" distB="0" distL="114300" distR="114300">
                  <wp:extent cx="2285365" cy="1539875"/>
                  <wp:effectExtent l="0" t="0" r="635" b="9525"/>
                  <wp:docPr id="192"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3" descr="IMG_256"/>
                          <pic:cNvPicPr>
                            <a:picLocks noChangeAspect="1"/>
                          </pic:cNvPicPr>
                        </pic:nvPicPr>
                        <pic:blipFill>
                          <a:blip r:embed="rId104"/>
                          <a:stretch>
                            <a:fillRect/>
                          </a:stretch>
                        </pic:blipFill>
                        <pic:spPr>
                          <a:xfrm>
                            <a:off x="0" y="0"/>
                            <a:ext cx="2285365" cy="1539875"/>
                          </a:xfrm>
                          <a:prstGeom prst="rect">
                            <a:avLst/>
                          </a:prstGeom>
                          <a:noFill/>
                          <a:ln>
                            <a:noFill/>
                          </a:ln>
                        </pic:spPr>
                      </pic:pic>
                    </a:graphicData>
                  </a:graphic>
                </wp:inline>
              </w:drawing>
            </w:r>
            <w:r>
              <w:rPr>
                <w:rFonts w:ascii="宋体" w:hAnsi="宋体" w:eastAsia="宋体" w:cs="宋体"/>
                <w:color w:val="000000" w:themeColor="text1"/>
                <w:sz w:val="24"/>
                <w:szCs w:val="24"/>
                <w14:textFill>
                  <w14:solidFill>
                    <w14:schemeClr w14:val="tx1"/>
                  </w14:solidFill>
                </w14:textFill>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8.3.4-3</w:t>
            </w:r>
            <w:r>
              <w:rPr>
                <w:rFonts w:hint="eastAsia" w:cs="Times New Roman"/>
                <w:color w:val="000000" w:themeColor="text1"/>
                <w:vertAlign w:val="baseline"/>
                <w:lang w:val="en-US" w:eastAsia="zh-CN"/>
                <w14:textFill>
                  <w14:solidFill>
                    <w14:schemeClr w14:val="tx1"/>
                  </w14:solidFill>
                </w14:textFill>
              </w:rPr>
              <w:t>粘贴钢板加固</w:t>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8.3.4-4</w:t>
            </w:r>
            <w:r>
              <w:rPr>
                <w:rFonts w:hint="eastAsia" w:cs="Times New Roman"/>
                <w:color w:val="000000" w:themeColor="text1"/>
                <w:vertAlign w:val="baseline"/>
                <w:lang w:val="en-US" w:eastAsia="zh-CN"/>
                <w14:textFill>
                  <w14:solidFill>
                    <w14:schemeClr w14:val="tx1"/>
                  </w14:solidFill>
                </w14:textFill>
              </w:rPr>
              <w:t>预应力碳纤维复合板加固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eastAsia="宋体" w:cs="Times New Roman"/>
                <w:color w:val="000000" w:themeColor="text1"/>
                <w:vertAlign w:val="baseli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fldChar w:fldCharType="begin"/>
            </w:r>
            <w:r>
              <w:rPr>
                <w:rFonts w:ascii="宋体" w:hAnsi="宋体" w:eastAsia="宋体" w:cs="宋体"/>
                <w:color w:val="000000" w:themeColor="text1"/>
                <w:sz w:val="24"/>
                <w:szCs w:val="24"/>
                <w14:textFill>
                  <w14:solidFill>
                    <w14:schemeClr w14:val="tx1"/>
                  </w14:solidFill>
                </w14:textFill>
              </w:rPr>
              <w:instrText xml:space="preserve">INCLUDEPICTURE \d "https://ts4.tc.mm.bing.net/th/id/OIP-C.iGLo3WsPwj-SgQfdHR4k5QHaC9?rs=1&amp;pid=ImgDetMain&amp;o=7&amp;rm=3" \* MERGEFORMATINET </w:instrText>
            </w:r>
            <w:r>
              <w:rPr>
                <w:rFonts w:ascii="宋体" w:hAnsi="宋体" w:eastAsia="宋体" w:cs="宋体"/>
                <w:color w:val="000000" w:themeColor="text1"/>
                <w:sz w:val="24"/>
                <w:szCs w:val="24"/>
                <w14:textFill>
                  <w14:solidFill>
                    <w14:schemeClr w14:val="tx1"/>
                  </w14:solidFill>
                </w14:textFill>
              </w:rPr>
              <w:fldChar w:fldCharType="separate"/>
            </w:r>
            <w:r>
              <w:rPr>
                <w:rFonts w:ascii="宋体" w:hAnsi="宋体" w:eastAsia="宋体" w:cs="宋体"/>
                <w:color w:val="000000" w:themeColor="text1"/>
                <w:sz w:val="24"/>
                <w:szCs w:val="24"/>
                <w14:textFill>
                  <w14:solidFill>
                    <w14:schemeClr w14:val="tx1"/>
                  </w14:solidFill>
                </w14:textFill>
              </w:rPr>
              <w:drawing>
                <wp:inline distT="0" distB="0" distL="114300" distR="114300">
                  <wp:extent cx="2476500" cy="1657350"/>
                  <wp:effectExtent l="0" t="0" r="0" b="6350"/>
                  <wp:docPr id="195" name="图片 3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5" name="图片 34"/>
                          <pic:cNvPicPr>
                            <a:picLocks noGrp="1" noChangeAspect="1"/>
                          </pic:cNvPicPr>
                        </pic:nvPicPr>
                        <pic:blipFill>
                          <a:blip r:embed="rId105"/>
                          <a:stretch>
                            <a:fillRect/>
                          </a:stretch>
                        </pic:blipFill>
                        <pic:spPr>
                          <a:xfrm>
                            <a:off x="0" y="0"/>
                            <a:ext cx="2476500" cy="1657350"/>
                          </a:xfrm>
                          <a:prstGeom prst="rect">
                            <a:avLst/>
                          </a:prstGeom>
                          <a:noFill/>
                          <a:ln>
                            <a:noFill/>
                          </a:ln>
                        </pic:spPr>
                      </pic:pic>
                    </a:graphicData>
                  </a:graphic>
                </wp:inline>
              </w:drawing>
            </w:r>
            <w:r>
              <w:rPr>
                <w:rFonts w:ascii="宋体" w:hAnsi="宋体" w:eastAsia="宋体" w:cs="宋体"/>
                <w:color w:val="000000" w:themeColor="text1"/>
                <w:sz w:val="24"/>
                <w:szCs w:val="24"/>
                <w14:textFill>
                  <w14:solidFill>
                    <w14:schemeClr w14:val="tx1"/>
                  </w14:solidFill>
                </w14:textFill>
              </w:rPr>
              <w:fldChar w:fldCharType="end"/>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fldChar w:fldCharType="begin"/>
            </w:r>
            <w:r>
              <w:rPr>
                <w:rFonts w:ascii="宋体" w:hAnsi="宋体" w:eastAsia="宋体" w:cs="宋体"/>
                <w:color w:val="000000" w:themeColor="text1"/>
                <w:sz w:val="24"/>
                <w:szCs w:val="24"/>
                <w14:textFill>
                  <w14:solidFill>
                    <w14:schemeClr w14:val="tx1"/>
                  </w14:solidFill>
                </w14:textFill>
              </w:rPr>
              <w:instrText xml:space="preserve">INCLUDEPICTURE \d "https://ts4.tc.mm.bing.net/th/id/OIP-C.JSyDAAgZNkIg6HoZ4VGvtQHaE6?rs=1&amp;pid=ImgDetMain&amp;o=7&amp;rm=3" \* MERGEFORMATINET </w:instrText>
            </w:r>
            <w:r>
              <w:rPr>
                <w:rFonts w:ascii="宋体" w:hAnsi="宋体" w:eastAsia="宋体" w:cs="宋体"/>
                <w:color w:val="000000" w:themeColor="text1"/>
                <w:sz w:val="24"/>
                <w:szCs w:val="24"/>
                <w14:textFill>
                  <w14:solidFill>
                    <w14:schemeClr w14:val="tx1"/>
                  </w14:solidFill>
                </w14:textFill>
              </w:rPr>
              <w:fldChar w:fldCharType="separate"/>
            </w:r>
            <w:r>
              <w:rPr>
                <w:rFonts w:ascii="宋体" w:hAnsi="宋体" w:eastAsia="宋体" w:cs="宋体"/>
                <w:color w:val="000000" w:themeColor="text1"/>
                <w:sz w:val="24"/>
                <w:szCs w:val="24"/>
                <w14:textFill>
                  <w14:solidFill>
                    <w14:schemeClr w14:val="tx1"/>
                  </w14:solidFill>
                </w14:textFill>
              </w:rPr>
              <w:drawing>
                <wp:inline distT="0" distB="0" distL="114300" distR="114300">
                  <wp:extent cx="2555240" cy="1692910"/>
                  <wp:effectExtent l="0" t="0" r="10160" b="8890"/>
                  <wp:docPr id="193"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35" descr="IMG_256"/>
                          <pic:cNvPicPr>
                            <a:picLocks noChangeAspect="1"/>
                          </pic:cNvPicPr>
                        </pic:nvPicPr>
                        <pic:blipFill>
                          <a:blip r:embed="rId106"/>
                          <a:stretch>
                            <a:fillRect/>
                          </a:stretch>
                        </pic:blipFill>
                        <pic:spPr>
                          <a:xfrm>
                            <a:off x="0" y="0"/>
                            <a:ext cx="2555240" cy="1692910"/>
                          </a:xfrm>
                          <a:prstGeom prst="rect">
                            <a:avLst/>
                          </a:prstGeom>
                          <a:noFill/>
                          <a:ln>
                            <a:noFill/>
                          </a:ln>
                        </pic:spPr>
                      </pic:pic>
                    </a:graphicData>
                  </a:graphic>
                </wp:inline>
              </w:drawing>
            </w:r>
            <w:r>
              <w:rPr>
                <w:rFonts w:ascii="宋体" w:hAnsi="宋体" w:eastAsia="宋体" w:cs="宋体"/>
                <w:color w:val="000000" w:themeColor="text1"/>
                <w:sz w:val="24"/>
                <w:szCs w:val="24"/>
                <w14:textFill>
                  <w14:solidFill>
                    <w14:schemeClr w14:val="tx1"/>
                  </w14:solidFill>
                </w14:textFill>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8.3.4-5</w:t>
            </w:r>
            <w:r>
              <w:rPr>
                <w:rFonts w:hint="eastAsia" w:cs="Times New Roman"/>
                <w:color w:val="000000" w:themeColor="text1"/>
                <w:vertAlign w:val="baseline"/>
                <w:lang w:val="en-US" w:eastAsia="zh-CN"/>
                <w14:textFill>
                  <w14:solidFill>
                    <w14:schemeClr w14:val="tx1"/>
                  </w14:solidFill>
                </w14:textFill>
              </w:rPr>
              <w:t>绕丝加固</w:t>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8.3.4-6</w:t>
            </w:r>
            <w:r>
              <w:rPr>
                <w:rFonts w:hint="eastAsia" w:cs="Times New Roman"/>
                <w:color w:val="000000" w:themeColor="text1"/>
                <w:vertAlign w:val="baseline"/>
                <w:lang w:val="en-US" w:eastAsia="zh-CN"/>
                <w14:textFill>
                  <w14:solidFill>
                    <w14:schemeClr w14:val="tx1"/>
                  </w14:solidFill>
                </w14:textFill>
              </w:rPr>
              <w:t>置换混凝土加固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p>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2"/>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砌体结构加固方法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fldChar w:fldCharType="begin"/>
            </w:r>
            <w:r>
              <w:rPr>
                <w:rFonts w:ascii="宋体" w:hAnsi="宋体" w:eastAsia="宋体" w:cs="宋体"/>
                <w:color w:val="000000" w:themeColor="text1"/>
                <w:sz w:val="24"/>
                <w:szCs w:val="24"/>
                <w14:textFill>
                  <w14:solidFill>
                    <w14:schemeClr w14:val="tx1"/>
                  </w14:solidFill>
                </w14:textFill>
              </w:rPr>
              <w:instrText xml:space="preserve">INCLUDEPICTURE \d "https://ts1.tc.mm.bing.net/th/id/R-C.5145db095dc1dd7693b11262627914b7?rik=QSF3IEH4XNmg2A&amp;riu=http://21298520.s21i.faiusr.com/2/ABUIABACGAAgvafQjgYo3s7y4AcwwgM40gI.jpg&amp;ehk=ZOKNI5uN/j7VPqfP7utJQVJgHJ3uJB07lnzoyALSUi4=&amp;risl=&amp;pid=ImgRaw&amp;r=0" \* MERGEFORMATINET </w:instrText>
            </w:r>
            <w:r>
              <w:rPr>
                <w:rFonts w:ascii="宋体" w:hAnsi="宋体" w:eastAsia="宋体" w:cs="宋体"/>
                <w:color w:val="000000" w:themeColor="text1"/>
                <w:sz w:val="24"/>
                <w:szCs w:val="24"/>
                <w14:textFill>
                  <w14:solidFill>
                    <w14:schemeClr w14:val="tx1"/>
                  </w14:solidFill>
                </w14:textFill>
              </w:rPr>
              <w:fldChar w:fldCharType="separate"/>
            </w:r>
            <w:r>
              <w:rPr>
                <w:rFonts w:ascii="宋体" w:hAnsi="宋体" w:eastAsia="宋体" w:cs="宋体"/>
                <w:color w:val="000000" w:themeColor="text1"/>
                <w:sz w:val="24"/>
                <w:szCs w:val="24"/>
                <w14:textFill>
                  <w14:solidFill>
                    <w14:schemeClr w14:val="tx1"/>
                  </w14:solidFill>
                </w14:textFill>
              </w:rPr>
              <w:drawing>
                <wp:inline distT="0" distB="0" distL="114300" distR="114300">
                  <wp:extent cx="2657475" cy="1995805"/>
                  <wp:effectExtent l="0" t="0" r="9525" b="10795"/>
                  <wp:docPr id="194"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36" descr="IMG_256"/>
                          <pic:cNvPicPr>
                            <a:picLocks noChangeAspect="1"/>
                          </pic:cNvPicPr>
                        </pic:nvPicPr>
                        <pic:blipFill>
                          <a:blip r:embed="rId107"/>
                          <a:stretch>
                            <a:fillRect/>
                          </a:stretch>
                        </pic:blipFill>
                        <pic:spPr>
                          <a:xfrm>
                            <a:off x="0" y="0"/>
                            <a:ext cx="2657475" cy="1995805"/>
                          </a:xfrm>
                          <a:prstGeom prst="rect">
                            <a:avLst/>
                          </a:prstGeom>
                          <a:noFill/>
                          <a:ln>
                            <a:noFill/>
                          </a:ln>
                        </pic:spPr>
                      </pic:pic>
                    </a:graphicData>
                  </a:graphic>
                </wp:inline>
              </w:drawing>
            </w:r>
            <w:r>
              <w:rPr>
                <w:rFonts w:ascii="宋体" w:hAnsi="宋体" w:eastAsia="宋体" w:cs="宋体"/>
                <w:color w:val="000000" w:themeColor="text1"/>
                <w:sz w:val="24"/>
                <w:szCs w:val="24"/>
                <w14:textFill>
                  <w14:solidFill>
                    <w14:schemeClr w14:val="tx1"/>
                  </w14:solidFill>
                </w14:textFill>
              </w:rPr>
              <w:fldChar w:fldCharType="end"/>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fldChar w:fldCharType="begin"/>
            </w:r>
            <w:r>
              <w:rPr>
                <w:rFonts w:ascii="宋体" w:hAnsi="宋体" w:eastAsia="宋体" w:cs="宋体"/>
                <w:color w:val="000000" w:themeColor="text1"/>
                <w:sz w:val="24"/>
                <w:szCs w:val="24"/>
                <w14:textFill>
                  <w14:solidFill>
                    <w14:schemeClr w14:val="tx1"/>
                  </w14:solidFill>
                </w14:textFill>
              </w:rPr>
              <w:instrText xml:space="preserve">INCLUDEPICTURE \d "https://tse2-mm.cn.bing.net/th/id/OIP-C.fIhepYlqtb3w37ZfYnMuqQHaEf?w=304&amp;h=184&amp;c=7&amp;r=0&amp;o=7&amp;dpr=1.3&amp;pid=1.7&amp;rm=3" \* MERGEFORMATINET </w:instrText>
            </w:r>
            <w:r>
              <w:rPr>
                <w:rFonts w:ascii="宋体" w:hAnsi="宋体" w:eastAsia="宋体" w:cs="宋体"/>
                <w:color w:val="000000" w:themeColor="text1"/>
                <w:sz w:val="24"/>
                <w:szCs w:val="24"/>
                <w14:textFill>
                  <w14:solidFill>
                    <w14:schemeClr w14:val="tx1"/>
                  </w14:solidFill>
                </w14:textFill>
              </w:rPr>
              <w:fldChar w:fldCharType="separate"/>
            </w:r>
            <w:r>
              <w:rPr>
                <w:rFonts w:ascii="宋体" w:hAnsi="宋体" w:eastAsia="宋体" w:cs="宋体"/>
                <w:color w:val="000000" w:themeColor="text1"/>
                <w:sz w:val="24"/>
                <w:szCs w:val="24"/>
                <w14:textFill>
                  <w14:solidFill>
                    <w14:schemeClr w14:val="tx1"/>
                  </w14:solidFill>
                </w14:textFill>
              </w:rPr>
              <w:drawing>
                <wp:inline distT="0" distB="0" distL="114300" distR="114300">
                  <wp:extent cx="2476500" cy="2006600"/>
                  <wp:effectExtent l="0" t="0" r="0" b="0"/>
                  <wp:docPr id="196" name="图片 3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6" name="图片 37"/>
                          <pic:cNvPicPr>
                            <a:picLocks noGrp="1" noChangeAspect="1"/>
                          </pic:cNvPicPr>
                        </pic:nvPicPr>
                        <pic:blipFill>
                          <a:blip r:embed="rId108"/>
                          <a:stretch>
                            <a:fillRect/>
                          </a:stretch>
                        </pic:blipFill>
                        <pic:spPr>
                          <a:xfrm>
                            <a:off x="0" y="0"/>
                            <a:ext cx="2476500" cy="2006600"/>
                          </a:xfrm>
                          <a:prstGeom prst="rect">
                            <a:avLst/>
                          </a:prstGeom>
                          <a:noFill/>
                          <a:ln>
                            <a:noFill/>
                          </a:ln>
                        </pic:spPr>
                      </pic:pic>
                    </a:graphicData>
                  </a:graphic>
                </wp:inline>
              </w:drawing>
            </w:r>
            <w:r>
              <w:rPr>
                <w:rFonts w:ascii="宋体" w:hAnsi="宋体" w:eastAsia="宋体" w:cs="宋体"/>
                <w:color w:val="000000" w:themeColor="text1"/>
                <w:sz w:val="24"/>
                <w:szCs w:val="24"/>
                <w14:textFill>
                  <w14:solidFill>
                    <w14:schemeClr w14:val="tx1"/>
                  </w14:solidFill>
                </w14:textFill>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5"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eastAsia"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8.3.4-7</w:t>
            </w:r>
            <w:r>
              <w:rPr>
                <w:rFonts w:hint="eastAsia" w:cs="Times New Roman"/>
                <w:color w:val="000000" w:themeColor="text1"/>
                <w:vertAlign w:val="baseline"/>
                <w:lang w:val="en-US" w:eastAsia="zh-CN"/>
                <w14:textFill>
                  <w14:solidFill>
                    <w14:schemeClr w14:val="tx1"/>
                  </w14:solidFill>
                </w14:textFill>
              </w:rPr>
              <w:t>钢丝绳-网聚合物改性水泥砂浆面层加固</w:t>
            </w:r>
          </w:p>
        </w:tc>
        <w:tc>
          <w:tcPr>
            <w:tcW w:w="4117" w:type="dxa"/>
            <w:noWrap w:val="0"/>
            <w:vAlign w:val="center"/>
          </w:tcPr>
          <w:p>
            <w:pPr>
              <w:pageBreakBefore w:val="0"/>
              <w:numPr>
                <w:ilvl w:val="0"/>
                <w:numId w:val="0"/>
              </w:numPr>
              <w:kinsoku/>
              <w:wordWrap/>
              <w:overflowPunct/>
              <w:topLinePunct w:val="0"/>
              <w:autoSpaceDE/>
              <w:autoSpaceDN/>
              <w:bidi w:val="0"/>
              <w:adjustRightInd/>
              <w:spacing w:line="400" w:lineRule="atLeast"/>
              <w:jc w:val="center"/>
              <w:textAlignment w:val="auto"/>
              <w:rPr>
                <w:rFonts w:hint="default" w:cs="Times New Roman"/>
                <w:color w:val="000000" w:themeColor="text1"/>
                <w:vertAlign w:val="baseline"/>
                <w:lang w:val="en-US" w:eastAsia="zh-CN"/>
                <w14:textFill>
                  <w14:solidFill>
                    <w14:schemeClr w14:val="tx1"/>
                  </w14:solidFill>
                </w14:textFill>
              </w:rPr>
            </w:pPr>
            <w:r>
              <w:rPr>
                <w:rFonts w:hint="eastAsia" w:cs="Times New Roman"/>
                <w:color w:val="000000" w:themeColor="text1"/>
                <w:vertAlign w:val="baseline"/>
                <w:lang w:val="en-US" w:eastAsia="zh-CN"/>
                <w14:textFill>
                  <w14:solidFill>
                    <w14:schemeClr w14:val="tx1"/>
                  </w14:solidFill>
                </w14:textFill>
              </w:rPr>
              <w:t>图</w:t>
            </w:r>
            <w:r>
              <w:rPr>
                <w:rFonts w:hint="eastAsia"/>
                <w:color w:val="000000" w:themeColor="text1"/>
                <w:lang w:val="en-US" w:eastAsia="zh-CN"/>
                <w14:textFill>
                  <w14:solidFill>
                    <w14:schemeClr w14:val="tx1"/>
                  </w14:solidFill>
                </w14:textFill>
              </w:rPr>
              <w:t>8.3.4-8</w:t>
            </w:r>
            <w:r>
              <w:rPr>
                <w:rFonts w:hint="eastAsia" w:cs="Times New Roman"/>
                <w:color w:val="000000" w:themeColor="text1"/>
                <w:vertAlign w:val="baseline"/>
                <w:lang w:val="en-US" w:eastAsia="zh-CN"/>
                <w14:textFill>
                  <w14:solidFill>
                    <w14:schemeClr w14:val="tx1"/>
                  </w14:solidFill>
                </w14:textFill>
              </w:rPr>
              <w:t>增设构造柱、圈梁加固</w:t>
            </w:r>
          </w:p>
        </w:tc>
      </w:tr>
    </w:tbl>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 xml:space="preserve"> 局部拆除（C 级局部失效，或 D 级局部可控）适用于：</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局部承重构件严重损坏无法加固（如局部墙体坍塌、梁、柱断裂）；</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局部改造不影响主体结构，且可降低整体风险；</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相邻工程施工需临时拆除危险部位。</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outlineLvl w:val="0"/>
        <w:rPr>
          <w:rFonts w:hint="eastAsia" w:ascii="宋体" w:hAnsi="宋体" w:eastAsia="宋体" w:cs="宋体"/>
          <w:color w:val="000000" w:themeColor="text1"/>
          <w:sz w:val="24"/>
          <w:szCs w:val="24"/>
          <w:lang w:val="en-US" w:eastAsia="zh-CN"/>
          <w14:textFill>
            <w14:solidFill>
              <w14:schemeClr w14:val="tx1"/>
            </w14:solidFill>
          </w14:textFill>
        </w:rPr>
      </w:pPr>
      <w:bookmarkStart w:id="516" w:name="_Toc16190"/>
      <w:r>
        <w:rPr>
          <w:rFonts w:hint="eastAsia" w:ascii="宋体" w:hAnsi="宋体" w:eastAsia="宋体" w:cs="宋体"/>
          <w:b/>
          <w:bCs/>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en-US" w:eastAsia="zh-CN"/>
          <w14:textFill>
            <w14:solidFill>
              <w14:schemeClr w14:val="tx1"/>
            </w14:solidFill>
          </w14:textFill>
        </w:rPr>
        <w:t>整体拆除（D 级危房，C 级特殊情形）适用于：</w:t>
      </w:r>
      <w:bookmarkEnd w:id="516"/>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承重结构整体失效、无加固价值（D 级）；</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加固成本超重建成本，或地质条件不允许加固；</w:t>
      </w:r>
    </w:p>
    <w:p>
      <w:pPr>
        <w:keepNext w:val="0"/>
        <w:keepLines w:val="0"/>
        <w:pageBreakBefore w:val="0"/>
        <w:widowControl w:val="0"/>
        <w:kinsoku/>
        <w:wordWrap/>
        <w:overflowPunct/>
        <w:topLinePunct w:val="0"/>
        <w:autoSpaceDE/>
        <w:autoSpaceDN/>
        <w:bidi w:val="0"/>
        <w:adjustRightInd/>
        <w:snapToGrid/>
        <w:spacing w:line="400" w:lineRule="atLeast"/>
        <w:ind w:firstLine="687" w:firstLineChars="3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规划要求拆除，或位于生态红线、地质灾害区。</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default" w:ascii="宋体" w:hAnsi="宋体" w:eastAsia="宋体" w:cs="宋体"/>
          <w:color w:val="000000" w:themeColor="text1"/>
          <w:sz w:val="24"/>
          <w:szCs w:val="24"/>
          <w:lang w:val="en-US" w:eastAsia="zh-CN"/>
          <w14:textFill>
            <w14:solidFill>
              <w14:schemeClr w14:val="tx1"/>
            </w14:solidFill>
          </w14:textFill>
        </w:rPr>
        <w:t>‌封控警示‌</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default" w:ascii="宋体" w:hAnsi="宋体" w:eastAsia="宋体" w:cs="宋体"/>
          <w:color w:val="000000" w:themeColor="text1"/>
          <w:sz w:val="24"/>
          <w:szCs w:val="24"/>
          <w:lang w:val="en-US" w:eastAsia="zh-CN"/>
          <w14:textFill>
            <w14:solidFill>
              <w14:schemeClr w14:val="tx1"/>
            </w14:solidFill>
          </w14:textFill>
        </w:rPr>
        <w:t>适用于暂时无法处置的危房</w:t>
      </w:r>
      <w:r>
        <w:rPr>
          <w:rFonts w:hint="eastAsia" w:ascii="宋体" w:hAnsi="宋体" w:eastAsia="宋体" w:cs="宋体"/>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1"/>
        <w:rPr>
          <w:rFonts w:hint="default"/>
          <w:color w:val="000000" w:themeColor="text1"/>
          <w:lang w:val="en-US" w:eastAsia="zh-CN"/>
          <w14:textFill>
            <w14:solidFill>
              <w14:schemeClr w14:val="tx1"/>
            </w14:solidFill>
          </w14:textFill>
        </w:rPr>
      </w:pPr>
      <w:bookmarkStart w:id="517" w:name="_Toc1553"/>
      <w:bookmarkStart w:id="518" w:name="_Toc13050"/>
      <w:bookmarkStart w:id="519" w:name="_Toc15530"/>
      <w:r>
        <w:rPr>
          <w:rFonts w:hint="eastAsia"/>
          <w:color w:val="000000" w:themeColor="text1"/>
          <w:sz w:val="24"/>
          <w:szCs w:val="24"/>
          <w:lang w:val="en-US" w:eastAsia="zh-CN"/>
          <w14:textFill>
            <w14:solidFill>
              <w14:schemeClr w14:val="tx1"/>
            </w14:solidFill>
          </w14:textFill>
        </w:rPr>
        <w:t>8.3.5</w:t>
      </w:r>
      <w:r>
        <w:rPr>
          <w:rFonts w:hint="default"/>
          <w:color w:val="000000" w:themeColor="text1"/>
          <w:sz w:val="24"/>
          <w:szCs w:val="24"/>
          <w:lang w:val="en-US" w:eastAsia="zh-CN"/>
          <w14:textFill>
            <w14:solidFill>
              <w14:schemeClr w14:val="tx1"/>
            </w14:solidFill>
          </w14:textFill>
        </w:rPr>
        <w:t>‌复核与验收</w:t>
      </w:r>
      <w:r>
        <w:rPr>
          <w:rFonts w:hint="default"/>
          <w:color w:val="000000" w:themeColor="text1"/>
          <w:lang w:val="en-US" w:eastAsia="zh-CN"/>
          <w14:textFill>
            <w14:solidFill>
              <w14:schemeClr w14:val="tx1"/>
            </w14:solidFill>
          </w14:textFill>
        </w:rPr>
        <w:t>‌</w:t>
      </w:r>
      <w:bookmarkEnd w:id="517"/>
      <w:bookmarkEnd w:id="518"/>
      <w:bookmarkEnd w:id="519"/>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治理完成后应由房屋主体责任人及受影响的相关方依法组织验收，责任人不具备验收能力的可委托</w:t>
      </w:r>
      <w:r>
        <w:rPr>
          <w:rFonts w:hint="default" w:ascii="宋体" w:hAnsi="宋体" w:eastAsia="宋体" w:cs="宋体"/>
          <w:color w:val="000000" w:themeColor="text1"/>
          <w:sz w:val="24"/>
          <w:szCs w:val="24"/>
          <w:lang w:val="en-US" w:eastAsia="zh-CN"/>
          <w14:textFill>
            <w14:solidFill>
              <w14:schemeClr w14:val="tx1"/>
            </w14:solidFill>
          </w14:textFill>
        </w:rPr>
        <w:t>具备</w:t>
      </w:r>
      <w:r>
        <w:rPr>
          <w:rFonts w:hint="eastAsia" w:ascii="宋体" w:hAnsi="宋体" w:eastAsia="宋体" w:cs="宋体"/>
          <w:color w:val="000000" w:themeColor="text1"/>
          <w:sz w:val="24"/>
          <w:szCs w:val="24"/>
          <w:lang w:val="en-US" w:eastAsia="zh-CN"/>
          <w14:textFill>
            <w14:solidFill>
              <w14:schemeClr w14:val="tx1"/>
            </w14:solidFill>
          </w14:textFill>
        </w:rPr>
        <w:t>相应能力</w:t>
      </w:r>
      <w:r>
        <w:rPr>
          <w:rFonts w:hint="default" w:ascii="宋体" w:hAnsi="宋体" w:eastAsia="宋体" w:cs="宋体"/>
          <w:color w:val="000000" w:themeColor="text1"/>
          <w:sz w:val="24"/>
          <w:szCs w:val="24"/>
          <w:lang w:val="en-US" w:eastAsia="zh-CN"/>
          <w14:textFill>
            <w14:solidFill>
              <w14:schemeClr w14:val="tx1"/>
            </w14:solidFill>
          </w14:textFill>
        </w:rPr>
        <w:t>的第三方进行‌复核</w:t>
      </w:r>
      <w:r>
        <w:rPr>
          <w:rFonts w:hint="eastAsia" w:ascii="宋体" w:hAnsi="宋体" w:eastAsia="宋体" w:cs="宋体"/>
          <w:color w:val="000000" w:themeColor="text1"/>
          <w:sz w:val="24"/>
          <w:szCs w:val="24"/>
          <w:lang w:val="en-US" w:eastAsia="zh-CN"/>
          <w14:textFill>
            <w14:solidFill>
              <w14:schemeClr w14:val="tx1"/>
            </w14:solidFill>
          </w14:textFill>
        </w:rPr>
        <w:t>并出具验收意见。</w:t>
      </w:r>
    </w:p>
    <w:p>
      <w:pPr>
        <w:pStyle w:val="3"/>
        <w:keepNext/>
        <w:keepLines/>
        <w:pageBreakBefore w:val="0"/>
        <w:widowControl w:val="0"/>
        <w:kinsoku/>
        <w:wordWrap/>
        <w:overflowPunct/>
        <w:topLinePunct w:val="0"/>
        <w:autoSpaceDE/>
        <w:autoSpaceDN/>
        <w:bidi w:val="0"/>
        <w:adjustRightInd/>
        <w:snapToGrid/>
        <w:spacing w:before="0" w:beforeLines="0" w:after="0" w:afterLines="0" w:line="400" w:lineRule="atLeast"/>
        <w:ind w:left="578" w:hanging="578"/>
        <w:jc w:val="center"/>
        <w:textAlignment w:val="auto"/>
        <w:rPr>
          <w:rFonts w:hint="default"/>
          <w:b/>
          <w:bCs/>
          <w:color w:val="000000" w:themeColor="text1"/>
          <w:lang w:val="en-US" w:eastAsia="zh-CN"/>
          <w14:textFill>
            <w14:solidFill>
              <w14:schemeClr w14:val="tx1"/>
            </w14:solidFill>
          </w14:textFill>
        </w:rPr>
      </w:pPr>
      <w:bookmarkStart w:id="520" w:name="_Toc22333"/>
      <w:r>
        <w:rPr>
          <w:rFonts w:hint="eastAsia"/>
          <w:b/>
          <w:bCs/>
          <w:color w:val="000000" w:themeColor="text1"/>
          <w:lang w:val="en-US" w:eastAsia="zh-CN"/>
          <w14:textFill>
            <w14:solidFill>
              <w14:schemeClr w14:val="tx1"/>
            </w14:solidFill>
          </w14:textFill>
        </w:rPr>
        <w:t>8.4应急处置</w:t>
      </w:r>
      <w:bookmarkEnd w:id="520"/>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both"/>
        <w:textAlignment w:val="auto"/>
        <w:outlineLvl w:val="0"/>
        <w:rPr>
          <w:rFonts w:hint="eastAsia"/>
          <w:color w:val="000000" w:themeColor="text1"/>
          <w:sz w:val="24"/>
          <w:szCs w:val="24"/>
          <w:lang w:val="en-US" w:eastAsia="zh-CN"/>
          <w14:textFill>
            <w14:solidFill>
              <w14:schemeClr w14:val="tx1"/>
            </w14:solidFill>
          </w14:textFill>
        </w:rPr>
      </w:pPr>
      <w:bookmarkStart w:id="521" w:name="_Toc18754"/>
      <w:bookmarkStart w:id="522" w:name="heading_11"/>
      <w:r>
        <w:rPr>
          <w:rFonts w:hint="eastAsia"/>
          <w:color w:val="000000" w:themeColor="text1"/>
          <w:sz w:val="24"/>
          <w:szCs w:val="24"/>
          <w:lang w:val="en-US" w:eastAsia="zh-CN"/>
          <w14:textFill>
            <w14:solidFill>
              <w14:schemeClr w14:val="tx1"/>
            </w14:solidFill>
          </w14:textFill>
        </w:rPr>
        <w:t>8.4.1 所有权人及使用人</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r>
        <w:rPr>
          <w:rFonts w:hint="eastAsia"/>
          <w:b/>
          <w:bCs/>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lang w:val="en-US" w:eastAsia="zh-CN"/>
          <w14:textFill>
            <w14:solidFill>
              <w14:schemeClr w14:val="tx1"/>
            </w14:solidFill>
          </w14:textFill>
        </w:rPr>
        <w:t>紧急</w:t>
      </w:r>
      <w:r>
        <w:rPr>
          <w:rFonts w:hint="eastAsia" w:ascii="宋体" w:hAnsi="宋体" w:eastAsia="宋体" w:cs="宋体"/>
          <w:color w:val="000000" w:themeColor="text1"/>
          <w:sz w:val="24"/>
          <w:szCs w:val="24"/>
          <w:lang w:val="en-US" w:eastAsia="zh-CN"/>
          <w14:textFill>
            <w14:solidFill>
              <w14:schemeClr w14:val="tx1"/>
            </w14:solidFill>
          </w14:textFill>
        </w:rPr>
        <w:t>报告</w:t>
      </w:r>
      <w:r>
        <w:rPr>
          <w:rFonts w:hint="eastAsia"/>
          <w:color w:val="000000" w:themeColor="text1"/>
          <w:sz w:val="24"/>
          <w:szCs w:val="24"/>
          <w:lang w:val="en-US" w:eastAsia="zh-CN"/>
          <w14:textFill>
            <w14:solidFill>
              <w14:schemeClr w14:val="tx1"/>
            </w14:solidFill>
          </w14:textFill>
        </w:rPr>
        <w:t>：发现房屋发生危险或收到房屋安全鉴定机构的紧急警示后，立即停止使用房屋，第一时间向所在地社区（村）、街道办事处、房屋安全管理部门报告。</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 人员撤离与安置：接到危房警示或发现房屋有坍塌、坠落等紧急危险时，立即组织可能受到影响的人员撤离至安全区域，不得拖延、侥幸停留。</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 配合专业处置：积极配合房屋安全鉴定机构的复核、检测工作，如实提供房屋建设年代、结构类型、修缮历史等相关资料；严格按照鉴定机构提出的处置建议，及时落实加固、修缮或拆除措施。</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 现场安全防范：撤离后在房屋周边设置明显警示标识（如“危房危险，禁止靠近”），必要时采取临时围挡，防止无关人员进入危险区域；若房屋存在高空坠物、墙体坍塌等风险，及时清理周边障碍物，提醒周边住户注意安全。</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 应急信息传递：主动向社区、街道及房屋安全管理部门反馈房屋应急处置进展，配合做好人员登记、信息统计等工作；若房屋发生局部坍塌等突发情况，立即拨打应急电话，说明事故现场情况，配合救援工作。</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both"/>
        <w:textAlignment w:val="auto"/>
        <w:outlineLvl w:val="0"/>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8.4.2 物业服务企业</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 现场紧急管控：发现房屋发生危险后，立即启动小区应急响应，在危险房屋及周边区域设置警示标识、围挡，严禁无关人员、车辆进入；若存在高空坠物、墙体坍塌等风险，及时疏散周边围观人员，划定安全警戒范围。</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 隐患预警与管控：发现房屋存在安全隐患时，立即在隐患区域设置警示标识、围挡，禁止人员进入或通行；对疑似危房的房屋，暂停相关区域的水、电、燃气供应（必要时），防止次生灾害（如漏电、燃气泄漏引发事故）；及时通知房屋所有权人、使用人停止使用，督促其撤离。</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 信息上报与联动：接到所有权人、使用人或巡查发现的危房报告后，应立即上报所在地街道办事处、房屋安全管理部门，同步告知业主委员会；配合政府部门开展应急处置工作。</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 应急物资调配与支援：调配应急抢险物资（如警示标识、围挡、手电筒、急救包等），保障现场管控和救援需求；组织应急巡查队伍赶赴现场，协助开展人员疏散、现场警戒，配合专业救援力量开展工作。</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 后期配合处置：配合政府部门及专业机构开展危险处置、事故调查工作，提供小区房屋相关资料；及时向业主、使用人通报处置进展，安抚群众情绪，协助做好善后相关配合工作。</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both"/>
        <w:textAlignment w:val="auto"/>
        <w:outlineLvl w:val="0"/>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8.4.3 政府及相关部门</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 应急响应启动：接到危房危险报告后，应立即启动房屋使用安全应急处置预案，调集应急救援队伍、抢险设备赶赴现场，成立现场应急指挥部，统筹推进处置工作。</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 现场紧急管控：迅速划定危险警示区，实行临时交通管制，禁止无关人员、车辆进入现场；组织人员对现场周边环境进行排查，防范次生灾害（如二次坍塌、水电气泄漏等），确保救援环境安全。</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 应急启动与处置：当房屋有发生安全事故的现实危险时，应立即启动采取以下措施：</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 组织人员撤离：牵头组织危险区域内所有人员撤离，妥善安置撤离人员（如临时安置点、救助站）；</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 管控风险源：对危险房屋的水、电、燃气供应进行控制，防止次生灾害；</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3）现场警戒：设置警示标识、围挡，划定警示区，实行临时交通管制，禁止无关人员、车辆进入；</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4）紧急排险：对危险房屋采取加固、支撑等消除现实危险的必要措施；对确需立即拆除的危房，依法组织拆除，防止事故扩大；</w:t>
      </w:r>
    </w:p>
    <w:p>
      <w:pPr>
        <w:keepNext w:val="0"/>
        <w:keepLines w:val="0"/>
        <w:pageBreakBefore w:val="0"/>
        <w:widowControl w:val="0"/>
        <w:kinsoku/>
        <w:wordWrap/>
        <w:overflowPunct/>
        <w:topLinePunct w:val="0"/>
        <w:autoSpaceDE/>
        <w:autoSpaceDN/>
        <w:bidi w:val="0"/>
        <w:adjustRightInd/>
        <w:snapToGrid/>
        <w:spacing w:line="400" w:lineRule="atLeast"/>
        <w:ind w:firstLine="916" w:firstLineChars="4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5）资源征用：必要时依法征用周边建筑物、构筑物和有关设施，用于应急抢险；因应急抢险损害相关设施的，事后组织修复或给予补偿。</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 救援与善后：房屋发生坍塌等安全事故时，立即组织应急救援队伍开展救援工作，抢救被困人员、清理现场，减少人员伤亡和财产损失；做好事故善后工作，安抚受灾人员，协调解决安置、医疗、补偿等相关问题；查明事故原因，依法追究相关责任人责任。</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left"/>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 监督与指导：监督房屋所有权人、物业服务企业落实应急处置措施，对产权明确拒不执行处置建议、违规使用危房的，依法予以处罚；指导基层组织开展危房排查、应急处置工作，普及房屋安全知识，提升群众安全防范意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outlineLvl w:val="0"/>
        <w:rPr>
          <w:rFonts w:hint="eastAsia" w:ascii="黑体" w:hAnsi="Arial" w:eastAsia="黑体" w:cs="Arial"/>
          <w:b/>
          <w:bCs/>
          <w:color w:val="000000" w:themeColor="text1"/>
          <w:sz w:val="30"/>
          <w:szCs w:val="30"/>
          <w14:textFill>
            <w14:solidFill>
              <w14:schemeClr w14:val="tx1"/>
            </w14:solidFill>
          </w14:textFill>
        </w:rPr>
      </w:pPr>
      <w:r>
        <w:rPr>
          <w:rFonts w:hint="eastAsia" w:ascii="黑体" w:hAnsi="Arial" w:eastAsia="黑体" w:cs="Arial"/>
          <w:b/>
          <w:bCs/>
          <w:color w:val="000000" w:themeColor="text1"/>
          <w:sz w:val="30"/>
          <w:szCs w:val="30"/>
          <w:lang w:val="en-US" w:eastAsia="zh-CN"/>
          <w14:textFill>
            <w14:solidFill>
              <w14:schemeClr w14:val="tx1"/>
            </w14:solidFill>
          </w14:textFill>
        </w:rPr>
        <w:t xml:space="preserve">9 </w:t>
      </w:r>
      <w:r>
        <w:rPr>
          <w:rFonts w:hint="eastAsia" w:ascii="黑体" w:hAnsi="Arial" w:eastAsia="黑体" w:cs="Arial"/>
          <w:b/>
          <w:bCs/>
          <w:color w:val="000000" w:themeColor="text1"/>
          <w:sz w:val="30"/>
          <w:szCs w:val="30"/>
          <w14:textFill>
            <w14:solidFill>
              <w14:schemeClr w14:val="tx1"/>
            </w14:solidFill>
          </w14:textFill>
        </w:rPr>
        <w:t>法律责任</w:t>
      </w:r>
      <w:bookmarkEnd w:id="521"/>
      <w:bookmarkEnd w:id="522"/>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center"/>
        <w:textAlignment w:val="auto"/>
        <w:outlineLvl w:val="1"/>
        <w:rPr>
          <w:rFonts w:hint="eastAsia" w:ascii="黑体" w:hAnsi="黑体" w:eastAsia="黑体" w:cs="黑体"/>
          <w:b/>
          <w:bCs/>
          <w:color w:val="000000" w:themeColor="text1"/>
          <w:sz w:val="28"/>
          <w:szCs w:val="28"/>
          <w:lang w:eastAsia="zh-CN"/>
          <w14:textFill>
            <w14:solidFill>
              <w14:schemeClr w14:val="tx1"/>
            </w14:solidFill>
          </w14:textFill>
        </w:rPr>
      </w:pPr>
      <w:bookmarkStart w:id="523" w:name="_Toc32564"/>
      <w:bookmarkStart w:id="524" w:name="OLE_LINK5"/>
      <w:r>
        <w:rPr>
          <w:rFonts w:hint="eastAsia" w:ascii="黑体" w:hAnsi="黑体" w:eastAsia="黑体" w:cs="黑体"/>
          <w:b/>
          <w:bCs/>
          <w:color w:val="000000" w:themeColor="text1"/>
          <w:sz w:val="28"/>
          <w:szCs w:val="28"/>
          <w:lang w:val="en-US" w:eastAsia="zh-CN"/>
          <w14:textFill>
            <w14:solidFill>
              <w14:schemeClr w14:val="tx1"/>
            </w14:solidFill>
          </w14:textFill>
        </w:rPr>
        <w:t>9</w:t>
      </w:r>
      <w:r>
        <w:rPr>
          <w:rFonts w:hint="eastAsia" w:ascii="黑体" w:hAnsi="黑体" w:eastAsia="黑体" w:cs="黑体"/>
          <w:b/>
          <w:bCs/>
          <w:color w:val="000000" w:themeColor="text1"/>
          <w:sz w:val="28"/>
          <w:szCs w:val="28"/>
          <w:lang w:eastAsia="zh-CN"/>
          <w14:textFill>
            <w14:solidFill>
              <w14:schemeClr w14:val="tx1"/>
            </w14:solidFill>
          </w14:textFill>
        </w:rPr>
        <w:t>.</w:t>
      </w:r>
      <w:r>
        <w:rPr>
          <w:rFonts w:hint="eastAsia" w:ascii="黑体" w:hAnsi="黑体" w:eastAsia="黑体" w:cs="黑体"/>
          <w:b/>
          <w:bCs/>
          <w:color w:val="000000" w:themeColor="text1"/>
          <w:sz w:val="28"/>
          <w:szCs w:val="28"/>
          <w:lang w:val="en-US" w:eastAsia="zh-CN"/>
          <w14:textFill>
            <w14:solidFill>
              <w14:schemeClr w14:val="tx1"/>
            </w14:solidFill>
          </w14:textFill>
        </w:rPr>
        <w:t>1</w:t>
      </w:r>
      <w:r>
        <w:rPr>
          <w:rFonts w:hint="eastAsia" w:ascii="黑体" w:hAnsi="黑体" w:eastAsia="黑体" w:cs="黑体"/>
          <w:b/>
          <w:bCs/>
          <w:color w:val="000000" w:themeColor="text1"/>
          <w:sz w:val="28"/>
          <w:szCs w:val="28"/>
          <w:lang w:eastAsia="zh-CN"/>
          <w14:textFill>
            <w14:solidFill>
              <w14:schemeClr w14:val="tx1"/>
            </w14:solidFill>
          </w14:textFill>
        </w:rPr>
        <w:t xml:space="preserve"> </w:t>
      </w:r>
      <w:r>
        <w:rPr>
          <w:rFonts w:hint="eastAsia" w:ascii="黑体" w:hAnsi="黑体" w:eastAsia="黑体" w:cs="黑体"/>
          <w:b/>
          <w:bCs/>
          <w:color w:val="000000" w:themeColor="text1"/>
          <w:sz w:val="28"/>
          <w:szCs w:val="28"/>
          <w:lang w:val="en-US" w:eastAsia="zh-CN"/>
          <w14:textFill>
            <w14:solidFill>
              <w14:schemeClr w14:val="tx1"/>
            </w14:solidFill>
          </w14:textFill>
        </w:rPr>
        <w:t>房屋</w:t>
      </w:r>
      <w:r>
        <w:rPr>
          <w:rFonts w:hint="eastAsia" w:ascii="黑体" w:hAnsi="黑体" w:eastAsia="黑体" w:cs="黑体"/>
          <w:b/>
          <w:bCs/>
          <w:color w:val="000000" w:themeColor="text1"/>
          <w:sz w:val="28"/>
          <w:szCs w:val="28"/>
          <w:lang w:eastAsia="zh-CN"/>
          <w14:textFill>
            <w14:solidFill>
              <w14:schemeClr w14:val="tx1"/>
            </w14:solidFill>
          </w14:textFill>
        </w:rPr>
        <w:t>建筑使用安全责任</w:t>
      </w:r>
      <w:bookmarkEnd w:id="523"/>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 xml:space="preserve">9.1.1 </w:t>
      </w:r>
      <w:r>
        <w:rPr>
          <w:rFonts w:hint="eastAsia" w:ascii="宋体" w:hAnsi="宋体" w:eastAsia="宋体" w:cs="仿宋"/>
          <w:color w:val="000000" w:themeColor="text1"/>
          <w:sz w:val="24"/>
          <w:szCs w:val="24"/>
          <w:lang w:val="en-US" w:eastAsia="zh-CN"/>
          <w14:textFill>
            <w14:solidFill>
              <w14:schemeClr w14:val="tx1"/>
            </w14:solidFill>
          </w14:textFill>
        </w:rPr>
        <w:t xml:space="preserve"> 房屋建筑使用人应当安全合法使用房屋建筑，不得实施影响房屋建筑使用安全的行为，发现安全问题应当及时向房屋建筑所有人、受托管理的单位或者个人报告，配合开展房屋建筑检查、维护、修缮、安全评估、安全鉴定、解危等活动。</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9.1.2</w:t>
      </w:r>
      <w:r>
        <w:rPr>
          <w:rFonts w:hint="eastAsia" w:ascii="宋体" w:hAnsi="宋体" w:eastAsia="宋体" w:cs="仿宋"/>
          <w:color w:val="000000" w:themeColor="text1"/>
          <w:sz w:val="24"/>
          <w:szCs w:val="24"/>
          <w:lang w:val="en-US" w:eastAsia="zh-CN"/>
          <w14:textFill>
            <w14:solidFill>
              <w14:schemeClr w14:val="tx1"/>
            </w14:solidFill>
          </w14:textFill>
        </w:rPr>
        <w:t xml:space="preserve">  任何单位和个人不得擅自变动房屋建筑主体和承重结构。</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9.1.3</w:t>
      </w:r>
      <w:r>
        <w:rPr>
          <w:rFonts w:hint="eastAsia" w:ascii="宋体" w:hAnsi="宋体" w:eastAsia="宋体" w:cs="仿宋"/>
          <w:color w:val="000000" w:themeColor="text1"/>
          <w:sz w:val="24"/>
          <w:szCs w:val="24"/>
          <w:lang w:val="en-US" w:eastAsia="zh-CN"/>
          <w14:textFill>
            <w14:solidFill>
              <w14:schemeClr w14:val="tx1"/>
            </w14:solidFill>
          </w14:textFill>
        </w:rPr>
        <w:t xml:space="preserve">  住宅室内装饰装修超过设计标准或者规范增加楼面荷载的，应当经原设计单位或者具有相应资质等级的设计单位提出设计方案。</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9.1.4</w:t>
      </w:r>
      <w:r>
        <w:rPr>
          <w:rFonts w:hint="eastAsia" w:ascii="宋体" w:hAnsi="宋体" w:eastAsia="宋体" w:cs="仿宋"/>
          <w:color w:val="000000" w:themeColor="text1"/>
          <w:sz w:val="24"/>
          <w:szCs w:val="24"/>
          <w:lang w:val="en-US" w:eastAsia="zh-CN"/>
          <w14:textFill>
            <w14:solidFill>
              <w14:schemeClr w14:val="tx1"/>
            </w14:solidFill>
          </w14:textFill>
        </w:rPr>
        <w:t xml:space="preserve">  房屋建筑所有人、使用人装饰装修房屋的，应当事先告知物业服务企业，并配合其进行必要的现场检查。物业服务企业应当告知装饰装修中的禁止行为和注意事项，发现危害房屋建筑使用安全的行为，应当及时劝阻，拒不改正的及时向有关主管部门报告。</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9.1.5</w:t>
      </w:r>
      <w:r>
        <w:rPr>
          <w:rFonts w:hint="eastAsia" w:ascii="宋体" w:hAnsi="宋体" w:eastAsia="宋体" w:cs="仿宋"/>
          <w:color w:val="000000" w:themeColor="text1"/>
          <w:sz w:val="24"/>
          <w:szCs w:val="24"/>
          <w:lang w:val="en-US" w:eastAsia="zh-CN"/>
          <w14:textFill>
            <w14:solidFill>
              <w14:schemeClr w14:val="tx1"/>
            </w14:solidFill>
          </w14:textFill>
        </w:rPr>
        <w:t xml:space="preserve">  用于出租的住房应当符合建筑、消防、燃气、室内装饰装修等方面的法律、法规、规章和强制性标准，不得危及人身安全和健康。</w:t>
      </w:r>
      <w:r>
        <w:rPr>
          <w:rFonts w:hint="default" w:ascii="宋体" w:hAnsi="宋体" w:eastAsia="宋体" w:cs="仿宋"/>
          <w:color w:val="000000" w:themeColor="text1"/>
          <w:sz w:val="24"/>
          <w:szCs w:val="24"/>
          <w:lang w:val="en-US" w:eastAsia="zh-CN"/>
          <w14:textFill>
            <w14:solidFill>
              <w14:schemeClr w14:val="tx1"/>
            </w14:solidFill>
          </w14:textFill>
        </w:rPr>
        <w:t>厨房</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卫生间</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阳台</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过道</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地下储藏室</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车库等非居住空间，不得单独出租用于居住。</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9.1.6</w:t>
      </w:r>
      <w:r>
        <w:rPr>
          <w:rFonts w:hint="eastAsia" w:ascii="宋体" w:hAnsi="宋体" w:eastAsia="宋体" w:cs="仿宋"/>
          <w:color w:val="000000" w:themeColor="text1"/>
          <w:sz w:val="24"/>
          <w:szCs w:val="24"/>
          <w:lang w:val="en-US" w:eastAsia="zh-CN"/>
          <w14:textFill>
            <w14:solidFill>
              <w14:schemeClr w14:val="tx1"/>
            </w14:solidFill>
          </w14:textFill>
        </w:rPr>
        <w:t xml:space="preserve">  房屋建筑所有人应定期对其房屋进行安全检查和维修养护，发现存在安全隐患的，应当及时采取防护和治理措施。</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center"/>
        <w:textAlignment w:val="auto"/>
        <w:outlineLvl w:val="1"/>
        <w:rPr>
          <w:rFonts w:hint="eastAsia" w:ascii="黑体" w:hAnsi="黑体" w:eastAsia="黑体" w:cs="黑体"/>
          <w:b/>
          <w:bCs/>
          <w:color w:val="000000" w:themeColor="text1"/>
          <w:sz w:val="28"/>
          <w:szCs w:val="28"/>
          <w:lang w:val="en-US" w:eastAsia="zh-CN"/>
          <w14:textFill>
            <w14:solidFill>
              <w14:schemeClr w14:val="tx1"/>
            </w14:solidFill>
          </w14:textFill>
        </w:rPr>
      </w:pPr>
      <w:bookmarkStart w:id="525" w:name="_Toc9"/>
      <w:r>
        <w:rPr>
          <w:rFonts w:hint="eastAsia" w:ascii="黑体" w:hAnsi="黑体" w:eastAsia="黑体" w:cs="黑体"/>
          <w:b/>
          <w:bCs/>
          <w:color w:val="000000" w:themeColor="text1"/>
          <w:sz w:val="28"/>
          <w:szCs w:val="28"/>
          <w:lang w:val="en-US" w:eastAsia="zh-CN"/>
          <w14:textFill>
            <w14:solidFill>
              <w14:schemeClr w14:val="tx1"/>
            </w14:solidFill>
          </w14:textFill>
        </w:rPr>
        <w:t>9.2 房屋建筑使用安全的民事赔偿责任</w:t>
      </w:r>
      <w:bookmarkEnd w:id="525"/>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9.2.1</w:t>
      </w:r>
      <w:r>
        <w:rPr>
          <w:rFonts w:hint="eastAsia" w:ascii="宋体" w:hAnsi="宋体" w:eastAsia="宋体" w:cs="仿宋"/>
          <w:color w:val="000000" w:themeColor="text1"/>
          <w:sz w:val="24"/>
          <w:szCs w:val="24"/>
          <w:lang w:val="en-US" w:eastAsia="zh-CN"/>
          <w14:textFill>
            <w14:solidFill>
              <w14:schemeClr w14:val="tx1"/>
            </w14:solidFill>
          </w14:textFill>
        </w:rPr>
        <w:t xml:space="preserve">  房屋建筑所有人、使用人、行为人未履行或未完全履行房屋使用安全责任，危及他人人身、财产安全的，应承担停止损害、排除妨碍、消除危险、赔偿损失等责任。</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9.2.2</w:t>
      </w:r>
      <w:r>
        <w:rPr>
          <w:rFonts w:hint="eastAsia" w:ascii="宋体" w:hAnsi="宋体" w:eastAsia="宋体" w:cs="仿宋"/>
          <w:color w:val="000000" w:themeColor="text1"/>
          <w:sz w:val="24"/>
          <w:szCs w:val="24"/>
          <w:lang w:val="en-US" w:eastAsia="zh-CN"/>
          <w14:textFill>
            <w14:solidFill>
              <w14:schemeClr w14:val="tx1"/>
            </w14:solidFill>
          </w14:textFill>
        </w:rPr>
        <w:t xml:space="preserve">  因住宅室内装饰装修活动造成相邻住宅的管道堵塞、渗漏水、停水停电、物品毁坏等，装修人应当负责修复和赔偿；属于装饰装修企业责任的，装修人可以向装饰装修企业追偿。装修人擅自拆改供暖、燃气管道和设施造成损失的，由装修人负责赔偿。</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center"/>
        <w:textAlignment w:val="auto"/>
        <w:outlineLvl w:val="1"/>
        <w:rPr>
          <w:rFonts w:hint="eastAsia" w:ascii="黑体" w:hAnsi="黑体" w:eastAsia="黑体" w:cs="黑体"/>
          <w:b/>
          <w:bCs/>
          <w:color w:val="000000" w:themeColor="text1"/>
          <w:sz w:val="28"/>
          <w:szCs w:val="28"/>
          <w:lang w:val="en-US" w:eastAsia="zh-CN"/>
          <w14:textFill>
            <w14:solidFill>
              <w14:schemeClr w14:val="tx1"/>
            </w14:solidFill>
          </w14:textFill>
        </w:rPr>
      </w:pPr>
      <w:bookmarkStart w:id="526" w:name="_Toc380"/>
      <w:r>
        <w:rPr>
          <w:rFonts w:hint="eastAsia" w:ascii="黑体" w:hAnsi="黑体" w:eastAsia="黑体" w:cs="黑体"/>
          <w:b/>
          <w:bCs/>
          <w:color w:val="000000" w:themeColor="text1"/>
          <w:sz w:val="28"/>
          <w:szCs w:val="28"/>
          <w:lang w:val="en-US" w:eastAsia="zh-CN"/>
          <w14:textFill>
            <w14:solidFill>
              <w14:schemeClr w14:val="tx1"/>
            </w14:solidFill>
          </w14:textFill>
        </w:rPr>
        <w:t>9.3 房屋建筑使用安全的行政处罚</w:t>
      </w:r>
      <w:bookmarkEnd w:id="526"/>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9.3.1</w:t>
      </w:r>
      <w:r>
        <w:rPr>
          <w:rFonts w:hint="eastAsia" w:ascii="宋体" w:hAnsi="宋体" w:eastAsia="宋体" w:cs="仿宋"/>
          <w:color w:val="000000" w:themeColor="text1"/>
          <w:sz w:val="24"/>
          <w:szCs w:val="24"/>
          <w:lang w:val="en-US" w:eastAsia="zh-CN"/>
          <w14:textFill>
            <w14:solidFill>
              <w14:schemeClr w14:val="tx1"/>
            </w14:solidFill>
          </w14:textFill>
        </w:rPr>
        <w:t xml:space="preserve"> 房屋建筑所有人、使用人、行为人在装修过程中擅自变动房屋建筑主体和承重结构的，依据</w:t>
      </w:r>
      <w:r>
        <w:rPr>
          <w:rFonts w:hint="eastAsia" w:ascii="宋体" w:hAnsi="宋体" w:eastAsia="宋体" w:cs="宋体"/>
          <w:color w:val="000000" w:themeColor="text1"/>
          <w:sz w:val="24"/>
          <w:szCs w:val="24"/>
          <w:lang w:val="en-US" w:eastAsia="zh-CN"/>
          <w14:textFill>
            <w14:solidFill>
              <w14:schemeClr w14:val="tx1"/>
            </w14:solidFill>
          </w14:textFill>
        </w:rPr>
        <w:t>《建设工程质量管理条例》第六十九条，</w:t>
      </w:r>
      <w:r>
        <w:rPr>
          <w:rFonts w:hint="eastAsia" w:ascii="宋体" w:hAnsi="宋体" w:eastAsia="宋体" w:cs="仿宋"/>
          <w:color w:val="000000" w:themeColor="text1"/>
          <w:sz w:val="24"/>
          <w:szCs w:val="24"/>
          <w:lang w:val="en-US" w:eastAsia="zh-CN"/>
          <w14:textFill>
            <w14:solidFill>
              <w14:schemeClr w14:val="tx1"/>
            </w14:solidFill>
          </w14:textFill>
        </w:rPr>
        <w:t>由所在地县级以上住房和城乡建设主管部门责令改正，处5万元以上10万元以下的罚款。造成损失的，依法承担赔偿责任。</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9.3.2</w:t>
      </w:r>
      <w:r>
        <w:rPr>
          <w:rFonts w:hint="eastAsia" w:ascii="宋体" w:hAnsi="宋体" w:eastAsia="宋体" w:cs="仿宋"/>
          <w:color w:val="000000" w:themeColor="text1"/>
          <w:sz w:val="24"/>
          <w:szCs w:val="24"/>
          <w:lang w:val="en-US" w:eastAsia="zh-CN"/>
          <w14:textFill>
            <w14:solidFill>
              <w14:schemeClr w14:val="tx1"/>
            </w14:solidFill>
          </w14:textFill>
        </w:rPr>
        <w:t xml:space="preserve">  装修人未申报登记进行住宅室内装饰装修活动的，依据</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default" w:ascii="宋体" w:hAnsi="宋体" w:eastAsia="宋体" w:cs="宋体"/>
          <w:color w:val="000000" w:themeColor="text1"/>
          <w:sz w:val="24"/>
          <w:szCs w:val="24"/>
          <w:lang w:val="en-US" w:eastAsia="zh-CN"/>
          <w14:textFill>
            <w14:solidFill>
              <w14:schemeClr w14:val="tx1"/>
            </w14:solidFill>
          </w14:textFill>
        </w:rPr>
        <w:t>住宅室内装饰装修管理办法</w:t>
      </w:r>
      <w:r>
        <w:rPr>
          <w:rFonts w:hint="eastAsia" w:ascii="宋体" w:hAnsi="宋体" w:eastAsia="宋体" w:cs="宋体"/>
          <w:color w:val="000000" w:themeColor="text1"/>
          <w:sz w:val="24"/>
          <w:szCs w:val="24"/>
          <w:lang w:val="en-US" w:eastAsia="zh-CN"/>
          <w14:textFill>
            <w14:solidFill>
              <w14:schemeClr w14:val="tx1"/>
            </w14:solidFill>
          </w14:textFill>
        </w:rPr>
        <w:t>》第三十五条，</w:t>
      </w:r>
      <w:r>
        <w:rPr>
          <w:rFonts w:hint="eastAsia" w:ascii="宋体" w:hAnsi="宋体" w:eastAsia="宋体" w:cs="仿宋"/>
          <w:color w:val="000000" w:themeColor="text1"/>
          <w:sz w:val="24"/>
          <w:szCs w:val="24"/>
          <w:lang w:val="en-US" w:eastAsia="zh-CN"/>
          <w14:textFill>
            <w14:solidFill>
              <w14:schemeClr w14:val="tx1"/>
            </w14:solidFill>
          </w14:textFill>
        </w:rPr>
        <w:t>由城市房地产行政主管部门责令改正，处5百元以上1千元以下的罚款。</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9.3.3</w:t>
      </w:r>
      <w:r>
        <w:rPr>
          <w:rFonts w:hint="eastAsia" w:ascii="宋体" w:hAnsi="宋体" w:eastAsia="宋体" w:cs="仿宋"/>
          <w:color w:val="000000" w:themeColor="text1"/>
          <w:sz w:val="24"/>
          <w:szCs w:val="24"/>
          <w:lang w:val="en-US" w:eastAsia="zh-CN"/>
          <w14:textFill>
            <w14:solidFill>
              <w14:schemeClr w14:val="tx1"/>
            </w14:solidFill>
          </w14:textFill>
        </w:rPr>
        <w:t xml:space="preserve">  住宅室内装饰装修活动有下列行为之一的，依据</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default" w:ascii="宋体" w:hAnsi="宋体" w:eastAsia="宋体" w:cs="宋体"/>
          <w:color w:val="000000" w:themeColor="text1"/>
          <w:sz w:val="24"/>
          <w:szCs w:val="24"/>
          <w:lang w:val="en-US" w:eastAsia="zh-CN"/>
          <w14:textFill>
            <w14:solidFill>
              <w14:schemeClr w14:val="tx1"/>
            </w14:solidFill>
          </w14:textFill>
        </w:rPr>
        <w:t>住宅室内装饰装修管理办法</w:t>
      </w:r>
      <w:r>
        <w:rPr>
          <w:rFonts w:hint="eastAsia" w:ascii="宋体" w:hAnsi="宋体" w:eastAsia="宋体" w:cs="宋体"/>
          <w:color w:val="000000" w:themeColor="text1"/>
          <w:sz w:val="24"/>
          <w:szCs w:val="24"/>
          <w:lang w:val="en-US" w:eastAsia="zh-CN"/>
          <w14:textFill>
            <w14:solidFill>
              <w14:schemeClr w14:val="tx1"/>
            </w14:solidFill>
          </w14:textFill>
        </w:rPr>
        <w:t>》第三十八条，</w:t>
      </w:r>
      <w:r>
        <w:rPr>
          <w:rFonts w:hint="eastAsia" w:ascii="宋体" w:hAnsi="宋体" w:eastAsia="宋体" w:cs="仿宋"/>
          <w:color w:val="000000" w:themeColor="text1"/>
          <w:sz w:val="24"/>
          <w:szCs w:val="24"/>
          <w:lang w:val="en-US" w:eastAsia="zh-CN"/>
          <w14:textFill>
            <w14:solidFill>
              <w14:schemeClr w14:val="tx1"/>
            </w14:solidFill>
          </w14:textFill>
        </w:rPr>
        <w:t>由城市房地产行政主管部门责令改正，并处罚款：</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1</w:t>
      </w:r>
      <w:r>
        <w:rPr>
          <w:rFonts w:hint="eastAsia" w:ascii="宋体" w:hAnsi="宋体" w:eastAsia="宋体" w:cs="仿宋"/>
          <w:color w:val="000000" w:themeColor="text1"/>
          <w:sz w:val="24"/>
          <w:szCs w:val="24"/>
          <w:lang w:val="en-US" w:eastAsia="zh-CN"/>
          <w14:textFill>
            <w14:solidFill>
              <w14:schemeClr w14:val="tx1"/>
            </w14:solidFill>
          </w14:textFill>
        </w:rPr>
        <w:t xml:space="preserve"> 将没有防水要求的房间或者阳台改为卫生间、厨房间的，或者拆除连接阳台的砖、混凝土墙体的，对装修人处5百元以上1千元以下的罚款，对装饰装修企业处1千元以上1万元以下的罚款；</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2</w:t>
      </w:r>
      <w:r>
        <w:rPr>
          <w:rFonts w:hint="eastAsia" w:ascii="宋体" w:hAnsi="宋体" w:eastAsia="宋体" w:cs="仿宋"/>
          <w:color w:val="000000" w:themeColor="text1"/>
          <w:sz w:val="24"/>
          <w:szCs w:val="24"/>
          <w:lang w:val="en-US" w:eastAsia="zh-CN"/>
          <w14:textFill>
            <w14:solidFill>
              <w14:schemeClr w14:val="tx1"/>
            </w14:solidFill>
          </w14:textFill>
        </w:rPr>
        <w:t xml:space="preserve"> 损坏房屋原有节能设施或者降低节能效果的，对装饰装修企业处1千元以上5千元以下的罚款；</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3</w:t>
      </w:r>
      <w:r>
        <w:rPr>
          <w:rFonts w:hint="eastAsia" w:ascii="宋体" w:hAnsi="宋体" w:eastAsia="宋体" w:cs="仿宋"/>
          <w:color w:val="000000" w:themeColor="text1"/>
          <w:sz w:val="24"/>
          <w:szCs w:val="24"/>
          <w:lang w:val="en-US" w:eastAsia="zh-CN"/>
          <w14:textFill>
            <w14:solidFill>
              <w14:schemeClr w14:val="tx1"/>
            </w14:solidFill>
          </w14:textFill>
        </w:rPr>
        <w:t xml:space="preserve"> 擅自拆改供暖、燃气管道和设施的，对装修人处5百元以上1千元以下的罚款；</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4</w:t>
      </w:r>
      <w:r>
        <w:rPr>
          <w:rFonts w:hint="eastAsia" w:ascii="宋体" w:hAnsi="宋体" w:eastAsia="宋体" w:cs="仿宋"/>
          <w:color w:val="000000" w:themeColor="text1"/>
          <w:sz w:val="24"/>
          <w:szCs w:val="24"/>
          <w:lang w:val="en-US" w:eastAsia="zh-CN"/>
          <w14:textFill>
            <w14:solidFill>
              <w14:schemeClr w14:val="tx1"/>
            </w14:solidFill>
          </w14:textFill>
        </w:rPr>
        <w:t xml:space="preserve"> 未经原设计单位或者具有相应资质等级的设计单位提出设计方案，擅自超过设计标准或者规范增加楼面荷载的，对装修人处5百元以上1千元以下的罚款，对装饰装修企业处1千元以上1万元以下的罚款。</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bookmarkStart w:id="527" w:name="OLE_LINK17"/>
      <w:r>
        <w:rPr>
          <w:rFonts w:hint="eastAsia" w:ascii="宋体" w:hAnsi="宋体" w:eastAsia="宋体" w:cs="仿宋"/>
          <w:b/>
          <w:bCs/>
          <w:color w:val="000000" w:themeColor="text1"/>
          <w:sz w:val="24"/>
          <w:szCs w:val="24"/>
          <w:lang w:val="en-US" w:eastAsia="zh-CN"/>
          <w14:textFill>
            <w14:solidFill>
              <w14:schemeClr w14:val="tx1"/>
            </w14:solidFill>
          </w14:textFill>
        </w:rPr>
        <w:t>9.3.4</w:t>
      </w:r>
      <w:r>
        <w:rPr>
          <w:rFonts w:hint="eastAsia" w:ascii="宋体" w:hAnsi="宋体" w:eastAsia="宋体" w:cs="仿宋"/>
          <w:color w:val="000000" w:themeColor="text1"/>
          <w:sz w:val="24"/>
          <w:szCs w:val="24"/>
          <w:lang w:val="en-US" w:eastAsia="zh-CN"/>
          <w14:textFill>
            <w14:solidFill>
              <w14:schemeClr w14:val="tx1"/>
            </w14:solidFill>
          </w14:textFill>
        </w:rPr>
        <w:t xml:space="preserve">  将厨房、卫生间、阳台、过道、地下储藏室、车库等非居住空间单独出租用于居住，或者租赁住房不符合规定的单间租住人数上限或者人均最低租住面积标准的，依据</w:t>
      </w:r>
      <w:r>
        <w:rPr>
          <w:rFonts w:hint="eastAsia" w:ascii="宋体" w:hAnsi="宋体" w:eastAsia="宋体" w:cs="宋体"/>
          <w:color w:val="000000" w:themeColor="text1"/>
          <w:sz w:val="24"/>
          <w:szCs w:val="24"/>
          <w:lang w:val="en-US" w:eastAsia="zh-CN"/>
          <w14:textFill>
            <w14:solidFill>
              <w14:schemeClr w14:val="tx1"/>
            </w14:solidFill>
          </w14:textFill>
        </w:rPr>
        <w:t>《住房租赁条例》第三十九条</w:t>
      </w:r>
      <w:r>
        <w:rPr>
          <w:rFonts w:hint="eastAsia" w:ascii="宋体" w:hAnsi="宋体" w:eastAsia="宋体" w:cs="仿宋"/>
          <w:color w:val="000000" w:themeColor="text1"/>
          <w:sz w:val="24"/>
          <w:szCs w:val="24"/>
          <w:lang w:val="en-US" w:eastAsia="zh-CN"/>
          <w14:textFill>
            <w14:solidFill>
              <w14:schemeClr w14:val="tx1"/>
            </w14:solidFill>
          </w14:textFill>
        </w:rPr>
        <w:t>，由县级以上地方人民政府房产管理部门责令改正，给予警告；拒不改正的，对单位处2万元以上10万元以下的罚款，对个人处2000元以上1万元以下的罚款；有违法所得的，没收违法所得。</w:t>
      </w:r>
    </w:p>
    <w:bookmarkEnd w:id="527"/>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center"/>
        <w:textAlignment w:val="auto"/>
        <w:outlineLvl w:val="1"/>
        <w:rPr>
          <w:rFonts w:hint="eastAsia" w:ascii="宋体" w:hAnsi="宋体" w:eastAsia="宋体" w:cs="仿宋"/>
          <w:color w:val="000000" w:themeColor="text1"/>
          <w:sz w:val="24"/>
          <w:szCs w:val="24"/>
          <w:lang w:val="en-US" w:eastAsia="zh-CN"/>
          <w14:textFill>
            <w14:solidFill>
              <w14:schemeClr w14:val="tx1"/>
            </w14:solidFill>
          </w14:textFill>
        </w:rPr>
      </w:pPr>
      <w:bookmarkStart w:id="528" w:name="_Toc28031"/>
      <w:bookmarkStart w:id="529" w:name="OLE_LINK4"/>
      <w:r>
        <w:rPr>
          <w:rFonts w:hint="eastAsia" w:ascii="黑体" w:hAnsi="黑体" w:eastAsia="黑体" w:cs="黑体"/>
          <w:b/>
          <w:bCs/>
          <w:color w:val="000000" w:themeColor="text1"/>
          <w:sz w:val="28"/>
          <w:szCs w:val="28"/>
          <w:lang w:val="en-US" w:eastAsia="zh-CN"/>
          <w14:textFill>
            <w14:solidFill>
              <w14:schemeClr w14:val="tx1"/>
            </w14:solidFill>
          </w14:textFill>
        </w:rPr>
        <w:t>9.4 房屋建筑使用安全的刑事责任</w:t>
      </w:r>
      <w:bookmarkEnd w:id="528"/>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9.4.1</w:t>
      </w:r>
      <w:r>
        <w:rPr>
          <w:rFonts w:hint="eastAsia" w:ascii="宋体" w:hAnsi="宋体" w:eastAsia="宋体" w:cs="仿宋"/>
          <w:color w:val="000000" w:themeColor="text1"/>
          <w:sz w:val="24"/>
          <w:szCs w:val="24"/>
          <w:lang w:val="en-US" w:eastAsia="zh-CN"/>
          <w14:textFill>
            <w14:solidFill>
              <w14:schemeClr w14:val="tx1"/>
            </w14:solidFill>
          </w14:textFill>
        </w:rPr>
        <w:t xml:space="preserve">  擅自变动建筑主体、承重结构以及其他危及房屋建筑安全的改造作业，</w:t>
      </w:r>
      <w:r>
        <w:rPr>
          <w:rFonts w:ascii="宋体" w:hAnsi="宋体" w:eastAsia="宋体" w:cs="宋体"/>
          <w:color w:val="000000" w:themeColor="text1"/>
          <w:sz w:val="24"/>
          <w:szCs w:val="24"/>
          <w14:textFill>
            <w14:solidFill>
              <w14:schemeClr w14:val="tx1"/>
            </w14:solidFill>
          </w14:textFill>
        </w:rPr>
        <w:t>存在发生重大伤亡事故或其他严重后果现实危险的</w:t>
      </w:r>
      <w:r>
        <w:rPr>
          <w:rFonts w:hint="eastAsia" w:ascii="宋体" w:hAnsi="宋体" w:eastAsia="宋体" w:cs="仿宋"/>
          <w:color w:val="000000" w:themeColor="text1"/>
          <w:sz w:val="24"/>
          <w:szCs w:val="24"/>
          <w:lang w:val="en-US" w:eastAsia="zh-CN"/>
          <w14:textFill>
            <w14:solidFill>
              <w14:schemeClr w14:val="tx1"/>
            </w14:solidFill>
          </w14:textFill>
        </w:rPr>
        <w:t>，构成危险作业罪，依据</w:t>
      </w:r>
      <w:r>
        <w:rPr>
          <w:rFonts w:hint="eastAsia" w:ascii="宋体" w:hAnsi="宋体" w:eastAsia="宋体" w:cs="宋体"/>
          <w:b w:val="0"/>
          <w:bCs w:val="0"/>
          <w:color w:val="000000" w:themeColor="text1"/>
          <w:sz w:val="24"/>
          <w:szCs w:val="24"/>
          <w:lang w:val="en-US" w:eastAsia="zh-CN"/>
          <w14:textFill>
            <w14:solidFill>
              <w14:schemeClr w14:val="tx1"/>
            </w14:solidFill>
          </w14:textFill>
        </w:rPr>
        <w:t>《中华人民共和国刑法》第一百三十四条</w:t>
      </w:r>
      <w:r>
        <w:rPr>
          <w:rFonts w:hint="eastAsia" w:ascii="宋体" w:hAnsi="宋体" w:eastAsia="宋体" w:cs="仿宋"/>
          <w:color w:val="000000" w:themeColor="text1"/>
          <w:sz w:val="24"/>
          <w:szCs w:val="24"/>
          <w:lang w:val="en-US" w:eastAsia="zh-CN"/>
          <w14:textFill>
            <w14:solidFill>
              <w14:schemeClr w14:val="tx1"/>
            </w14:solidFill>
          </w14:textFill>
        </w:rPr>
        <w:t>处一年以下有期徒刑、拘役或者管制。</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9.4.2</w:t>
      </w:r>
      <w:r>
        <w:rPr>
          <w:rFonts w:hint="eastAsia" w:ascii="宋体" w:hAnsi="宋体" w:eastAsia="宋体" w:cs="仿宋"/>
          <w:color w:val="000000" w:themeColor="text1"/>
          <w:sz w:val="24"/>
          <w:szCs w:val="24"/>
          <w:lang w:val="en-US" w:eastAsia="zh-CN"/>
          <w14:textFill>
            <w14:solidFill>
              <w14:schemeClr w14:val="tx1"/>
            </w14:solidFill>
          </w14:textFill>
        </w:rPr>
        <w:t xml:space="preserve">  明知房屋是危房或存在明显的安全隐患，有险不查、损坏不修、拒不解危，导致房屋倒塌，造成人员伤亡的，构成重大责任事故罪，依据</w:t>
      </w:r>
      <w:r>
        <w:rPr>
          <w:rFonts w:hint="eastAsia" w:ascii="宋体" w:hAnsi="宋体" w:eastAsia="宋体" w:cs="宋体"/>
          <w:b w:val="0"/>
          <w:bCs w:val="0"/>
          <w:color w:val="000000" w:themeColor="text1"/>
          <w:sz w:val="24"/>
          <w:szCs w:val="24"/>
          <w:lang w:val="en-US" w:eastAsia="zh-CN"/>
          <w14:textFill>
            <w14:solidFill>
              <w14:schemeClr w14:val="tx1"/>
            </w14:solidFill>
          </w14:textFill>
        </w:rPr>
        <w:t>《中华人民共和国刑法》第一百三十四条</w:t>
      </w:r>
      <w:r>
        <w:rPr>
          <w:rFonts w:hint="eastAsia" w:ascii="宋体" w:hAnsi="宋体" w:eastAsia="宋体" w:cs="仿宋"/>
          <w:color w:val="000000" w:themeColor="text1"/>
          <w:sz w:val="24"/>
          <w:szCs w:val="24"/>
          <w:lang w:val="en-US" w:eastAsia="zh-CN"/>
          <w14:textFill>
            <w14:solidFill>
              <w14:schemeClr w14:val="tx1"/>
            </w14:solidFill>
          </w14:textFill>
        </w:rPr>
        <w:t>处3年以下有期徒刑；情节特别恶劣的，处3年以上7年以下有期徒刑。</w:t>
      </w:r>
    </w:p>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b/>
          <w:bCs/>
          <w:color w:val="000000" w:themeColor="text1"/>
          <w:sz w:val="24"/>
          <w:szCs w:val="24"/>
          <w:lang w:val="en-US" w:eastAsia="zh-CN"/>
          <w14:textFill>
            <w14:solidFill>
              <w14:schemeClr w14:val="tx1"/>
            </w14:solidFill>
          </w14:textFill>
        </w:rPr>
        <w:t>9.4.3</w:t>
      </w:r>
      <w:r>
        <w:rPr>
          <w:rFonts w:hint="eastAsia" w:ascii="宋体" w:hAnsi="宋体" w:eastAsia="宋体" w:cs="仿宋"/>
          <w:color w:val="000000" w:themeColor="text1"/>
          <w:sz w:val="24"/>
          <w:szCs w:val="24"/>
          <w:lang w:val="en-US" w:eastAsia="zh-CN"/>
          <w14:textFill>
            <w14:solidFill>
              <w14:schemeClr w14:val="tx1"/>
            </w14:solidFill>
          </w14:textFill>
        </w:rPr>
        <w:t xml:space="preserve">  恶意拆改承重结构、私挖地下室等破坏主体结构整栋楼成危楼、危害不特定多数人安全的，构成以危险方法危害公共安全罪，</w:t>
      </w:r>
      <w:r>
        <w:rPr>
          <w:rFonts w:hint="eastAsia" w:ascii="宋体" w:hAnsi="宋体" w:eastAsia="宋体" w:cs="宋体"/>
          <w:color w:val="000000" w:themeColor="text1"/>
          <w:sz w:val="24"/>
          <w:szCs w:val="24"/>
          <w:lang w:val="en-US" w:eastAsia="zh-CN"/>
          <w14:textFill>
            <w14:solidFill>
              <w14:schemeClr w14:val="tx1"/>
            </w14:solidFill>
          </w14:textFill>
        </w:rPr>
        <w:t>尚未造成严重后果的，</w:t>
      </w:r>
      <w:r>
        <w:rPr>
          <w:rFonts w:hint="eastAsia" w:ascii="宋体" w:hAnsi="宋体" w:eastAsia="宋体" w:cs="仿宋"/>
          <w:color w:val="000000" w:themeColor="text1"/>
          <w:sz w:val="24"/>
          <w:szCs w:val="24"/>
          <w:lang w:val="en-US" w:eastAsia="zh-CN"/>
          <w14:textFill>
            <w14:solidFill>
              <w14:schemeClr w14:val="tx1"/>
            </w14:solidFill>
          </w14:textFill>
        </w:rPr>
        <w:t>依据</w:t>
      </w:r>
      <w:r>
        <w:rPr>
          <w:rFonts w:hint="eastAsia" w:ascii="宋体" w:hAnsi="宋体" w:eastAsia="宋体" w:cs="宋体"/>
          <w:b w:val="0"/>
          <w:bCs w:val="0"/>
          <w:color w:val="000000" w:themeColor="text1"/>
          <w:sz w:val="24"/>
          <w:szCs w:val="24"/>
          <w:lang w:val="en-US" w:eastAsia="zh-CN"/>
          <w14:textFill>
            <w14:solidFill>
              <w14:schemeClr w14:val="tx1"/>
            </w14:solidFill>
          </w14:textFill>
        </w:rPr>
        <w:t>《中华人民共和国刑法》第一百一十四条</w:t>
      </w:r>
      <w:r>
        <w:rPr>
          <w:rFonts w:hint="eastAsia" w:ascii="宋体" w:hAnsi="宋体" w:eastAsia="宋体" w:cs="宋体"/>
          <w:color w:val="000000" w:themeColor="text1"/>
          <w:sz w:val="24"/>
          <w:szCs w:val="24"/>
          <w:lang w:val="en-US" w:eastAsia="zh-CN"/>
          <w14:textFill>
            <w14:solidFill>
              <w14:schemeClr w14:val="tx1"/>
            </w14:solidFill>
          </w14:textFill>
        </w:rPr>
        <w:t>处3年以上10年以下有期徒刑；致人重伤、死亡或者使公私财产遭受重大损失的，</w:t>
      </w:r>
      <w:r>
        <w:rPr>
          <w:rFonts w:hint="eastAsia" w:ascii="宋体" w:hAnsi="宋体" w:eastAsia="宋体" w:cs="仿宋"/>
          <w:color w:val="000000" w:themeColor="text1"/>
          <w:sz w:val="24"/>
          <w:szCs w:val="24"/>
          <w:lang w:val="en-US" w:eastAsia="zh-CN"/>
          <w14:textFill>
            <w14:solidFill>
              <w14:schemeClr w14:val="tx1"/>
            </w14:solidFill>
          </w14:textFill>
        </w:rPr>
        <w:t>依据</w:t>
      </w:r>
      <w:r>
        <w:rPr>
          <w:rFonts w:hint="eastAsia" w:ascii="宋体" w:hAnsi="宋体" w:eastAsia="宋体" w:cs="宋体"/>
          <w:b w:val="0"/>
          <w:bCs w:val="0"/>
          <w:color w:val="000000" w:themeColor="text1"/>
          <w:sz w:val="24"/>
          <w:szCs w:val="24"/>
          <w:lang w:val="en-US" w:eastAsia="zh-CN"/>
          <w14:textFill>
            <w14:solidFill>
              <w14:schemeClr w14:val="tx1"/>
            </w14:solidFill>
          </w14:textFill>
        </w:rPr>
        <w:t>《中华人民共和国刑法》第一百一十五条</w:t>
      </w:r>
      <w:r>
        <w:rPr>
          <w:rFonts w:hint="eastAsia" w:ascii="宋体" w:hAnsi="宋体" w:eastAsia="宋体" w:cs="宋体"/>
          <w:color w:val="000000" w:themeColor="text1"/>
          <w:sz w:val="24"/>
          <w:szCs w:val="24"/>
          <w:lang w:val="en-US" w:eastAsia="zh-CN"/>
          <w14:textFill>
            <w14:solidFill>
              <w14:schemeClr w14:val="tx1"/>
            </w14:solidFill>
          </w14:textFill>
        </w:rPr>
        <w:t>处10年以上有期徒刑、无期徒刑或者死刑。</w:t>
      </w:r>
    </w:p>
    <w:bookmarkEnd w:id="529"/>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center"/>
        <w:textAlignment w:val="auto"/>
        <w:outlineLvl w:val="1"/>
        <w:rPr>
          <w:rFonts w:hint="eastAsia" w:ascii="宋体" w:hAnsi="宋体" w:eastAsia="宋体" w:cs="仿宋"/>
          <w:color w:val="000000" w:themeColor="text1"/>
          <w:sz w:val="24"/>
          <w:szCs w:val="24"/>
          <w:lang w:val="en-US" w:eastAsia="zh-CN"/>
          <w14:textFill>
            <w14:solidFill>
              <w14:schemeClr w14:val="tx1"/>
            </w14:solidFill>
          </w14:textFill>
        </w:rPr>
      </w:pPr>
      <w:bookmarkStart w:id="530" w:name="_Toc9168"/>
      <w:r>
        <w:rPr>
          <w:rFonts w:hint="eastAsia" w:ascii="黑体" w:hAnsi="黑体" w:eastAsia="黑体" w:cs="黑体"/>
          <w:b/>
          <w:bCs/>
          <w:color w:val="000000" w:themeColor="text1"/>
          <w:sz w:val="28"/>
          <w:szCs w:val="28"/>
          <w:lang w:val="en-US" w:eastAsia="zh-CN"/>
          <w14:textFill>
            <w14:solidFill>
              <w14:schemeClr w14:val="tx1"/>
            </w14:solidFill>
          </w14:textFill>
        </w:rPr>
        <w:t>9.5涉及司法鉴定的处理建议</w:t>
      </w:r>
      <w:bookmarkEnd w:id="530"/>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房屋建筑涉及诉讼进行司法鉴定后，诉讼当事人或房屋建筑所有权人（使用人）对司法鉴定意见有异议而投诉、举报的，相关当事人应当依据《司法鉴定执业活动投诉处理办法》（司法部令第144号）、人民法院有关规定等，向属地司法行政机关、人民法院反映。</w:t>
      </w:r>
    </w:p>
    <w:bookmarkEnd w:id="524"/>
    <w:p>
      <w:pPr>
        <w:keepNext w:val="0"/>
        <w:keepLines w:val="0"/>
        <w:pageBreakBefore w:val="0"/>
        <w:widowControl w:val="0"/>
        <w:kinsoku/>
        <w:wordWrap/>
        <w:overflowPunct/>
        <w:topLinePunct w:val="0"/>
        <w:autoSpaceDE/>
        <w:autoSpaceDN/>
        <w:bidi w:val="0"/>
        <w:adjustRightInd/>
        <w:snapToGrid/>
        <w:spacing w:line="400" w:lineRule="atLeast"/>
        <w:ind w:firstLine="0" w:firstLineChars="0"/>
        <w:jc w:val="center"/>
        <w:textAlignment w:val="auto"/>
        <w:outlineLvl w:val="1"/>
        <w:rPr>
          <w:rFonts w:hint="eastAsia" w:ascii="黑体" w:hAnsi="黑体" w:eastAsia="黑体" w:cs="黑体"/>
          <w:b/>
          <w:bCs/>
          <w:color w:val="000000" w:themeColor="text1"/>
          <w:sz w:val="28"/>
          <w:szCs w:val="28"/>
          <w:lang w:val="en-US" w:eastAsia="zh-CN"/>
          <w14:textFill>
            <w14:solidFill>
              <w14:schemeClr w14:val="tx1"/>
            </w14:solidFill>
          </w14:textFill>
        </w:rPr>
      </w:pPr>
      <w:bookmarkStart w:id="531" w:name="_Toc28539"/>
      <w:r>
        <w:rPr>
          <w:rFonts w:hint="eastAsia" w:ascii="黑体" w:hAnsi="黑体" w:eastAsia="黑体" w:cs="黑体"/>
          <w:b/>
          <w:bCs/>
          <w:color w:val="000000" w:themeColor="text1"/>
          <w:sz w:val="28"/>
          <w:szCs w:val="28"/>
          <w:lang w:val="en-US" w:eastAsia="zh-CN"/>
          <w14:textFill>
            <w14:solidFill>
              <w14:schemeClr w14:val="tx1"/>
            </w14:solidFill>
          </w14:textFill>
        </w:rPr>
        <w:t>9.6 房屋建筑使用安全事故典型案例</w:t>
      </w:r>
      <w:bookmarkEnd w:id="531"/>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【案例一】福建泉州市某酒店重大坍塌事故</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drawing>
          <wp:anchor distT="0" distB="0" distL="114300" distR="114300" simplePos="0" relativeHeight="251669504" behindDoc="0" locked="0" layoutInCell="1" allowOverlap="1">
            <wp:simplePos x="0" y="0"/>
            <wp:positionH relativeFrom="column">
              <wp:posOffset>2940685</wp:posOffset>
            </wp:positionH>
            <wp:positionV relativeFrom="paragraph">
              <wp:posOffset>41275</wp:posOffset>
            </wp:positionV>
            <wp:extent cx="2889250" cy="1600835"/>
            <wp:effectExtent l="0" t="0" r="6350" b="12065"/>
            <wp:wrapNone/>
            <wp:docPr id="1" name="图片 1" descr="福建泉州欣佳酒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福建泉州欣佳酒店"/>
                    <pic:cNvPicPr>
                      <a:picLocks noChangeAspect="1"/>
                    </pic:cNvPicPr>
                  </pic:nvPicPr>
                  <pic:blipFill>
                    <a:blip r:embed="rId109"/>
                    <a:stretch>
                      <a:fillRect/>
                    </a:stretch>
                  </pic:blipFill>
                  <pic:spPr>
                    <a:xfrm>
                      <a:off x="0" y="0"/>
                      <a:ext cx="2889250" cy="1600835"/>
                    </a:xfrm>
                    <a:prstGeom prst="rect">
                      <a:avLst/>
                    </a:prstGeom>
                  </pic:spPr>
                </pic:pic>
              </a:graphicData>
            </a:graphic>
          </wp:anchor>
        </w:drawing>
      </w:r>
      <w:r>
        <w:rPr>
          <w:rFonts w:hint="eastAsia" w:ascii="宋体" w:hAnsi="宋体" w:eastAsia="宋体" w:cs="仿宋"/>
          <w:color w:val="000000" w:themeColor="text1"/>
          <w:sz w:val="24"/>
          <w:szCs w:val="24"/>
          <w:lang w:val="en-US" w:eastAsia="zh-CN"/>
          <w14:textFill>
            <w14:solidFill>
              <w14:schemeClr w14:val="tx1"/>
            </w14:solidFill>
          </w14:textFill>
        </w:rPr>
        <w:t>1 基本情况</w:t>
      </w:r>
    </w:p>
    <w:p>
      <w:pPr>
        <w:keepNext w:val="0"/>
        <w:keepLines w:val="0"/>
        <w:pageBreakBefore w:val="0"/>
        <w:widowControl w:val="0"/>
        <w:kinsoku/>
        <w:wordWrap/>
        <w:overflowPunct/>
        <w:topLinePunct w:val="0"/>
        <w:autoSpaceDE/>
        <w:autoSpaceDN/>
        <w:bidi w:val="0"/>
        <w:adjustRightInd/>
        <w:snapToGrid/>
        <w:spacing w:line="400" w:lineRule="atLeast"/>
        <w:ind w:right="4527" w:rightChars="2275"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2020年3月7日19时14分，位于福建省泉州市某酒店发生坍塌事故，造成29人死亡、42人受伤，直接经济损失5794万元。</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 事故直接原因</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该酒店将原为四层的建筑增加夹层、改建为七层，达到极限承载能力并处于坍塌临界状态，加之事发前对底层支承钢柱违规加固焊接作业引发钢柱失稳破坏，导致建筑物整体坍塌。</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bookmarkStart w:id="532" w:name="OLE_LINK7"/>
      <w:r>
        <w:rPr>
          <w:rFonts w:hint="eastAsia" w:ascii="宋体" w:hAnsi="宋体" w:eastAsia="宋体" w:cs="仿宋"/>
          <w:color w:val="000000" w:themeColor="text1"/>
          <w:sz w:val="24"/>
          <w:szCs w:val="24"/>
          <w:lang w:val="en-US" w:eastAsia="zh-CN"/>
          <w14:textFill>
            <w14:solidFill>
              <w14:schemeClr w14:val="tx1"/>
            </w14:solidFill>
          </w14:textFill>
        </w:rPr>
        <w:t>3 事故处理结果</w:t>
      </w:r>
    </w:p>
    <w:bookmarkEnd w:id="532"/>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t>酒店实控人杨</w:t>
      </w:r>
      <w:r>
        <w:rPr>
          <w:rFonts w:hint="eastAsia" w:ascii="宋体" w:hAnsi="宋体" w:eastAsia="宋体" w:cs="仿宋"/>
          <w:color w:val="000000" w:themeColor="text1"/>
          <w:sz w:val="24"/>
          <w:szCs w:val="24"/>
          <w:lang w:val="en-US" w:eastAsia="zh-CN"/>
          <w14:textFill>
            <w14:solidFill>
              <w14:schemeClr w14:val="tx1"/>
            </w14:solidFill>
          </w14:textFill>
        </w:rPr>
        <w:t>某某</w:t>
      </w:r>
      <w:r>
        <w:rPr>
          <w:rFonts w:hint="default" w:ascii="宋体" w:hAnsi="宋体" w:eastAsia="宋体" w:cs="仿宋"/>
          <w:color w:val="000000" w:themeColor="text1"/>
          <w:sz w:val="24"/>
          <w:szCs w:val="24"/>
          <w:lang w:val="en-US" w:eastAsia="zh-CN"/>
          <w14:textFill>
            <w14:solidFill>
              <w14:schemeClr w14:val="tx1"/>
            </w14:solidFill>
          </w14:textFill>
        </w:rPr>
        <w:t>因重大责任事故罪被判处有期徒刑20年</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其他13名被告人分别因重大责任事故罪</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伪造证件罪等获刑</w:t>
      </w:r>
      <w:r>
        <w:rPr>
          <w:rFonts w:hint="eastAsia" w:ascii="宋体" w:hAnsi="宋体" w:eastAsia="宋体" w:cs="仿宋"/>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ascii="Arial" w:hAnsi="Arial" w:eastAsia="宋体" w:cs="Arial"/>
          <w:i w:val="0"/>
          <w:iCs w:val="0"/>
          <w:caps w:val="0"/>
          <w:color w:val="000000" w:themeColor="text1"/>
          <w:spacing w:val="0"/>
          <w:sz w:val="24"/>
          <w:szCs w:val="24"/>
          <w:shd w:val="clear" w:fill="FFFFFF"/>
          <w14:textFill>
            <w14:solidFill>
              <w14:schemeClr w14:val="tx1"/>
            </w14:solidFill>
          </w14:textFill>
        </w:rPr>
        <w:t>7名公职人员因失职渎职</w:t>
      </w:r>
      <w:r>
        <w:rPr>
          <w:rFonts w:hint="eastAsia" w:ascii="Arial" w:hAnsi="Arial" w:eastAsia="宋体" w:cs="Arial"/>
          <w:i w:val="0"/>
          <w:iCs w:val="0"/>
          <w:caps w:val="0"/>
          <w:color w:val="000000" w:themeColor="text1"/>
          <w:spacing w:val="0"/>
          <w:sz w:val="24"/>
          <w:szCs w:val="24"/>
          <w:shd w:val="clear" w:fill="FFFFFF"/>
          <w:lang w:eastAsia="zh-CN"/>
          <w14:textFill>
            <w14:solidFill>
              <w14:schemeClr w14:val="tx1"/>
            </w14:solidFill>
          </w14:textFill>
        </w:rPr>
        <w:t>、</w:t>
      </w:r>
      <w:r>
        <w:rPr>
          <w:rFonts w:ascii="Arial" w:hAnsi="Arial" w:eastAsia="宋体" w:cs="Arial"/>
          <w:i w:val="0"/>
          <w:iCs w:val="0"/>
          <w:caps w:val="0"/>
          <w:color w:val="000000" w:themeColor="text1"/>
          <w:spacing w:val="0"/>
          <w:sz w:val="24"/>
          <w:szCs w:val="24"/>
          <w:shd w:val="clear" w:fill="FFFFFF"/>
          <w14:textFill>
            <w14:solidFill>
              <w14:schemeClr w14:val="tx1"/>
            </w14:solidFill>
          </w14:textFill>
        </w:rPr>
        <w:t>受贿等职务犯罪被追究刑事责任</w:t>
      </w:r>
      <w:r>
        <w:rPr>
          <w:rFonts w:hint="eastAsia" w:ascii="Arial" w:hAnsi="Arial" w:eastAsia="宋体" w:cs="Arial"/>
          <w:i w:val="0"/>
          <w:iCs w:val="0"/>
          <w:caps w:val="0"/>
          <w:color w:val="000000" w:themeColor="text1"/>
          <w:spacing w:val="0"/>
          <w:sz w:val="24"/>
          <w:szCs w:val="24"/>
          <w:shd w:val="clear" w:fill="FFFFFF"/>
          <w:lang w:eastAsia="zh-CN"/>
          <w14:textFill>
            <w14:solidFill>
              <w14:schemeClr w14:val="tx1"/>
            </w14:solidFill>
          </w14:textFill>
        </w:rPr>
        <w:t>，</w:t>
      </w:r>
      <w:r>
        <w:rPr>
          <w:rFonts w:ascii="Arial" w:hAnsi="Arial" w:eastAsia="宋体" w:cs="Arial"/>
          <w:i w:val="0"/>
          <w:iCs w:val="0"/>
          <w:caps w:val="0"/>
          <w:color w:val="000000" w:themeColor="text1"/>
          <w:spacing w:val="0"/>
          <w:sz w:val="24"/>
          <w:szCs w:val="24"/>
          <w:shd w:val="clear" w:fill="FFFFFF"/>
          <w14:textFill>
            <w14:solidFill>
              <w14:schemeClr w14:val="tx1"/>
            </w14:solidFill>
          </w14:textFill>
        </w:rPr>
        <w:t>泉州市长等49名公职人员被追责问责</w:t>
      </w:r>
      <w:r>
        <w:rPr>
          <w:rFonts w:hint="eastAsia" w:ascii="Arial" w:hAnsi="Arial" w:eastAsia="宋体" w:cs="Arial"/>
          <w:i w:val="0"/>
          <w:iCs w:val="0"/>
          <w:caps w:val="0"/>
          <w:color w:val="000000" w:themeColor="text1"/>
          <w:spacing w:val="0"/>
          <w:sz w:val="24"/>
          <w:szCs w:val="24"/>
          <w:shd w:val="clear" w:fill="FFFFFF"/>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default" w:ascii="Arial" w:hAnsi="Arial" w:eastAsia="宋体" w:cs="Arial"/>
          <w:i w:val="0"/>
          <w:iCs w:val="0"/>
          <w:caps w:val="0"/>
          <w:color w:val="000000" w:themeColor="text1"/>
          <w:spacing w:val="0"/>
          <w:sz w:val="24"/>
          <w:szCs w:val="24"/>
          <w:shd w:val="clear" w:fill="FFFFFF"/>
          <w:lang w:val="en-US" w:eastAsia="zh-CN"/>
          <w14:textFill>
            <w14:solidFill>
              <w14:schemeClr w14:val="tx1"/>
            </w14:solidFill>
          </w14:textFill>
        </w:rPr>
      </w:pPr>
      <w:bookmarkStart w:id="533" w:name="OLE_LINK8"/>
      <w:r>
        <w:rPr>
          <w:rFonts w:hint="eastAsia" w:ascii="Arial" w:hAnsi="Arial" w:eastAsia="宋体" w:cs="Arial"/>
          <w:i w:val="0"/>
          <w:iCs w:val="0"/>
          <w:caps w:val="0"/>
          <w:color w:val="000000" w:themeColor="text1"/>
          <w:spacing w:val="0"/>
          <w:sz w:val="24"/>
          <w:szCs w:val="24"/>
          <w:shd w:val="clear" w:fill="FFFFFF"/>
          <w:lang w:val="en-US" w:eastAsia="zh-CN"/>
          <w14:textFill>
            <w14:solidFill>
              <w14:schemeClr w14:val="tx1"/>
            </w14:solidFill>
          </w14:textFill>
        </w:rPr>
        <w:t>【案例二】广西百色市</w:t>
      </w:r>
      <w:r>
        <w:rPr>
          <w:rFonts w:ascii="Arial" w:hAnsi="Arial" w:eastAsia="宋体" w:cs="Arial"/>
          <w:i w:val="0"/>
          <w:iCs w:val="0"/>
          <w:caps w:val="0"/>
          <w:color w:val="000000" w:themeColor="text1"/>
          <w:spacing w:val="0"/>
          <w:sz w:val="24"/>
          <w:szCs w:val="24"/>
          <w:shd w:val="clear" w:fill="FFFFFF"/>
          <w14:textFill>
            <w14:solidFill>
              <w14:schemeClr w14:val="tx1"/>
            </w14:solidFill>
          </w14:textFill>
        </w:rPr>
        <w:t>钢结构屋顶坍塌较大事故</w:t>
      </w:r>
      <w:bookmarkEnd w:id="533"/>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drawing>
          <wp:anchor distT="0" distB="0" distL="114300" distR="114300" simplePos="0" relativeHeight="251670528" behindDoc="0" locked="0" layoutInCell="1" allowOverlap="1">
            <wp:simplePos x="0" y="0"/>
            <wp:positionH relativeFrom="column">
              <wp:posOffset>2826385</wp:posOffset>
            </wp:positionH>
            <wp:positionV relativeFrom="paragraph">
              <wp:posOffset>26035</wp:posOffset>
            </wp:positionV>
            <wp:extent cx="2607945" cy="1819910"/>
            <wp:effectExtent l="0" t="0" r="8255" b="8890"/>
            <wp:wrapNone/>
            <wp:docPr id="21" name="图片 21" descr="广西百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广西百色"/>
                    <pic:cNvPicPr>
                      <a:picLocks noChangeAspect="1"/>
                    </pic:cNvPicPr>
                  </pic:nvPicPr>
                  <pic:blipFill>
                    <a:blip r:embed="rId110"/>
                    <a:stretch>
                      <a:fillRect/>
                    </a:stretch>
                  </pic:blipFill>
                  <pic:spPr>
                    <a:xfrm>
                      <a:off x="0" y="0"/>
                      <a:ext cx="2607945" cy="1819910"/>
                    </a:xfrm>
                    <a:prstGeom prst="rect">
                      <a:avLst/>
                    </a:prstGeom>
                  </pic:spPr>
                </pic:pic>
              </a:graphicData>
            </a:graphic>
          </wp:anchor>
        </w:drawing>
      </w:r>
      <w:r>
        <w:rPr>
          <w:rFonts w:hint="eastAsia" w:ascii="宋体" w:hAnsi="宋体" w:eastAsia="宋体" w:cs="仿宋"/>
          <w:color w:val="000000" w:themeColor="text1"/>
          <w:sz w:val="24"/>
          <w:szCs w:val="24"/>
          <w:lang w:val="en-US" w:eastAsia="zh-CN"/>
          <w14:textFill>
            <w14:solidFill>
              <w14:schemeClr w14:val="tx1"/>
            </w14:solidFill>
          </w14:textFill>
        </w:rPr>
        <w:t>1 基本情况</w:t>
      </w:r>
    </w:p>
    <w:p>
      <w:pPr>
        <w:keepNext w:val="0"/>
        <w:keepLines w:val="0"/>
        <w:pageBreakBefore w:val="0"/>
        <w:widowControl w:val="0"/>
        <w:kinsoku/>
        <w:wordWrap/>
        <w:overflowPunct/>
        <w:topLinePunct w:val="0"/>
        <w:autoSpaceDE/>
        <w:autoSpaceDN/>
        <w:bidi w:val="0"/>
        <w:adjustRightInd/>
        <w:snapToGrid/>
        <w:spacing w:line="400" w:lineRule="atLeast"/>
        <w:ind w:right="4527" w:rightChars="2275"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2019年5月20日0时40分左右，位于百色市右江区东州大道的某酒吧发生钢结构屋顶坍塌事故，造成6人死亡，87人受伤，直接经济损失1732.57万元。</w:t>
      </w:r>
    </w:p>
    <w:p>
      <w:pPr>
        <w:keepNext w:val="0"/>
        <w:keepLines w:val="0"/>
        <w:pageBreakBefore w:val="0"/>
        <w:widowControl w:val="0"/>
        <w:kinsoku/>
        <w:wordWrap/>
        <w:overflowPunct/>
        <w:topLinePunct w:val="0"/>
        <w:autoSpaceDE/>
        <w:autoSpaceDN/>
        <w:bidi w:val="0"/>
        <w:adjustRightInd/>
        <w:snapToGrid/>
        <w:spacing w:line="400" w:lineRule="atLeast"/>
        <w:ind w:right="4527" w:rightChars="2275"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 事故直接原因</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该酒吧违规在屋面加建钢结构屋顶，并将工程发包给不具备钢结构设计、施工资质的个人，造成屋面荷载超过结构体系极限承载力，钢结构屋顶因稳定性和抗弯强度不足而垮塌。</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bookmarkStart w:id="534" w:name="OLE_LINK12"/>
      <w:r>
        <w:rPr>
          <w:rFonts w:hint="eastAsia" w:ascii="宋体" w:hAnsi="宋体" w:eastAsia="宋体" w:cs="仿宋"/>
          <w:color w:val="000000" w:themeColor="text1"/>
          <w:sz w:val="24"/>
          <w:szCs w:val="24"/>
          <w:lang w:val="en-US" w:eastAsia="zh-CN"/>
          <w14:textFill>
            <w14:solidFill>
              <w14:schemeClr w14:val="tx1"/>
            </w14:solidFill>
          </w14:textFill>
        </w:rPr>
        <w:t>3 事故处理结果</w:t>
      </w:r>
    </w:p>
    <w:bookmarkEnd w:id="534"/>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10人被追究刑事责任，其中无资质包工头肖某某和酒吧投资方负责人的罪名是工程重大安全事故罪。24名公职人员被行政问责。</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【案例三】</w:t>
      </w:r>
      <w:bookmarkStart w:id="535" w:name="OLE_LINK14"/>
      <w:r>
        <w:rPr>
          <w:rFonts w:hint="eastAsia" w:ascii="宋体" w:hAnsi="宋体" w:eastAsia="宋体" w:cs="仿宋"/>
          <w:color w:val="000000" w:themeColor="text1"/>
          <w:sz w:val="24"/>
          <w:szCs w:val="24"/>
          <w:lang w:val="en-US" w:eastAsia="zh-CN"/>
          <w14:textFill>
            <w14:solidFill>
              <w14:schemeClr w14:val="tx1"/>
            </w14:solidFill>
          </w14:textFill>
        </w:rPr>
        <w:t>山西临汾某饭店重大坍塌事故</w:t>
      </w:r>
      <w:bookmarkEnd w:id="535"/>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drawing>
          <wp:anchor distT="0" distB="0" distL="114300" distR="114300" simplePos="0" relativeHeight="251671552" behindDoc="0" locked="0" layoutInCell="1" allowOverlap="1">
            <wp:simplePos x="0" y="0"/>
            <wp:positionH relativeFrom="column">
              <wp:posOffset>2832100</wp:posOffset>
            </wp:positionH>
            <wp:positionV relativeFrom="paragraph">
              <wp:posOffset>56515</wp:posOffset>
            </wp:positionV>
            <wp:extent cx="2435225" cy="1506220"/>
            <wp:effectExtent l="0" t="0" r="3175" b="5080"/>
            <wp:wrapNone/>
            <wp:docPr id="22" name="图片 22" descr="山西临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山西临汾"/>
                    <pic:cNvPicPr>
                      <a:picLocks noChangeAspect="1"/>
                    </pic:cNvPicPr>
                  </pic:nvPicPr>
                  <pic:blipFill>
                    <a:blip r:embed="rId111"/>
                    <a:stretch>
                      <a:fillRect/>
                    </a:stretch>
                  </pic:blipFill>
                  <pic:spPr>
                    <a:xfrm>
                      <a:off x="0" y="0"/>
                      <a:ext cx="2435225" cy="1506220"/>
                    </a:xfrm>
                    <a:prstGeom prst="rect">
                      <a:avLst/>
                    </a:prstGeom>
                  </pic:spPr>
                </pic:pic>
              </a:graphicData>
            </a:graphic>
          </wp:anchor>
        </w:drawing>
      </w:r>
      <w:r>
        <w:rPr>
          <w:rFonts w:hint="eastAsia" w:ascii="宋体" w:hAnsi="宋体" w:eastAsia="宋体" w:cs="仿宋"/>
          <w:color w:val="000000" w:themeColor="text1"/>
          <w:sz w:val="24"/>
          <w:szCs w:val="24"/>
          <w:lang w:val="en-US" w:eastAsia="zh-CN"/>
          <w14:textFill>
            <w14:solidFill>
              <w14:schemeClr w14:val="tx1"/>
            </w14:solidFill>
          </w14:textFill>
        </w:rPr>
        <w:t>1 基本情况</w:t>
      </w:r>
    </w:p>
    <w:p>
      <w:pPr>
        <w:keepNext w:val="0"/>
        <w:keepLines w:val="0"/>
        <w:pageBreakBefore w:val="0"/>
        <w:widowControl w:val="0"/>
        <w:kinsoku/>
        <w:wordWrap/>
        <w:overflowPunct/>
        <w:topLinePunct w:val="0"/>
        <w:autoSpaceDE/>
        <w:autoSpaceDN/>
        <w:bidi w:val="0"/>
        <w:adjustRightInd/>
        <w:snapToGrid/>
        <w:spacing w:line="400" w:lineRule="atLeast"/>
        <w:ind w:right="4527" w:rightChars="2275"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2020年8月29日9时40分许，位于临汾市襄汾县陶寺乡某饭店发生坍塌事故，造成29人死亡、28人受伤，直接经济损失1164.35万元。</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 事故直接原因</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bookmarkStart w:id="536" w:name="OLE_LINK15"/>
      <w:r>
        <w:rPr>
          <w:rFonts w:hint="eastAsia" w:ascii="宋体" w:hAnsi="宋体" w:eastAsia="宋体" w:cs="仿宋"/>
          <w:color w:val="000000" w:themeColor="text1"/>
          <w:sz w:val="24"/>
          <w:szCs w:val="24"/>
          <w:lang w:val="en-US" w:eastAsia="zh-CN"/>
          <w14:textFill>
            <w14:solidFill>
              <w14:schemeClr w14:val="tx1"/>
            </w14:solidFill>
          </w14:textFill>
        </w:rPr>
        <w:t>该饭店</w:t>
      </w:r>
      <w:bookmarkEnd w:id="536"/>
      <w:r>
        <w:rPr>
          <w:rFonts w:hint="eastAsia" w:ascii="宋体" w:hAnsi="宋体" w:eastAsia="宋体" w:cs="仿宋"/>
          <w:color w:val="000000" w:themeColor="text1"/>
          <w:sz w:val="24"/>
          <w:szCs w:val="24"/>
          <w:lang w:val="en-US" w:eastAsia="zh-CN"/>
          <w14:textFill>
            <w14:solidFill>
              <w14:schemeClr w14:val="tx1"/>
            </w14:solidFill>
          </w14:textFill>
        </w:rPr>
        <w:t>建筑结构整体性差，经多次加建后，宴会厅东北角承重砖柱长期处于高应力状态；北楼二层部分屋面预制板长期处于超荷载状态，在其上部高炉水渣保温层的持续压力下，发生脆性断裂，形成对宴会厅顶板的猛烈冲击，导致东北角承重砖柱崩塌，最终造成北楼二层南半部分和宴会厅整体坍塌。</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3 事故处理结果</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以重大事故责任罪判处聚仙饭店投资人、经营者祁某某有期徒刑7年，41名公职人员被给予党纪政纪处分或诫勉批评教育。</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【案例四】</w:t>
      </w:r>
      <w:bookmarkStart w:id="537" w:name="OLE_LINK16"/>
      <w:r>
        <w:rPr>
          <w:rFonts w:hint="eastAsia" w:ascii="宋体" w:hAnsi="宋体" w:eastAsia="宋体" w:cs="仿宋"/>
          <w:color w:val="000000" w:themeColor="text1"/>
          <w:sz w:val="24"/>
          <w:szCs w:val="24"/>
          <w:lang w:val="en-US" w:eastAsia="zh-CN"/>
          <w14:textFill>
            <w14:solidFill>
              <w14:schemeClr w14:val="tx1"/>
            </w14:solidFill>
          </w14:textFill>
        </w:rPr>
        <w:t>湖南长沙居民自建房倒塌特别重大事故</w:t>
      </w:r>
      <w:bookmarkEnd w:id="537"/>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bookmarkStart w:id="538" w:name="OLE_LINK19"/>
      <w:r>
        <w:rPr>
          <w:rFonts w:hint="default" w:ascii="宋体" w:hAnsi="宋体" w:eastAsia="宋体" w:cs="仿宋"/>
          <w:color w:val="000000" w:themeColor="text1"/>
          <w:sz w:val="24"/>
          <w:szCs w:val="24"/>
          <w:lang w:val="en-US" w:eastAsia="zh-CN"/>
          <w14:textFill>
            <w14:solidFill>
              <w14:schemeClr w14:val="tx1"/>
            </w14:solidFill>
          </w14:textFill>
        </w:rPr>
        <w:drawing>
          <wp:anchor distT="0" distB="0" distL="114300" distR="114300" simplePos="0" relativeHeight="251672576" behindDoc="0" locked="0" layoutInCell="1" allowOverlap="1">
            <wp:simplePos x="0" y="0"/>
            <wp:positionH relativeFrom="column">
              <wp:posOffset>2769235</wp:posOffset>
            </wp:positionH>
            <wp:positionV relativeFrom="paragraph">
              <wp:posOffset>92710</wp:posOffset>
            </wp:positionV>
            <wp:extent cx="2562860" cy="1708150"/>
            <wp:effectExtent l="0" t="0" r="2540" b="6350"/>
            <wp:wrapNone/>
            <wp:docPr id="26" name="图片 26" descr="湖南长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湖南长沙"/>
                    <pic:cNvPicPr>
                      <a:picLocks noChangeAspect="1"/>
                    </pic:cNvPicPr>
                  </pic:nvPicPr>
                  <pic:blipFill>
                    <a:blip r:embed="rId112"/>
                    <a:stretch>
                      <a:fillRect/>
                    </a:stretch>
                  </pic:blipFill>
                  <pic:spPr>
                    <a:xfrm>
                      <a:off x="0" y="0"/>
                      <a:ext cx="2562860" cy="1708150"/>
                    </a:xfrm>
                    <a:prstGeom prst="rect">
                      <a:avLst/>
                    </a:prstGeom>
                  </pic:spPr>
                </pic:pic>
              </a:graphicData>
            </a:graphic>
          </wp:anchor>
        </w:drawing>
      </w:r>
      <w:r>
        <w:rPr>
          <w:rFonts w:hint="eastAsia" w:ascii="宋体" w:hAnsi="宋体" w:eastAsia="宋体" w:cs="仿宋"/>
          <w:color w:val="000000" w:themeColor="text1"/>
          <w:sz w:val="24"/>
          <w:szCs w:val="24"/>
          <w:lang w:val="en-US" w:eastAsia="zh-CN"/>
          <w14:textFill>
            <w14:solidFill>
              <w14:schemeClr w14:val="tx1"/>
            </w14:solidFill>
          </w14:textFill>
        </w:rPr>
        <w:t>1 基本情况</w:t>
      </w:r>
    </w:p>
    <w:p>
      <w:pPr>
        <w:keepNext w:val="0"/>
        <w:keepLines w:val="0"/>
        <w:pageBreakBefore w:val="0"/>
        <w:widowControl w:val="0"/>
        <w:kinsoku/>
        <w:wordWrap/>
        <w:overflowPunct/>
        <w:topLinePunct w:val="0"/>
        <w:autoSpaceDE/>
        <w:autoSpaceDN/>
        <w:bidi w:val="0"/>
        <w:adjustRightInd/>
        <w:snapToGrid/>
        <w:spacing w:line="400" w:lineRule="atLeast"/>
        <w:ind w:right="4527" w:rightChars="2275"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2022年4月29日12时20分许，位于长沙市望城区金山桥街金坪社区盘树湾的一栋居民自建房发生倒塌事故，经过紧急救援，至5月6日3时现场搜救工作结束，共救出10人，遇难54人。</w:t>
      </w:r>
    </w:p>
    <w:bookmarkEnd w:id="538"/>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bookmarkStart w:id="539" w:name="OLE_LINK21"/>
      <w:r>
        <w:rPr>
          <w:rFonts w:hint="eastAsia" w:ascii="宋体" w:hAnsi="宋体" w:eastAsia="宋体" w:cs="仿宋"/>
          <w:color w:val="000000" w:themeColor="text1"/>
          <w:sz w:val="24"/>
          <w:szCs w:val="24"/>
          <w:lang w:val="en-US" w:eastAsia="zh-CN"/>
          <w14:textFill>
            <w14:solidFill>
              <w14:schemeClr w14:val="tx1"/>
            </w14:solidFill>
          </w14:textFill>
        </w:rPr>
        <w:t>2 事故直接原因</w:t>
      </w:r>
    </w:p>
    <w:bookmarkEnd w:id="539"/>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违法违规建设的原五层（局部六层）房屋建筑质量差、结构不合理、稳定性差、承载能力低，违法违规加层扩建至八层（局部九层）后，荷载大幅增加，致使二层东侧柱和墙超出极限承载力，出现受压破坏并持续发展，最终造成房屋整体倒塌。</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bookmarkStart w:id="540" w:name="OLE_LINK22"/>
      <w:r>
        <w:rPr>
          <w:rFonts w:hint="eastAsia" w:ascii="宋体" w:hAnsi="宋体" w:eastAsia="宋体" w:cs="仿宋"/>
          <w:color w:val="000000" w:themeColor="text1"/>
          <w:sz w:val="24"/>
          <w:szCs w:val="24"/>
          <w:lang w:val="en-US" w:eastAsia="zh-CN"/>
          <w14:textFill>
            <w14:solidFill>
              <w14:schemeClr w14:val="tx1"/>
            </w14:solidFill>
          </w14:textFill>
        </w:rPr>
        <w:t>3 事故处理结果</w:t>
      </w:r>
    </w:p>
    <w:bookmarkEnd w:id="540"/>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房主吴某以重大责任事故罪、寻衅滋事罪被判处有期徒刑十一年；装修施工人龙某、任某、薛某以重大责任事故罪判处六年六个月至六年有期徒刑；以提供虚假证明文件罪判处鉴定报告出具单位湖南某工程检测有限公司罚金人民币一百万元，判处谭某等6名被告人四年九个月至二年九个月不等有期徒刑，均并处罚金、从业禁止终身；长沙市望城区原副区长周某以玩忽职守罪、受贿罪判处有期徒刑十二年，并处罚金；对冷某等4名被告人以玩忽职守罪判处五年六个月至三年九个月不等有期徒刑。</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中央纪委国家监委对负有领导责任的4名中管干部进行了追责问责，湖南省纪委监委对62名省管及以下干部进行了追责问责，其中4人涉嫌严重违纪违法被移送司法机关。对此次事故负有责任的20个单位被责令作出书面检查并切实整改。</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outlineLvl w:val="0"/>
        <w:rPr>
          <w:rFonts w:hint="eastAsia" w:ascii="宋体" w:hAnsi="宋体" w:eastAsia="宋体" w:cs="仿宋"/>
          <w:color w:val="000000" w:themeColor="text1"/>
          <w:sz w:val="24"/>
          <w:szCs w:val="24"/>
          <w:lang w:val="en-US" w:eastAsia="zh-CN"/>
          <w14:textFill>
            <w14:solidFill>
              <w14:schemeClr w14:val="tx1"/>
            </w14:solidFill>
          </w14:textFill>
        </w:rPr>
      </w:pPr>
      <w:bookmarkStart w:id="541" w:name="_Toc26515"/>
      <w:bookmarkStart w:id="542" w:name="OLE_LINK20"/>
      <w:r>
        <w:rPr>
          <w:rFonts w:hint="eastAsia" w:ascii="宋体" w:hAnsi="宋体" w:eastAsia="宋体" w:cs="仿宋"/>
          <w:color w:val="000000" w:themeColor="text1"/>
          <w:sz w:val="24"/>
          <w:szCs w:val="24"/>
          <w:lang w:val="en-US" w:eastAsia="zh-CN"/>
          <w14:textFill>
            <w14:solidFill>
              <w14:schemeClr w14:val="tx1"/>
            </w14:solidFill>
          </w14:textFill>
        </w:rPr>
        <w:t>【案例五】私挖地下室致使楼体沉降</w:t>
      </w:r>
      <w:bookmarkEnd w:id="541"/>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drawing>
          <wp:anchor distT="0" distB="0" distL="114300" distR="114300" simplePos="0" relativeHeight="251673600" behindDoc="0" locked="0" layoutInCell="1" allowOverlap="1">
            <wp:simplePos x="0" y="0"/>
            <wp:positionH relativeFrom="column">
              <wp:posOffset>2800985</wp:posOffset>
            </wp:positionH>
            <wp:positionV relativeFrom="paragraph">
              <wp:posOffset>159385</wp:posOffset>
            </wp:positionV>
            <wp:extent cx="2581275" cy="1656080"/>
            <wp:effectExtent l="0" t="0" r="9525" b="7620"/>
            <wp:wrapNone/>
            <wp:docPr id="27" name="图片 27" descr="北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北京"/>
                    <pic:cNvPicPr>
                      <a:picLocks noChangeAspect="1"/>
                    </pic:cNvPicPr>
                  </pic:nvPicPr>
                  <pic:blipFill>
                    <a:blip r:embed="rId113"/>
                    <a:stretch>
                      <a:fillRect/>
                    </a:stretch>
                  </pic:blipFill>
                  <pic:spPr>
                    <a:xfrm>
                      <a:off x="0" y="0"/>
                      <a:ext cx="2581275" cy="1656080"/>
                    </a:xfrm>
                    <a:prstGeom prst="rect">
                      <a:avLst/>
                    </a:prstGeom>
                  </pic:spPr>
                </pic:pic>
              </a:graphicData>
            </a:graphic>
          </wp:anchor>
        </w:drawing>
      </w:r>
      <w:r>
        <w:rPr>
          <w:rFonts w:hint="eastAsia" w:ascii="宋体" w:hAnsi="宋体" w:eastAsia="宋体" w:cs="仿宋"/>
          <w:color w:val="000000" w:themeColor="text1"/>
          <w:sz w:val="24"/>
          <w:szCs w:val="24"/>
          <w:lang w:val="en-US" w:eastAsia="zh-CN"/>
          <w14:textFill>
            <w14:solidFill>
              <w14:schemeClr w14:val="tx1"/>
            </w14:solidFill>
          </w14:textFill>
        </w:rPr>
        <w:t>1 基本情况</w:t>
      </w:r>
    </w:p>
    <w:bookmarkEnd w:id="542"/>
    <w:p>
      <w:pPr>
        <w:keepNext w:val="0"/>
        <w:keepLines w:val="0"/>
        <w:pageBreakBefore w:val="0"/>
        <w:widowControl w:val="0"/>
        <w:kinsoku/>
        <w:wordWrap/>
        <w:overflowPunct/>
        <w:topLinePunct w:val="0"/>
        <w:autoSpaceDE/>
        <w:autoSpaceDN/>
        <w:bidi w:val="0"/>
        <w:adjustRightInd/>
        <w:snapToGrid/>
        <w:spacing w:line="400" w:lineRule="atLeast"/>
        <w:ind w:right="4527" w:rightChars="2275"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北京西城区一老楼住户“蚂蚁搬家”，花了三到五年时间偷摸掏出100平米地下两层楼，危及整栋楼的安全。为防止楼体沉降，花费14个多小时、用了300多方混凝土才将该地下室填实。</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 处理结果</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default"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该住户业主的行为危害公共安全，犯以危险方法危害公共安全罪，被判处有期徒刑5年。</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【案例六】</w:t>
      </w:r>
      <w:r>
        <w:rPr>
          <w:rFonts w:hint="default" w:ascii="宋体" w:hAnsi="宋体" w:eastAsia="宋体" w:cs="仿宋"/>
          <w:color w:val="000000" w:themeColor="text1"/>
          <w:sz w:val="24"/>
          <w:szCs w:val="24"/>
          <w:lang w:val="en-US" w:eastAsia="zh-CN"/>
          <w14:textFill>
            <w14:solidFill>
              <w14:schemeClr w14:val="tx1"/>
            </w14:solidFill>
          </w14:textFill>
        </w:rPr>
        <w:t>齐齐哈尔市</w:t>
      </w:r>
      <w:r>
        <w:rPr>
          <w:rFonts w:hint="eastAsia" w:ascii="宋体" w:hAnsi="宋体" w:eastAsia="宋体" w:cs="仿宋"/>
          <w:color w:val="000000" w:themeColor="text1"/>
          <w:sz w:val="24"/>
          <w:szCs w:val="24"/>
          <w:lang w:val="en-US" w:eastAsia="zh-CN"/>
          <w14:textFill>
            <w14:solidFill>
              <w14:schemeClr w14:val="tx1"/>
            </w14:solidFill>
          </w14:textFill>
        </w:rPr>
        <w:t>某</w:t>
      </w:r>
      <w:r>
        <w:rPr>
          <w:rFonts w:hint="default" w:ascii="宋体" w:hAnsi="宋体" w:eastAsia="宋体" w:cs="仿宋"/>
          <w:color w:val="000000" w:themeColor="text1"/>
          <w:sz w:val="24"/>
          <w:szCs w:val="24"/>
          <w:lang w:val="en-US" w:eastAsia="zh-CN"/>
          <w14:textFill>
            <w14:solidFill>
              <w14:schemeClr w14:val="tx1"/>
            </w14:solidFill>
          </w14:textFill>
        </w:rPr>
        <w:t>中学体育馆楼顶坍塌事故</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1 基本情况</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2023年7月23日14时56分，</w:t>
      </w:r>
      <w:r>
        <w:rPr>
          <w:rFonts w:hint="default" w:ascii="宋体" w:hAnsi="宋体" w:eastAsia="宋体" w:cs="仿宋"/>
          <w:color w:val="000000" w:themeColor="text1"/>
          <w:sz w:val="24"/>
          <w:szCs w:val="24"/>
          <w:lang w:val="en-US" w:eastAsia="zh-CN"/>
          <w14:textFill>
            <w14:solidFill>
              <w14:schemeClr w14:val="tx1"/>
            </w14:solidFill>
          </w14:textFill>
        </w:rPr>
        <w:t>黑龙江省齐齐哈尔市龙沙区</w:t>
      </w:r>
      <w:r>
        <w:rPr>
          <w:rFonts w:hint="eastAsia" w:ascii="宋体" w:hAnsi="宋体" w:eastAsia="宋体" w:cs="仿宋"/>
          <w:color w:val="000000" w:themeColor="text1"/>
          <w:sz w:val="24"/>
          <w:szCs w:val="24"/>
          <w:lang w:val="en-US" w:eastAsia="zh-CN"/>
          <w14:textFill>
            <w14:solidFill>
              <w14:schemeClr w14:val="tx1"/>
            </w14:solidFill>
          </w14:textFill>
        </w:rPr>
        <w:t>某</w:t>
      </w:r>
      <w:r>
        <w:rPr>
          <w:rFonts w:hint="default" w:ascii="宋体" w:hAnsi="宋体" w:eastAsia="宋体" w:cs="仿宋"/>
          <w:color w:val="000000" w:themeColor="text1"/>
          <w:sz w:val="24"/>
          <w:szCs w:val="24"/>
          <w:lang w:val="en-US" w:eastAsia="zh-CN"/>
          <w14:textFill>
            <w14:solidFill>
              <w14:schemeClr w14:val="tx1"/>
            </w14:solidFill>
          </w14:textFill>
        </w:rPr>
        <w:t>中学校体育馆楼顶发生坍塌</w:t>
      </w:r>
      <w:r>
        <w:rPr>
          <w:rFonts w:hint="eastAsia" w:ascii="宋体" w:hAnsi="宋体" w:eastAsia="宋体" w:cs="仿宋"/>
          <w:color w:val="000000" w:themeColor="text1"/>
          <w:sz w:val="24"/>
          <w:szCs w:val="24"/>
          <w:lang w:val="en-US" w:eastAsia="zh-CN"/>
          <w14:textFill>
            <w14:solidFill>
              <w14:schemeClr w14:val="tx1"/>
            </w14:solidFill>
          </w14:textFill>
        </w:rPr>
        <w:t>。此次事故共造成11人死亡，7人受伤。</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drawing>
          <wp:anchor distT="0" distB="0" distL="114300" distR="114300" simplePos="0" relativeHeight="251674624" behindDoc="0" locked="0" layoutInCell="1" allowOverlap="1">
            <wp:simplePos x="0" y="0"/>
            <wp:positionH relativeFrom="column">
              <wp:posOffset>2809875</wp:posOffset>
            </wp:positionH>
            <wp:positionV relativeFrom="paragraph">
              <wp:posOffset>80010</wp:posOffset>
            </wp:positionV>
            <wp:extent cx="2661285" cy="1749425"/>
            <wp:effectExtent l="0" t="0" r="5715" b="3175"/>
            <wp:wrapNone/>
            <wp:docPr id="29" name="图片 29" descr="齐齐哈尔体育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齐齐哈尔体育馆"/>
                    <pic:cNvPicPr>
                      <a:picLocks noChangeAspect="1"/>
                    </pic:cNvPicPr>
                  </pic:nvPicPr>
                  <pic:blipFill>
                    <a:blip r:embed="rId114"/>
                    <a:stretch>
                      <a:fillRect/>
                    </a:stretch>
                  </pic:blipFill>
                  <pic:spPr>
                    <a:xfrm>
                      <a:off x="0" y="0"/>
                      <a:ext cx="2661285" cy="1749425"/>
                    </a:xfrm>
                    <a:prstGeom prst="rect">
                      <a:avLst/>
                    </a:prstGeom>
                  </pic:spPr>
                </pic:pic>
              </a:graphicData>
            </a:graphic>
          </wp:anchor>
        </w:drawing>
      </w:r>
      <w:r>
        <w:rPr>
          <w:rFonts w:hint="eastAsia" w:ascii="宋体" w:hAnsi="宋体" w:eastAsia="宋体" w:cs="仿宋"/>
          <w:color w:val="000000" w:themeColor="text1"/>
          <w:sz w:val="24"/>
          <w:szCs w:val="24"/>
          <w:lang w:val="en-US" w:eastAsia="zh-CN"/>
          <w14:textFill>
            <w14:solidFill>
              <w14:schemeClr w14:val="tx1"/>
            </w14:solidFill>
          </w14:textFill>
        </w:rPr>
        <w:t>2 事故直接原因</w:t>
      </w:r>
    </w:p>
    <w:p>
      <w:pPr>
        <w:keepNext w:val="0"/>
        <w:keepLines w:val="0"/>
        <w:pageBreakBefore w:val="0"/>
        <w:widowControl w:val="0"/>
        <w:kinsoku/>
        <w:wordWrap/>
        <w:overflowPunct/>
        <w:topLinePunct w:val="0"/>
        <w:autoSpaceDE/>
        <w:autoSpaceDN/>
        <w:bidi w:val="0"/>
        <w:adjustRightInd/>
        <w:snapToGrid/>
        <w:spacing w:line="400" w:lineRule="atLeast"/>
        <w:ind w:right="4527" w:rightChars="2275"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t>屋面多次维修大量增加荷载</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屋面堆放珍珠岩及因珍珠岩堆放造成雨水滞留</w:t>
      </w:r>
      <w:r>
        <w:rPr>
          <w:rFonts w:hint="eastAsia" w:ascii="宋体" w:hAnsi="宋体" w:eastAsia="宋体" w:cs="仿宋"/>
          <w:color w:val="000000" w:themeColor="text1"/>
          <w:sz w:val="24"/>
          <w:szCs w:val="24"/>
          <w:lang w:val="en-US" w:eastAsia="zh-CN"/>
          <w14:textFill>
            <w14:solidFill>
              <w14:schemeClr w14:val="tx1"/>
            </w14:solidFill>
          </w14:textFill>
        </w:rPr>
        <w:t>，导致体育馆屋顶荷载大幅</w:t>
      </w:r>
      <w:r>
        <w:rPr>
          <w:rFonts w:hint="default" w:ascii="宋体" w:hAnsi="宋体" w:eastAsia="宋体" w:cs="仿宋"/>
          <w:color w:val="000000" w:themeColor="text1"/>
          <w:sz w:val="24"/>
          <w:szCs w:val="24"/>
          <w:lang w:val="en-US" w:eastAsia="zh-CN"/>
          <w14:textFill>
            <w14:solidFill>
              <w14:schemeClr w14:val="tx1"/>
            </w14:solidFill>
          </w14:textFill>
        </w:rPr>
        <w:t>增加，综合作用下</w:t>
      </w:r>
      <w:r>
        <w:rPr>
          <w:rFonts w:hint="eastAsia" w:ascii="宋体" w:hAnsi="宋体" w:eastAsia="宋体" w:cs="仿宋"/>
          <w:color w:val="000000" w:themeColor="text1"/>
          <w:sz w:val="24"/>
          <w:szCs w:val="24"/>
          <w:lang w:val="en-US" w:eastAsia="zh-CN"/>
          <w14:textFill>
            <w14:solidFill>
              <w14:schemeClr w14:val="tx1"/>
            </w14:solidFill>
          </w14:textFill>
        </w:rPr>
        <w:t>致使屋顶</w:t>
      </w:r>
      <w:r>
        <w:rPr>
          <w:rFonts w:hint="default" w:ascii="宋体" w:hAnsi="宋体" w:eastAsia="宋体" w:cs="仿宋"/>
          <w:color w:val="000000" w:themeColor="text1"/>
          <w:sz w:val="24"/>
          <w:szCs w:val="24"/>
          <w:lang w:val="en-US" w:eastAsia="zh-CN"/>
          <w14:textFill>
            <w14:solidFill>
              <w14:schemeClr w14:val="tx1"/>
            </w14:solidFill>
          </w14:textFill>
        </w:rPr>
        <w:t>网架结构严重超载</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变形，</w:t>
      </w:r>
      <w:r>
        <w:rPr>
          <w:rFonts w:hint="eastAsia" w:ascii="宋体" w:hAnsi="宋体" w:eastAsia="宋体" w:cs="仿宋"/>
          <w:color w:val="000000" w:themeColor="text1"/>
          <w:sz w:val="24"/>
          <w:szCs w:val="24"/>
          <w:lang w:val="en-US" w:eastAsia="zh-CN"/>
          <w14:textFill>
            <w14:solidFill>
              <w14:schemeClr w14:val="tx1"/>
            </w14:solidFill>
          </w14:textFill>
        </w:rPr>
        <w:t>超过承载极限，造成</w:t>
      </w:r>
      <w:r>
        <w:rPr>
          <w:rFonts w:hint="default" w:ascii="宋体" w:hAnsi="宋体" w:eastAsia="宋体" w:cs="仿宋"/>
          <w:color w:val="000000" w:themeColor="text1"/>
          <w:sz w:val="24"/>
          <w:szCs w:val="24"/>
          <w:lang w:val="en-US" w:eastAsia="zh-CN"/>
          <w14:textFill>
            <w14:solidFill>
              <w14:schemeClr w14:val="tx1"/>
            </w14:solidFill>
          </w14:textFill>
        </w:rPr>
        <w:t>屋顶瞬间坍塌。</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rPr>
          <w:rFonts w:hint="eastAsia" w:ascii="宋体" w:hAnsi="宋体" w:eastAsia="宋体" w:cs="仿宋"/>
          <w:color w:val="000000" w:themeColor="text1"/>
          <w:sz w:val="24"/>
          <w:szCs w:val="24"/>
          <w:lang w:val="en-US" w:eastAsia="zh-CN"/>
          <w14:textFill>
            <w14:solidFill>
              <w14:schemeClr w14:val="tx1"/>
            </w14:solidFill>
          </w14:textFill>
        </w:rPr>
      </w:pPr>
      <w:r>
        <w:rPr>
          <w:rFonts w:hint="eastAsia" w:ascii="宋体" w:hAnsi="宋体" w:eastAsia="宋体" w:cs="仿宋"/>
          <w:color w:val="000000" w:themeColor="text1"/>
          <w:sz w:val="24"/>
          <w:szCs w:val="24"/>
          <w:lang w:val="en-US" w:eastAsia="zh-CN"/>
          <w14:textFill>
            <w14:solidFill>
              <w14:schemeClr w14:val="tx1"/>
            </w14:solidFill>
          </w14:textFill>
        </w:rPr>
        <w:t>3 事故处理结果</w:t>
      </w:r>
    </w:p>
    <w:p>
      <w:pPr>
        <w:keepNext w:val="0"/>
        <w:keepLines w:val="0"/>
        <w:pageBreakBefore w:val="0"/>
        <w:widowControl w:val="0"/>
        <w:kinsoku/>
        <w:wordWrap/>
        <w:overflowPunct/>
        <w:topLinePunct w:val="0"/>
        <w:autoSpaceDE/>
        <w:autoSpaceDN/>
        <w:bidi w:val="0"/>
        <w:adjustRightInd/>
        <w:snapToGrid/>
        <w:spacing w:line="400" w:lineRule="atLeast"/>
        <w:jc w:val="both"/>
        <w:textAlignment w:val="auto"/>
        <w:outlineLvl w:val="9"/>
        <w:rPr>
          <w:rFonts w:hint="default" w:ascii="宋体" w:hAnsi="宋体" w:eastAsia="宋体" w:cs="仿宋"/>
          <w:color w:val="000000" w:themeColor="text1"/>
          <w:sz w:val="24"/>
          <w:szCs w:val="24"/>
          <w:lang w:val="en-US" w:eastAsia="zh-CN"/>
          <w14:textFill>
            <w14:solidFill>
              <w14:schemeClr w14:val="tx1"/>
            </w14:solidFill>
          </w14:textFill>
        </w:rPr>
      </w:pPr>
      <w:r>
        <w:rPr>
          <w:rFonts w:hint="default" w:ascii="宋体" w:hAnsi="宋体" w:eastAsia="宋体" w:cs="仿宋"/>
          <w:color w:val="000000" w:themeColor="text1"/>
          <w:sz w:val="24"/>
          <w:szCs w:val="24"/>
          <w:lang w:val="en-US" w:eastAsia="zh-CN"/>
          <w14:textFill>
            <w14:solidFill>
              <w14:schemeClr w14:val="tx1"/>
            </w14:solidFill>
          </w14:textFill>
        </w:rPr>
        <w:t>该起事故中，除去2名责任人员已因病死亡，建议不予追究责任，有51名有关责任人被追责，其中：6人已被司法机关采取强制措施</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5人被建议移送司法机关处理</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33名公职人员被建议给予党内严重警告</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政务撤职</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专业技术岗位等级降级等不同处分</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另有7人被建议给予罚款</w:t>
      </w:r>
      <w:r>
        <w:rPr>
          <w:rFonts w:hint="eastAsia" w:ascii="宋体" w:hAnsi="宋体" w:eastAsia="宋体" w:cs="仿宋"/>
          <w:color w:val="000000" w:themeColor="text1"/>
          <w:sz w:val="24"/>
          <w:szCs w:val="24"/>
          <w:lang w:val="en-US" w:eastAsia="zh-CN"/>
          <w14:textFill>
            <w14:solidFill>
              <w14:schemeClr w14:val="tx1"/>
            </w14:solidFill>
          </w14:textFill>
        </w:rPr>
        <w:t>、</w:t>
      </w:r>
      <w:r>
        <w:rPr>
          <w:rFonts w:hint="default" w:ascii="宋体" w:hAnsi="宋体" w:eastAsia="宋体" w:cs="仿宋"/>
          <w:color w:val="000000" w:themeColor="text1"/>
          <w:sz w:val="24"/>
          <w:szCs w:val="24"/>
          <w:lang w:val="en-US" w:eastAsia="zh-CN"/>
          <w14:textFill>
            <w14:solidFill>
              <w14:schemeClr w14:val="tx1"/>
            </w14:solidFill>
          </w14:textFill>
        </w:rPr>
        <w:t>吊销安全生产考核合格证书等行政处罚。</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jc w:val="both"/>
        <w:textAlignment w:val="auto"/>
        <w:outlineLvl w:val="9"/>
        <w:rPr>
          <w:rFonts w:hint="default" w:ascii="宋体" w:hAnsi="宋体" w:eastAsia="宋体" w:cs="仿宋"/>
          <w:color w:val="000000" w:themeColor="text1"/>
          <w:sz w:val="24"/>
          <w:szCs w:val="24"/>
          <w:lang w:val="en-US" w:eastAsia="zh-CN"/>
          <w14:textFill>
            <w14:solidFill>
              <w14:schemeClr w14:val="tx1"/>
            </w14:solidFill>
          </w14:textFill>
        </w:rPr>
      </w:pPr>
    </w:p>
    <w:bookmarkEnd w:id="381"/>
    <w:bookmarkEnd w:id="382"/>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outlineLvl w:val="0"/>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pPr>
      <w:bookmarkStart w:id="543" w:name="_Toc14640"/>
      <w:r>
        <w:rPr>
          <w:rFonts w:hint="default" w:ascii="Times New Roman" w:hAnsi="Times New Roman" w:eastAsia="黑体" w:cs="Times New Roman"/>
          <w:b/>
          <w:bCs/>
          <w:color w:val="000000" w:themeColor="text1"/>
          <w:sz w:val="30"/>
          <w:szCs w:val="30"/>
          <w:lang w:val="en-US" w:eastAsia="zh-CN"/>
          <w14:textFill>
            <w14:solidFill>
              <w14:schemeClr w14:val="tx1"/>
            </w14:solidFill>
          </w14:textFill>
        </w:rPr>
        <w:t>10 附则</w:t>
      </w:r>
      <w:bookmarkEnd w:id="543"/>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10.1 本《指南》</w:t>
      </w:r>
      <w:r>
        <w:rPr>
          <w:rFonts w:hint="eastAsia"/>
          <w:color w:val="000000" w:themeColor="text1"/>
          <w:spacing w:val="4"/>
          <w:sz w:val="24"/>
          <w:szCs w:val="24"/>
          <w:lang w:val="en-US" w:eastAsia="zh-CN"/>
          <w14:textFill>
            <w14:solidFill>
              <w14:schemeClr w14:val="tx1"/>
            </w14:solidFill>
          </w14:textFill>
        </w:rPr>
        <w:t>由河南省住房和城乡建设厅负责管理。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在实施过程中，如遇国家</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省相关法律法规</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政策及技术标准更新，本《指南》相关内容将同步调整。</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10.2 本《指南》</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由</w:t>
      </w:r>
      <w:r>
        <w:rPr>
          <w:rFonts w:hint="eastAsia"/>
          <w:color w:val="000000" w:themeColor="text1"/>
          <w:spacing w:val="4"/>
          <w:sz w:val="24"/>
          <w:szCs w:val="24"/>
          <w:lang w:val="en-US" w:eastAsia="zh-CN"/>
          <w14:textFill>
            <w14:solidFill>
              <w14:schemeClr w14:val="tx1"/>
            </w14:solidFill>
          </w14:textFill>
        </w:rPr>
        <w:t>河南省建筑科学研究院有限公司负责具体技术内容的解释。</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在使用过程中，各单位</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个人如发现问题</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有改进意见或建议，请及时反馈至河南省建筑科学研究院有限公司，反馈邮箱：jkyzgh@sina.com，反馈内容请注明联系人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联系电话及具体意见，以便后续汇总梳理和修订完善。</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10.3 本《指南》为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技术</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性文件，不作为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标准规范</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强制条款，若与国家</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省现行法律法规</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规章及强制性标准冲突，以国家</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省相关规定为准。</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10.4 本《指南》自2026年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日起正式实施。</w:t>
      </w: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ind w:firstLine="458"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jc w:val="left"/>
        <w:textAlignment w:val="auto"/>
        <w:outlineLvl w:val="0"/>
        <w:rPr>
          <w:rFonts w:hint="default" w:ascii="Times New Roman" w:hAnsi="Times New Roman" w:eastAsia="黑体" w:cs="Times New Roman"/>
          <w:b/>
          <w:bCs/>
          <w:color w:val="000000" w:themeColor="text1"/>
          <w:sz w:val="28"/>
          <w:szCs w:val="28"/>
          <w14:textFill>
            <w14:solidFill>
              <w14:schemeClr w14:val="tx1"/>
            </w14:solidFill>
          </w14:textFill>
        </w:rPr>
      </w:pPr>
      <w:bookmarkStart w:id="544" w:name="_Toc29980"/>
      <w:bookmarkStart w:id="545" w:name="_Toc4568"/>
      <w:r>
        <w:rPr>
          <w:rFonts w:hint="default" w:ascii="Times New Roman" w:hAnsi="Times New Roman" w:eastAsia="黑体" w:cs="Times New Roman"/>
          <w:b/>
          <w:bCs/>
          <w:color w:val="000000" w:themeColor="text1"/>
          <w:sz w:val="28"/>
          <w:szCs w:val="28"/>
          <w14:textFill>
            <w14:solidFill>
              <w14:schemeClr w14:val="tx1"/>
            </w14:solidFill>
          </w14:textFill>
        </w:rPr>
        <w:t>附录</w:t>
      </w:r>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A-1</w:t>
      </w:r>
      <w:r>
        <w:rPr>
          <w:rFonts w:hint="default" w:ascii="Times New Roman" w:hAnsi="Times New Roman" w:eastAsia="黑体" w:cs="Times New Roman"/>
          <w:b/>
          <w:bCs/>
          <w:color w:val="000000" w:themeColor="text1"/>
          <w:sz w:val="28"/>
          <w:szCs w:val="28"/>
          <w14:textFill>
            <w14:solidFill>
              <w14:schemeClr w14:val="tx1"/>
            </w14:solidFill>
          </w14:textFill>
        </w:rPr>
        <w:t xml:space="preserve"> 房屋公共区域定期检查记录表（物业服务企业/管理人）</w:t>
      </w:r>
      <w:bookmarkEnd w:id="544"/>
      <w:bookmarkEnd w:id="545"/>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35"/>
        <w:gridCol w:w="6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小区/楼栋名称：</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 xml:space="preserve">检查日期： </w:t>
            </w:r>
            <w:r>
              <w:rPr>
                <w:rFonts w:hint="default" w:ascii="Times New Roman" w:hAnsi="Times New Roman" w:cs="Times New Roman"/>
                <w:b/>
                <w:color w:val="000000" w:themeColor="text1"/>
                <w:lang w:val="en-US" w:eastAsia="zh-CN"/>
                <w14:textFill>
                  <w14:solidFill>
                    <w14:schemeClr w14:val="tx1"/>
                  </w14:solidFill>
                </w14:textFill>
              </w:rPr>
              <w:t xml:space="preserve">   </w:t>
            </w:r>
            <w:r>
              <w:rPr>
                <w:rFonts w:hint="default" w:ascii="Times New Roman" w:hAnsi="Times New Roman" w:cs="Times New Roman"/>
                <w:b/>
                <w:color w:val="000000" w:themeColor="text1"/>
                <w14:textFill>
                  <w14:solidFill>
                    <w14:schemeClr w14:val="tx1"/>
                  </w14:solidFill>
                </w14:textFill>
              </w:rPr>
              <w:t>年</w:t>
            </w:r>
            <w:r>
              <w:rPr>
                <w:rFonts w:hint="default" w:ascii="Times New Roman" w:hAnsi="Times New Roman" w:cs="Times New Roman"/>
                <w:b/>
                <w:color w:val="000000" w:themeColor="text1"/>
                <w:lang w:val="en-US" w:eastAsia="zh-CN"/>
                <w14:textFill>
                  <w14:solidFill>
                    <w14:schemeClr w14:val="tx1"/>
                  </w14:solidFill>
                </w14:textFill>
              </w:rPr>
              <w:t xml:space="preserve">   </w:t>
            </w:r>
            <w:r>
              <w:rPr>
                <w:rFonts w:hint="default" w:ascii="Times New Roman" w:hAnsi="Times New Roman" w:cs="Times New Roman"/>
                <w:b/>
                <w:color w:val="000000" w:themeColor="text1"/>
                <w14:textFill>
                  <w14:solidFill>
                    <w14:schemeClr w14:val="tx1"/>
                  </w14:solidFill>
                </w14:textFill>
              </w:rPr>
              <w:t xml:space="preserve"> 月</w:t>
            </w:r>
            <w:r>
              <w:rPr>
                <w:rFonts w:hint="default" w:ascii="Times New Roman" w:hAnsi="Times New Roman" w:cs="Times New Roman"/>
                <w:b/>
                <w:color w:val="000000" w:themeColor="text1"/>
                <w:lang w:val="en-US" w:eastAsia="zh-CN"/>
                <w14:textFill>
                  <w14:solidFill>
                    <w14:schemeClr w14:val="tx1"/>
                  </w14:solidFill>
                </w14:textFill>
              </w:rPr>
              <w:t xml:space="preserve">   </w:t>
            </w:r>
            <w:r>
              <w:rPr>
                <w:rFonts w:hint="default" w:ascii="Times New Roman" w:hAnsi="Times New Roman" w:cs="Times New Roman"/>
                <w:b/>
                <w:color w:val="000000" w:themeColor="text1"/>
                <w14:textFill>
                  <w14:solidFill>
                    <w14:schemeClr w14:val="tx1"/>
                  </w14:solidFill>
                </w14:textFill>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检查人员：</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检查范围：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序号</w:t>
            </w:r>
            <w:r>
              <w:rPr>
                <w:rFonts w:hint="default" w:ascii="Times New Roman" w:hAnsi="Times New Roman" w:cs="Times New Roman"/>
                <w:b/>
                <w:color w:val="000000" w:themeColor="text1"/>
                <w:lang w:val="en-US" w:eastAsia="zh-CN"/>
                <w14:textFill>
                  <w14:solidFill>
                    <w14:schemeClr w14:val="tx1"/>
                  </w14:solidFill>
                </w14:textFill>
              </w:rPr>
              <w:t>/</w:t>
            </w:r>
            <w:r>
              <w:rPr>
                <w:rFonts w:hint="default" w:ascii="Times New Roman" w:hAnsi="Times New Roman" w:cs="Times New Roman"/>
                <w:b/>
                <w:color w:val="000000" w:themeColor="text1"/>
                <w14:textFill>
                  <w14:solidFill>
                    <w14:schemeClr w14:val="tx1"/>
                  </w14:solidFill>
                </w14:textFill>
              </w:rPr>
              <w:t>检查项目</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检查内容与现象记录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.屋面</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是否积水</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渗漏</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防水层破损；瓦片</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彩钢瓦是否松动</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滑落</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缺失</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掀起；屋脊</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檐口</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天沟</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落水口是否堵塞</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变形</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脱落；女儿墙是否开裂</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倾斜</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压顶破损。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2.外墙</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墙面是否出现裂缝</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空鼓</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脱落</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起鼓</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渗水痕迹；外墙瓷砖</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石材</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保温层是否松动</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脱落</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空鼓；外墙根部</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窗台</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女儿墙根部是否渗水</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返潮</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发霉；外墙与梁柱</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楼板交接处有无开裂</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错位。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3.幕墙</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幕墙与主体结构连接部位；面板部分（玻璃</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石材</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铝板</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陶瓷板等）；密封与防水系统；立柱</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横梁（龙骨体系）；顶部</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底部及边角部位；附属构件。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4.地基基础</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观察建筑周边地面是否出现沉降</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塌陷</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裂缝，裂缝宽度是否持续扩大，沉降是否均匀；检查地下室</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底层墙体是否出现返潮</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渗水，墙体与地面交接处是否有裂缝；查看建筑室外台阶</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散水是否下沉</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开裂，与主体建筑是否脱开。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235" w:type="dxa"/>
            <w:noWrap w:val="0"/>
            <w:tcMar>
              <w:left w:w="108"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eastAsiaTheme="minorEastAsia"/>
                <w:color w:val="000000" w:themeColor="text1"/>
                <w:kern w:val="2"/>
                <w:sz w:val="21"/>
                <w:szCs w:val="24"/>
                <w:lang w:val="en-US" w:eastAsia="zh-CN" w:bidi="ar-SA"/>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其他隐患</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223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检查负责人签字</w:t>
            </w:r>
          </w:p>
        </w:tc>
        <w:tc>
          <w:tcPr>
            <w:tcW w:w="6069"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0"/>
        <w:rPr>
          <w:rFonts w:hint="default" w:ascii="Times New Roman" w:hAnsi="Times New Roman" w:eastAsia="黑体" w:cs="Times New Roman"/>
          <w:b/>
          <w:bCs/>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br w:type="page"/>
      </w:r>
      <w:bookmarkStart w:id="546" w:name="_Toc22936"/>
      <w:bookmarkStart w:id="547" w:name="_Toc21444"/>
      <w:r>
        <w:rPr>
          <w:rFonts w:hint="default" w:ascii="Times New Roman" w:hAnsi="Times New Roman" w:eastAsia="黑体" w:cs="Times New Roman"/>
          <w:b/>
          <w:bCs/>
          <w:color w:val="000000" w:themeColor="text1"/>
          <w:sz w:val="28"/>
          <w:szCs w:val="28"/>
          <w14:textFill>
            <w14:solidFill>
              <w14:schemeClr w14:val="tx1"/>
            </w14:solidFill>
          </w14:textFill>
        </w:rPr>
        <w:t>附录</w:t>
      </w:r>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A-2</w:t>
      </w:r>
      <w:r>
        <w:rPr>
          <w:rFonts w:hint="default" w:ascii="Times New Roman" w:hAnsi="Times New Roman" w:eastAsia="黑体" w:cs="Times New Roman"/>
          <w:b/>
          <w:bCs/>
          <w:color w:val="000000" w:themeColor="text1"/>
          <w:sz w:val="28"/>
          <w:szCs w:val="28"/>
          <w14:textFill>
            <w14:solidFill>
              <w14:schemeClr w14:val="tx1"/>
            </w14:solidFill>
          </w14:textFill>
        </w:rPr>
        <w:t xml:space="preserve"> 房屋建筑使用安全自查记录表（业主/使用人）</w:t>
      </w:r>
      <w:bookmarkEnd w:id="546"/>
      <w:bookmarkEnd w:id="547"/>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52"/>
        <w:gridCol w:w="4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房屋地址：</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 xml:space="preserve">检查日期： </w:t>
            </w:r>
            <w:r>
              <w:rPr>
                <w:rFonts w:hint="default" w:ascii="Times New Roman" w:hAnsi="Times New Roman" w:cs="Times New Roman"/>
                <w:b/>
                <w:color w:val="000000" w:themeColor="text1"/>
                <w:lang w:val="en-US" w:eastAsia="zh-CN"/>
                <w14:textFill>
                  <w14:solidFill>
                    <w14:schemeClr w14:val="tx1"/>
                  </w14:solidFill>
                </w14:textFill>
              </w:rPr>
              <w:t xml:space="preserve">    </w:t>
            </w:r>
            <w:r>
              <w:rPr>
                <w:rFonts w:hint="default" w:ascii="Times New Roman" w:hAnsi="Times New Roman" w:cs="Times New Roman"/>
                <w:b/>
                <w:color w:val="000000" w:themeColor="text1"/>
                <w14:textFill>
                  <w14:solidFill>
                    <w14:schemeClr w14:val="tx1"/>
                  </w14:solidFill>
                </w14:textFill>
              </w:rPr>
              <w:t xml:space="preserve">年 </w:t>
            </w:r>
            <w:r>
              <w:rPr>
                <w:rFonts w:hint="default" w:ascii="Times New Roman" w:hAnsi="Times New Roman" w:cs="Times New Roman"/>
                <w:b/>
                <w:color w:val="000000" w:themeColor="text1"/>
                <w:lang w:val="en-US" w:eastAsia="zh-CN"/>
                <w14:textFill>
                  <w14:solidFill>
                    <w14:schemeClr w14:val="tx1"/>
                  </w14:solidFill>
                </w14:textFill>
              </w:rPr>
              <w:t xml:space="preserve">  </w:t>
            </w:r>
            <w:r>
              <w:rPr>
                <w:rFonts w:hint="default" w:ascii="Times New Roman" w:hAnsi="Times New Roman" w:cs="Times New Roman"/>
                <w:b/>
                <w:color w:val="000000" w:themeColor="text1"/>
                <w14:textFill>
                  <w14:solidFill>
                    <w14:schemeClr w14:val="tx1"/>
                  </w14:solidFill>
                </w14:textFill>
              </w:rPr>
              <w:t>月</w:t>
            </w:r>
            <w:r>
              <w:rPr>
                <w:rFonts w:hint="default" w:ascii="Times New Roman" w:hAnsi="Times New Roman" w:cs="Times New Roman"/>
                <w:b/>
                <w:color w:val="000000" w:themeColor="text1"/>
                <w:lang w:val="en-US" w:eastAsia="zh-CN"/>
                <w14:textFill>
                  <w14:solidFill>
                    <w14:schemeClr w14:val="tx1"/>
                  </w14:solidFill>
                </w14:textFill>
              </w:rPr>
              <w:t xml:space="preserve">  </w:t>
            </w:r>
            <w:r>
              <w:rPr>
                <w:rFonts w:hint="default" w:ascii="Times New Roman" w:hAnsi="Times New Roman" w:cs="Times New Roman"/>
                <w:b/>
                <w:color w:val="000000" w:themeColor="text1"/>
                <w14:textFill>
                  <w14:solidFill>
                    <w14:schemeClr w14:val="tx1"/>
                  </w14:solidFill>
                </w14:textFill>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检查人：</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序号</w:t>
            </w:r>
            <w:r>
              <w:rPr>
                <w:rFonts w:hint="default" w:ascii="Times New Roman" w:hAnsi="Times New Roman" w:cs="Times New Roman"/>
                <w:b/>
                <w:color w:val="000000" w:themeColor="text1"/>
                <w:lang w:val="en-US" w:eastAsia="zh-CN"/>
                <w14:textFill>
                  <w14:solidFill>
                    <w14:schemeClr w14:val="tx1"/>
                  </w14:solidFill>
                </w14:textFill>
              </w:rPr>
              <w:t>/</w:t>
            </w:r>
            <w:r>
              <w:rPr>
                <w:rFonts w:hint="default" w:ascii="Times New Roman" w:hAnsi="Times New Roman" w:cs="Times New Roman"/>
                <w:b/>
                <w:color w:val="000000" w:themeColor="text1"/>
                <w14:textFill>
                  <w14:solidFill>
                    <w14:schemeClr w14:val="tx1"/>
                  </w14:solidFill>
                </w14:textFill>
              </w:rPr>
              <w:t>检查项目</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检查内容与现象记录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 承重墙/柱</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有无新增裂缝</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倾斜</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变形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 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楼板</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有无变形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开裂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渗水痕迹</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天花板是否</w:t>
            </w:r>
            <w:r>
              <w:rPr>
                <w:rFonts w:hint="default" w:ascii="Times New Roman" w:hAnsi="Times New Roman" w:cs="Times New Roman"/>
                <w:color w:val="000000" w:themeColor="text1"/>
                <w14:textFill>
                  <w14:solidFill>
                    <w14:schemeClr w14:val="tx1"/>
                  </w14:solidFill>
                </w14:textFill>
              </w:rPr>
              <w:t>空鼓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掉皮</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霉变，吊顶固定是否松动</w:t>
            </w:r>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 xml:space="preserve">. </w:t>
            </w:r>
            <w:r>
              <w:rPr>
                <w:rFonts w:hint="default" w:ascii="Times New Roman" w:hAnsi="Times New Roman" w:cs="Times New Roman"/>
                <w:color w:val="000000" w:themeColor="text1"/>
                <w:lang w:val="en-US" w:eastAsia="zh-CN"/>
                <w14:textFill>
                  <w14:solidFill>
                    <w14:schemeClr w14:val="tx1"/>
                  </w14:solidFill>
                </w14:textFill>
              </w:rPr>
              <w:t>门窗</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门窗</w:t>
            </w:r>
            <w:r>
              <w:rPr>
                <w:rFonts w:hint="default" w:ascii="Times New Roman" w:hAnsi="Times New Roman" w:cs="Times New Roman"/>
                <w:color w:val="000000" w:themeColor="text1"/>
                <w14:textFill>
                  <w14:solidFill>
                    <w14:schemeClr w14:val="tx1"/>
                  </w14:solidFill>
                </w14:textFill>
              </w:rPr>
              <w:t>与墙体连接是否松动</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是否存在</w:t>
            </w:r>
            <w:r>
              <w:rPr>
                <w:rFonts w:hint="default" w:ascii="Times New Roman" w:hAnsi="Times New Roman" w:cs="Times New Roman"/>
                <w:color w:val="000000" w:themeColor="text1"/>
                <w14:textFill>
                  <w14:solidFill>
                    <w14:schemeClr w14:val="tx1"/>
                  </w14:solidFill>
                </w14:textFill>
              </w:rPr>
              <w:t>变形情况</w:t>
            </w:r>
            <w:r>
              <w:rPr>
                <w:rFonts w:hint="default" w:ascii="Times New Roman" w:hAnsi="Times New Roman" w:cs="Times New Roman"/>
                <w:color w:val="000000" w:themeColor="text1"/>
                <w:lang w:val="en-US" w:eastAsia="zh-CN"/>
                <w14:textFill>
                  <w14:solidFill>
                    <w14:schemeClr w14:val="tx1"/>
                  </w14:solidFill>
                </w14:textFill>
              </w:rPr>
              <w:t>等</w:t>
            </w:r>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阳台</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有无裂缝</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护栏松动</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地面开裂或渗漏</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阳台堆放物品是否超限</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排水口是否通畅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4152" w:type="dxa"/>
            <w:noWrap w:val="0"/>
            <w:tcMar>
              <w:left w:w="108" w:type="dxa"/>
              <w:right w:w="108"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400" w:lineRule="atLeast"/>
              <w:ind w:left="0" w:leftChars="0" w:firstLine="0" w:firstLineChars="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卫生间</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地面与墙面瓷砖空鼓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给排水管道是否漏水</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洁具固定是否牢固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 有无违规拆改承重结构</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 有无违法搭建</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 荷载是否超限</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 其他异常现象描述</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trPr>
        <w:tc>
          <w:tcPr>
            <w:tcW w:w="4152"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自查结论</w:t>
            </w:r>
          </w:p>
        </w:tc>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无异常 ☐ 发现隐患，已自行处理 ☐ 发现隐患，需报修/上报</w:t>
            </w:r>
          </w:p>
        </w:tc>
      </w:tr>
    </w:tbl>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0"/>
        <w:rPr>
          <w:rFonts w:hint="default" w:ascii="Times New Roman" w:hAnsi="Times New Roman" w:eastAsia="黑体" w:cs="Times New Roman"/>
          <w:b/>
          <w:bCs/>
          <w:color w:val="000000" w:themeColor="text1"/>
          <w:sz w:val="28"/>
          <w:szCs w:val="28"/>
          <w14:textFill>
            <w14:solidFill>
              <w14:schemeClr w14:val="tx1"/>
            </w14:solidFill>
          </w14:textFill>
        </w:rPr>
      </w:pPr>
      <w:r>
        <w:rPr>
          <w:rFonts w:hint="default" w:ascii="Times New Roman" w:hAnsi="Times New Roman" w:cs="Times New Roman"/>
          <w:color w:val="000000" w:themeColor="text1"/>
          <w:szCs w:val="30"/>
          <w14:textFill>
            <w14:solidFill>
              <w14:schemeClr w14:val="tx1"/>
            </w14:solidFill>
          </w14:textFill>
        </w:rPr>
        <w:br w:type="page"/>
      </w:r>
      <w:bookmarkStart w:id="548" w:name="_Toc21112"/>
      <w:bookmarkStart w:id="549" w:name="_Toc20383"/>
      <w:r>
        <w:rPr>
          <w:rFonts w:hint="default" w:ascii="Times New Roman" w:hAnsi="Times New Roman" w:eastAsia="黑体" w:cs="Times New Roman"/>
          <w:b/>
          <w:bCs/>
          <w:color w:val="000000" w:themeColor="text1"/>
          <w:sz w:val="28"/>
          <w:szCs w:val="28"/>
          <w14:textFill>
            <w14:solidFill>
              <w14:schemeClr w14:val="tx1"/>
            </w14:solidFill>
          </w14:textFill>
        </w:rPr>
        <w:t>附录</w:t>
      </w:r>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A-3</w:t>
      </w:r>
      <w:r>
        <w:rPr>
          <w:rFonts w:hint="default" w:ascii="Times New Roman" w:hAnsi="Times New Roman" w:eastAsia="黑体" w:cs="Times New Roman"/>
          <w:b/>
          <w:bCs/>
          <w:color w:val="000000" w:themeColor="text1"/>
          <w:sz w:val="28"/>
          <w:szCs w:val="28"/>
          <w14:textFill>
            <w14:solidFill>
              <w14:schemeClr w14:val="tx1"/>
            </w14:solidFill>
          </w14:textFill>
        </w:rPr>
        <w:t xml:space="preserve"> 房屋安全隐患排查台账（动态管理）</w:t>
      </w:r>
      <w:bookmarkEnd w:id="548"/>
      <w:bookmarkEnd w:id="549"/>
    </w:p>
    <w:tbl>
      <w:tblPr>
        <w:tblStyle w:val="15"/>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68"/>
        <w:gridCol w:w="3041"/>
        <w:gridCol w:w="2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台账编号：</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首次录入日期： 年 月 日</w:t>
            </w: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最后更新日期：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隐患基本信息</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房屋地址</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隐患发现日期</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隐患发现人/单位</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隐患具体位置</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隐患现象描述</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隐患初步分级</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低风险 ☐ 中风险 ☐ 高风险</w:t>
            </w: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责任主体</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业主 ☐ 使用人 ☐ 物业 ☐ 其他：</w:t>
            </w: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处置要求</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整改措施建议</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整改责任单位/人</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整改期限</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ind w:firstLine="597" w:firstLineChars="3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年 </w:t>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 xml:space="preserve"> 日</w:t>
            </w: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过程跟踪</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整改方案确认日期</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整改实施情况记录</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整改完成后检查日期</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rPr>
        <w:tc>
          <w:tcPr>
            <w:tcW w:w="0" w:type="auto"/>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检查结论</w:t>
            </w:r>
          </w:p>
        </w:tc>
        <w:tc>
          <w:tcPr>
            <w:tcW w:w="3041"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已整改 ☐ 部分整改 ☐ 未整改</w:t>
            </w:r>
          </w:p>
        </w:tc>
        <w:tc>
          <w:tcPr>
            <w:tcW w:w="2495"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cs="Times New Roman"/>
                <w:color w:val="000000" w:themeColor="text1"/>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00" w:lineRule="atLeas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0"/>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pPr>
      <w:bookmarkStart w:id="550" w:name="_Toc20614"/>
      <w:bookmarkStart w:id="551" w:name="_Toc17639"/>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附录B 砌体结构常见裂缝特征及判定</w:t>
      </w:r>
      <w:bookmarkEnd w:id="550"/>
      <w:bookmarkEnd w:id="551"/>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1"/>
        <w:gridCol w:w="1700"/>
        <w:gridCol w:w="1901"/>
        <w:gridCol w:w="3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1"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裂缝原因</w:t>
            </w:r>
          </w:p>
        </w:tc>
        <w:tc>
          <w:tcPr>
            <w:tcW w:w="3601" w:type="dxa"/>
            <w:gridSpan w:val="2"/>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裂缝主要特征及判定</w:t>
            </w:r>
          </w:p>
        </w:tc>
        <w:tc>
          <w:tcPr>
            <w:tcW w:w="3486"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典型裂缝图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裂缝常见位置</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裂缝形态</w:t>
            </w:r>
          </w:p>
        </w:tc>
        <w:tc>
          <w:tcPr>
            <w:tcW w:w="3486"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受压</w:t>
            </w: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承重墙或窗间墙中部</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多为竖向裂缝，中间宽</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两端窄</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1068705" cy="2160270"/>
                  <wp:effectExtent l="0" t="0" r="10795" b="11430"/>
                  <wp:docPr id="118" name="图片 118" descr="c30cf112-48b2-40a0-a837-e3abe56af2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c30cf112-48b2-40a0-a837-e3abe56af24a"/>
                          <pic:cNvPicPr>
                            <a:picLocks noChangeAspect="1"/>
                          </pic:cNvPicPr>
                        </pic:nvPicPr>
                        <pic:blipFill>
                          <a:blip r:embed="rId115"/>
                          <a:stretch>
                            <a:fillRect/>
                          </a:stretch>
                        </pic:blipFill>
                        <pic:spPr>
                          <a:xfrm>
                            <a:off x="0" y="0"/>
                            <a:ext cx="1068705" cy="21602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偏心受压</w:t>
            </w: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受偏心荷载的墙或柱</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压力较大一侧产生竖向裂缝;另一侧产生水平裂缝，边缘宽，向内渐窄</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713105" cy="2160270"/>
                  <wp:effectExtent l="0" t="0" r="10795" b="11430"/>
                  <wp:docPr id="119" name="图片 119" descr="42f59145-5c2e-4284-96cf-3e95d599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42f59145-5c2e-4284-96cf-3e95d5997947"/>
                          <pic:cNvPicPr>
                            <a:picLocks noChangeAspect="1"/>
                          </pic:cNvPicPr>
                        </pic:nvPicPr>
                        <pic:blipFill>
                          <a:blip r:embed="rId116"/>
                          <a:stretch>
                            <a:fillRect/>
                          </a:stretch>
                        </pic:blipFill>
                        <pic:spPr>
                          <a:xfrm>
                            <a:off x="0" y="0"/>
                            <a:ext cx="713105" cy="21602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局部受压</w:t>
            </w: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梁端支承墙体;受集中荷载处</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竖向裂缝并伴有斜裂缝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3275" cy="1976755"/>
                  <wp:effectExtent l="0" t="0" r="9525" b="4445"/>
                  <wp:docPr id="120" name="图片 120" descr="c9d566c5-9b6d-465e-a1e4-f39c4e214f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c9d566c5-9b6d-465e-a1e4-f39c4e214f44"/>
                          <pic:cNvPicPr>
                            <a:picLocks noChangeAspect="1"/>
                          </pic:cNvPicPr>
                        </pic:nvPicPr>
                        <pic:blipFill>
                          <a:blip r:embed="rId117"/>
                          <a:stretch>
                            <a:fillRect/>
                          </a:stretch>
                        </pic:blipFill>
                        <pic:spPr>
                          <a:xfrm>
                            <a:off x="0" y="0"/>
                            <a:ext cx="2073275" cy="197675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受剪</w:t>
            </w:r>
          </w:p>
        </w:tc>
        <w:tc>
          <w:tcPr>
            <w:tcW w:w="1700"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受压墙体受较大水平荷载处</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水平通缝</w:t>
            </w:r>
          </w:p>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4545" cy="1286510"/>
                  <wp:effectExtent l="0" t="0" r="8255" b="8890"/>
                  <wp:docPr id="121" name="图片 121" descr="9f567468-c65b-42f4-81d1-8d12c983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9f567468-c65b-42f4-81d1-8d12c9830033"/>
                          <pic:cNvPicPr>
                            <a:picLocks noChangeAspect="1"/>
                          </pic:cNvPicPr>
                        </pic:nvPicPr>
                        <pic:blipFill>
                          <a:blip r:embed="rId118"/>
                          <a:stretch>
                            <a:fillRect/>
                          </a:stretch>
                        </pic:blipFill>
                        <pic:spPr>
                          <a:xfrm>
                            <a:off x="0" y="0"/>
                            <a:ext cx="2074545" cy="12865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00"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沿灰缝阶梯形裂缝</w:t>
            </w:r>
          </w:p>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6450" cy="1324610"/>
                  <wp:effectExtent l="0" t="0" r="6350" b="8890"/>
                  <wp:docPr id="122" name="图片 122" descr="04117377-25f3-4bdf-aa92-e269945ac4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04117377-25f3-4bdf-aa92-e269945ac4ec"/>
                          <pic:cNvPicPr>
                            <a:picLocks noChangeAspect="1"/>
                          </pic:cNvPicPr>
                        </pic:nvPicPr>
                        <pic:blipFill>
                          <a:blip r:embed="rId119"/>
                          <a:stretch>
                            <a:fillRect/>
                          </a:stretch>
                        </pic:blipFill>
                        <pic:spPr>
                          <a:xfrm>
                            <a:off x="0" y="0"/>
                            <a:ext cx="2076450" cy="13246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00"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沿灰缝和砌块阶梯形裂缝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5180" cy="1270635"/>
                  <wp:effectExtent l="0" t="0" r="7620" b="12065"/>
                  <wp:docPr id="123" name="图片 123" descr="13924f25-4bd6-444e-80f5-5a93f02a4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13924f25-4bd6-444e-80f5-5a93f02a4cca"/>
                          <pic:cNvPicPr>
                            <a:picLocks noChangeAspect="1"/>
                          </pic:cNvPicPr>
                        </pic:nvPicPr>
                        <pic:blipFill>
                          <a:blip r:embed="rId120"/>
                          <a:stretch>
                            <a:fillRect/>
                          </a:stretch>
                        </pic:blipFill>
                        <pic:spPr>
                          <a:xfrm>
                            <a:off x="0" y="0"/>
                            <a:ext cx="2075180" cy="127063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地震作用</w:t>
            </w:r>
          </w:p>
        </w:tc>
        <w:tc>
          <w:tcPr>
            <w:tcW w:w="1700"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承重横墙及纵墙窗间墙</w:t>
            </w:r>
          </w:p>
        </w:tc>
        <w:tc>
          <w:tcPr>
            <w:tcW w:w="190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斜裂缝，X形裂缝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1370" cy="1247775"/>
                  <wp:effectExtent l="0" t="0" r="11430" b="9525"/>
                  <wp:docPr id="124" name="图片 124" descr="a43180e3-3cec-48f4-be8a-6500c8b0a3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a43180e3-3cec-48f4-be8a-6500c8b0a37c"/>
                          <pic:cNvPicPr>
                            <a:picLocks noChangeAspect="1"/>
                          </pic:cNvPicPr>
                        </pic:nvPicPr>
                        <pic:blipFill>
                          <a:blip r:embed="rId121"/>
                          <a:stretch>
                            <a:fillRect/>
                          </a:stretch>
                        </pic:blipFill>
                        <pic:spPr>
                          <a:xfrm>
                            <a:off x="0" y="0"/>
                            <a:ext cx="2071370" cy="124777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不均匀沉降</w:t>
            </w:r>
          </w:p>
        </w:tc>
        <w:tc>
          <w:tcPr>
            <w:tcW w:w="1700"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底层大窗台下</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建筑物顶部</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纵横墙交接处</w:t>
            </w:r>
          </w:p>
        </w:tc>
        <w:tc>
          <w:tcPr>
            <w:tcW w:w="190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竖向裂缝，上部宽</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下部窄</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6450" cy="1073150"/>
                  <wp:effectExtent l="0" t="0" r="6350" b="6350"/>
                  <wp:docPr id="125" name="图片 125" descr="624d6b1f-25c9-42bf-a303-6d6ead1dde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624d6b1f-25c9-42bf-a303-6d6ead1ddef1"/>
                          <pic:cNvPicPr>
                            <a:picLocks noChangeAspect="1"/>
                          </pic:cNvPicPr>
                        </pic:nvPicPr>
                        <pic:blipFill>
                          <a:blip r:embed="rId122"/>
                          <a:stretch>
                            <a:fillRect/>
                          </a:stretch>
                        </pic:blipFill>
                        <pic:spPr>
                          <a:xfrm>
                            <a:off x="0" y="0"/>
                            <a:ext cx="2076450" cy="10731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不均匀沉降</w:t>
            </w: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窗间墙上下对角</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水平裂缝，边缘宽</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向内渐窄</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4545" cy="1682750"/>
                  <wp:effectExtent l="0" t="0" r="8255" b="6350"/>
                  <wp:docPr id="126" name="图片 126" descr="a4e6090e-b59a-4726-9ee2-accc43822f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a4e6090e-b59a-4726-9ee2-accc43822f18"/>
                          <pic:cNvPicPr>
                            <a:picLocks noChangeAspect="1"/>
                          </pic:cNvPicPr>
                        </pic:nvPicPr>
                        <pic:blipFill>
                          <a:blip r:embed="rId123"/>
                          <a:stretch>
                            <a:fillRect/>
                          </a:stretch>
                        </pic:blipFill>
                        <pic:spPr>
                          <a:xfrm>
                            <a:off x="0" y="0"/>
                            <a:ext cx="2074545" cy="16827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纵</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横墙竖向变形较大的窗口对角，下部多</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上部少，两端多</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中部少</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斜裂缝，正八字形</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2005" cy="1243965"/>
                  <wp:effectExtent l="0" t="0" r="10795" b="635"/>
                  <wp:docPr id="127" name="图片 127" descr="349575af-90c1-4eef-b06e-74a595944d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349575af-90c1-4eef-b06e-74a595944d2c"/>
                          <pic:cNvPicPr>
                            <a:picLocks noChangeAspect="1"/>
                          </pic:cNvPicPr>
                        </pic:nvPicPr>
                        <pic:blipFill>
                          <a:blip r:embed="rId124"/>
                          <a:stretch>
                            <a:fillRect/>
                          </a:stretch>
                        </pic:blipFill>
                        <pic:spPr>
                          <a:xfrm>
                            <a:off x="0" y="0"/>
                            <a:ext cx="2072005" cy="124396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纵</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横墙挠度较大的窗口对角，下部多</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上部少，两端多</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中部少</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斜裂缝，倒八字形</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both"/>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5180" cy="822960"/>
                  <wp:effectExtent l="0" t="0" r="7620" b="2540"/>
                  <wp:docPr id="128" name="图片 128" descr="536786e6-4da9-4d53-ae94-1fd1525ecd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536786e6-4da9-4d53-ae94-1fd1525ecd76"/>
                          <pic:cNvPicPr>
                            <a:picLocks noChangeAspect="1"/>
                          </pic:cNvPicPr>
                        </pic:nvPicPr>
                        <pic:blipFill>
                          <a:blip r:embed="rId125"/>
                          <a:stretch>
                            <a:fillRect/>
                          </a:stretch>
                        </pic:blipFill>
                        <pic:spPr>
                          <a:xfrm>
                            <a:off x="0" y="0"/>
                            <a:ext cx="2075180" cy="82296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温度变形</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砌体干缩变形</w:t>
            </w: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纵墙两端部靠近屋顶处的外墙及山墙</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斜裂缝，正八字形</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0735" cy="1138555"/>
                  <wp:effectExtent l="0" t="0" r="12065" b="4445"/>
                  <wp:docPr id="129" name="图片 129" descr="4fb7c3de-2149-4d09-918f-d7b3132a61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4fb7c3de-2149-4d09-918f-d7b3132a61c1"/>
                          <pic:cNvPicPr>
                            <a:picLocks noChangeAspect="1"/>
                          </pic:cNvPicPr>
                        </pic:nvPicPr>
                        <pic:blipFill>
                          <a:blip r:embed="rId126"/>
                          <a:stretch>
                            <a:fillRect/>
                          </a:stretch>
                        </pic:blipFill>
                        <pic:spPr>
                          <a:xfrm>
                            <a:off x="0" y="0"/>
                            <a:ext cx="2070735" cy="113855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外墙屋顶</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靠近屋面圈梁墙体</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女儿墙底部</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门窗洞口</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水平裂缝，均宽</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0735" cy="1139190"/>
                  <wp:effectExtent l="0" t="0" r="12065" b="3810"/>
                  <wp:docPr id="130" name="图片 130" descr="d5e51c8d-d7e4-4ee2-8e0b-6c79abe3aa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d5e51c8d-d7e4-4ee2-8e0b-6c79abe3aa8e"/>
                          <pic:cNvPicPr>
                            <a:picLocks noChangeAspect="1"/>
                          </pic:cNvPicPr>
                        </pic:nvPicPr>
                        <pic:blipFill>
                          <a:blip r:embed="rId127"/>
                          <a:stretch>
                            <a:fillRect/>
                          </a:stretch>
                        </pic:blipFill>
                        <pic:spPr>
                          <a:xfrm>
                            <a:off x="0" y="0"/>
                            <a:ext cx="2070735" cy="11391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温度变形</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砌体于缩变形</w:t>
            </w: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房屋两端横</w:t>
            </w:r>
          </w:p>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墙</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X形</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3910" cy="1141095"/>
                  <wp:effectExtent l="0" t="0" r="8890" b="1905"/>
                  <wp:docPr id="131" name="图片 131" descr="5aadb8f4-c4cf-4671-bfdc-3d7539d048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5aadb8f4-c4cf-4671-bfdc-3d7539d0485d"/>
                          <pic:cNvPicPr>
                            <a:picLocks noChangeAspect="1"/>
                          </pic:cNvPicPr>
                        </pic:nvPicPr>
                        <pic:blipFill>
                          <a:blip r:embed="rId128"/>
                          <a:stretch>
                            <a:fillRect/>
                          </a:stretch>
                        </pic:blipFill>
                        <pic:spPr>
                          <a:xfrm>
                            <a:off x="0" y="0"/>
                            <a:ext cx="2073910" cy="114109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00"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门窗</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洞口</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楼梯间等薄弱处</w:t>
            </w:r>
          </w:p>
        </w:tc>
        <w:tc>
          <w:tcPr>
            <w:tcW w:w="190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竖向裂缝，均宽，贯通全高</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38350" cy="1943100"/>
                  <wp:effectExtent l="0" t="0" r="6350" b="0"/>
                  <wp:docPr id="132" name="图片 132" descr="03906108-6646-4bb5-a767-5a3db6882f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03906108-6646-4bb5-a767-5a3db6882fd1"/>
                          <pic:cNvPicPr>
                            <a:picLocks noChangeAspect="1"/>
                          </pic:cNvPicPr>
                        </pic:nvPicPr>
                        <pic:blipFill>
                          <a:blip r:embed="rId129"/>
                          <a:stretch>
                            <a:fillRect/>
                          </a:stretch>
                        </pic:blipFill>
                        <pic:spPr>
                          <a:xfrm>
                            <a:off x="0" y="0"/>
                            <a:ext cx="2038350" cy="1943100"/>
                          </a:xfrm>
                          <a:prstGeom prst="rect">
                            <a:avLst/>
                          </a:prstGeom>
                        </pic:spPr>
                      </pic:pic>
                    </a:graphicData>
                  </a:graphic>
                </wp:inline>
              </w:drawing>
            </w:r>
          </w:p>
        </w:tc>
      </w:tr>
    </w:tbl>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p>
    <w:p>
      <w:pPr>
        <w:pageBreakBefore w:val="0"/>
        <w:kinsoku/>
        <w:wordWrap/>
        <w:overflowPunct/>
        <w:topLinePunct w:val="0"/>
        <w:autoSpaceDE/>
        <w:autoSpaceDN/>
        <w:bidi w:val="0"/>
        <w:adjustRightInd/>
        <w:spacing w:line="400" w:lineRule="atLeast"/>
        <w:textAlignment w:val="auto"/>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0"/>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pPr>
      <w:bookmarkStart w:id="552" w:name="_Toc24933"/>
      <w:bookmarkStart w:id="553" w:name="_Toc18767"/>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附录C-1 混凝土结构常见受力裂缝特征及判定</w:t>
      </w:r>
      <w:bookmarkEnd w:id="552"/>
      <w:bookmarkEnd w:id="553"/>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1"/>
        <w:gridCol w:w="3914"/>
        <w:gridCol w:w="3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11"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裂缝原因</w:t>
            </w:r>
          </w:p>
        </w:tc>
        <w:tc>
          <w:tcPr>
            <w:tcW w:w="3914"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裂缝主要特征及判定</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典型裂缝图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轴心受拉</w:t>
            </w:r>
          </w:p>
        </w:tc>
        <w:tc>
          <w:tcPr>
            <w:tcW w:w="3914"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裂缝贯穿结构全截面，大体等间距(垂直于裂缝方向)</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用带肋筋时，裂缝间出现位于钢筋附近的次裂缝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both"/>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5815" cy="661035"/>
                  <wp:effectExtent l="0" t="0" r="6985" b="12065"/>
                  <wp:docPr id="133" name="图片 133" descr="bda72738-0f51-4a55-a70f-67fcefc46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bda72738-0f51-4a55-a70f-67fcefc463fd"/>
                          <pic:cNvPicPr>
                            <a:picLocks noChangeAspect="1"/>
                          </pic:cNvPicPr>
                        </pic:nvPicPr>
                        <pic:blipFill>
                          <a:blip r:embed="rId130"/>
                          <a:stretch>
                            <a:fillRect/>
                          </a:stretch>
                        </pic:blipFill>
                        <pic:spPr>
                          <a:xfrm>
                            <a:off x="0" y="0"/>
                            <a:ext cx="2075815" cy="66103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轴心受压</w:t>
            </w:r>
          </w:p>
        </w:tc>
        <w:tc>
          <w:tcPr>
            <w:tcW w:w="3914"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沿构件出现短而密的平行于受力方向的裂缝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1370" cy="548005"/>
                  <wp:effectExtent l="0" t="0" r="11430" b="10795"/>
                  <wp:docPr id="134" name="图片 134" descr="1fc71582-99a0-478d-a03f-d25f2b072f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1fc71582-99a0-478d-a03f-d25f2b072fa9"/>
                          <pic:cNvPicPr>
                            <a:picLocks noChangeAspect="1"/>
                          </pic:cNvPicPr>
                        </pic:nvPicPr>
                        <pic:blipFill>
                          <a:blip r:embed="rId131"/>
                          <a:stretch>
                            <a:fillRect/>
                          </a:stretch>
                        </pic:blipFill>
                        <pic:spPr>
                          <a:xfrm>
                            <a:off x="0" y="0"/>
                            <a:ext cx="2071370" cy="54800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偏心受压</w:t>
            </w:r>
          </w:p>
        </w:tc>
        <w:tc>
          <w:tcPr>
            <w:tcW w:w="3914"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弯矩最大截面附近从受拉边缘开始出现横向裂缝，逐渐向中和轴发展</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用带肋钢筋时，裂缝间可见短向次裂缝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1370" cy="553085"/>
                  <wp:effectExtent l="0" t="0" r="11430" b="5715"/>
                  <wp:docPr id="135" name="图片 135" descr="aa55f3b8-0721-47ef-8696-e6b3d8964e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aa55f3b8-0721-47ef-8696-e6b3d8964ec7"/>
                          <pic:cNvPicPr>
                            <a:picLocks noChangeAspect="1"/>
                          </pic:cNvPicPr>
                        </pic:nvPicPr>
                        <pic:blipFill>
                          <a:blip r:embed="rId132"/>
                          <a:stretch>
                            <a:fillRect/>
                          </a:stretch>
                        </pic:blipFill>
                        <pic:spPr>
                          <a:xfrm>
                            <a:off x="0" y="0"/>
                            <a:ext cx="2071370" cy="55308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3914"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沿构件出现短而密的平行于受力方向的裂缝，但发生在压力较大一侧，且较集中</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4545" cy="532765"/>
                  <wp:effectExtent l="0" t="0" r="8255" b="635"/>
                  <wp:docPr id="136" name="图片 136" descr="f74d64fd-4bb3-42d3-a841-24561da66d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f74d64fd-4bb3-42d3-a841-24561da66dc6"/>
                          <pic:cNvPicPr>
                            <a:picLocks noChangeAspect="1"/>
                          </pic:cNvPicPr>
                        </pic:nvPicPr>
                        <pic:blipFill>
                          <a:blip r:embed="rId133"/>
                          <a:stretch>
                            <a:fillRect/>
                          </a:stretch>
                        </pic:blipFill>
                        <pic:spPr>
                          <a:xfrm>
                            <a:off x="0" y="0"/>
                            <a:ext cx="2074545" cy="53276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局部受压</w:t>
            </w:r>
          </w:p>
        </w:tc>
        <w:tc>
          <w:tcPr>
            <w:tcW w:w="3914"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在局部受压区出现大体与压力方向平行的多条短裂缝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1370" cy="575945"/>
                  <wp:effectExtent l="0" t="0" r="11430" b="8255"/>
                  <wp:docPr id="137" name="图片 137" descr="6e3f781a-4a10-413c-bb0a-be06d21a1b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6e3f781a-4a10-413c-bb0a-be06d21a1b4f"/>
                          <pic:cNvPicPr>
                            <a:picLocks noChangeAspect="1"/>
                          </pic:cNvPicPr>
                        </pic:nvPicPr>
                        <pic:blipFill>
                          <a:blip r:embed="rId134"/>
                          <a:stretch>
                            <a:fillRect/>
                          </a:stretch>
                        </pic:blipFill>
                        <pic:spPr>
                          <a:xfrm>
                            <a:off x="0" y="0"/>
                            <a:ext cx="2071370" cy="57594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受弯</w:t>
            </w:r>
          </w:p>
        </w:tc>
        <w:tc>
          <w:tcPr>
            <w:tcW w:w="3914"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弯矩最大截面附近从受拉边缘开始出现横向裂缝，逐渐向中和轴发展，受压区混凝土压碎</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4545" cy="604520"/>
                  <wp:effectExtent l="0" t="0" r="8255" b="5080"/>
                  <wp:docPr id="138" name="图片 138" descr="b6e18769-6491-441d-9c9d-c0f33c670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b6e18769-6491-441d-9c9d-c0f33c67008f"/>
                          <pic:cNvPicPr>
                            <a:picLocks noChangeAspect="1"/>
                          </pic:cNvPicPr>
                        </pic:nvPicPr>
                        <pic:blipFill>
                          <a:blip r:embed="rId135"/>
                          <a:stretch>
                            <a:fillRect/>
                          </a:stretch>
                        </pic:blipFill>
                        <pic:spPr>
                          <a:xfrm>
                            <a:off x="0" y="0"/>
                            <a:ext cx="2074545" cy="60452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restart"/>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受剪</w:t>
            </w:r>
          </w:p>
        </w:tc>
        <w:tc>
          <w:tcPr>
            <w:tcW w:w="3914"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沿梁端中下部发生约45°方向相互平行的斜裂缝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6450" cy="1332230"/>
                  <wp:effectExtent l="0" t="0" r="6350" b="1270"/>
                  <wp:docPr id="139" name="图片 139" descr="c4b219e5-c136-4bc6-80ad-65ebc5622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c4b219e5-c136-4bc6-80ad-65ebc5622998"/>
                          <pic:cNvPicPr>
                            <a:picLocks noChangeAspect="1"/>
                          </pic:cNvPicPr>
                        </pic:nvPicPr>
                        <pic:blipFill>
                          <a:blip r:embed="rId136"/>
                          <a:stretch>
                            <a:fillRect/>
                          </a:stretch>
                        </pic:blipFill>
                        <pic:spPr>
                          <a:xfrm>
                            <a:off x="0" y="0"/>
                            <a:ext cx="2076450" cy="13322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p>
        </w:tc>
        <w:tc>
          <w:tcPr>
            <w:tcW w:w="3914"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沿悬臂剪力墙支承端受力一侧中下部发生一条约45°方向的斜裂缝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1353820" cy="1800225"/>
                  <wp:effectExtent l="0" t="0" r="5080" b="3175"/>
                  <wp:docPr id="140" name="图片 140" descr="d827a567-3d1e-47cf-b96f-60182bb3a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d827a567-3d1e-47cf-b96f-60182bb3ae27"/>
                          <pic:cNvPicPr>
                            <a:picLocks noChangeAspect="1"/>
                          </pic:cNvPicPr>
                        </pic:nvPicPr>
                        <pic:blipFill>
                          <a:blip r:embed="rId137"/>
                          <a:stretch>
                            <a:fillRect/>
                          </a:stretch>
                        </pic:blipFill>
                        <pic:spPr>
                          <a:xfrm>
                            <a:off x="0" y="0"/>
                            <a:ext cx="1353820" cy="18002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受扭矩</w:t>
            </w:r>
          </w:p>
        </w:tc>
        <w:tc>
          <w:tcPr>
            <w:tcW w:w="3914"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某一面腹部先出现多条约45°方向斜裂缝，向相邻面以螺旋方向展开</w:t>
            </w:r>
          </w:p>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0100" cy="603250"/>
                  <wp:effectExtent l="0" t="0" r="0" b="6350"/>
                  <wp:docPr id="141" name="图片 141" descr="d79f1ef0-54dd-4d27-8226-00920882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d79f1ef0-54dd-4d27-8226-009208821552"/>
                          <pic:cNvPicPr>
                            <a:picLocks noChangeAspect="1"/>
                          </pic:cNvPicPr>
                        </pic:nvPicPr>
                        <pic:blipFill>
                          <a:blip r:embed="rId138"/>
                          <a:stretch>
                            <a:fillRect/>
                          </a:stretch>
                        </pic:blipFill>
                        <pic:spPr>
                          <a:xfrm>
                            <a:off x="0" y="0"/>
                            <a:ext cx="2070100" cy="6032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restart"/>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受冲切</w:t>
            </w:r>
          </w:p>
        </w:tc>
        <w:tc>
          <w:tcPr>
            <w:tcW w:w="3914" w:type="dxa"/>
            <w:vMerge w:val="restart"/>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沿柱头板内四侧发生45°方向的斜裂缝</w:t>
            </w: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w:t>
            </w:r>
          </w:p>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t>沿柱下基础体内柱边四侧发生45°方向斜裂缝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3910" cy="1395095"/>
                  <wp:effectExtent l="0" t="0" r="8890" b="1905"/>
                  <wp:docPr id="142" name="图片 142" descr="6e1ea367-b019-4564-b07b-4a2cbdd0a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6e1ea367-b019-4564-b07b-4a2cbdd0a938"/>
                          <pic:cNvPicPr>
                            <a:picLocks noChangeAspect="1"/>
                          </pic:cNvPicPr>
                        </pic:nvPicPr>
                        <pic:blipFill>
                          <a:blip r:embed="rId139"/>
                          <a:stretch>
                            <a:fillRect/>
                          </a:stretch>
                        </pic:blipFill>
                        <pic:spPr>
                          <a:xfrm>
                            <a:off x="0" y="0"/>
                            <a:ext cx="2073910" cy="139509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1" w:type="dxa"/>
            <w:vMerge w:val="continue"/>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p>
        </w:tc>
        <w:tc>
          <w:tcPr>
            <w:tcW w:w="3914" w:type="dxa"/>
            <w:vMerge w:val="continue"/>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5180" cy="1054735"/>
                  <wp:effectExtent l="0" t="0" r="7620" b="12065"/>
                  <wp:docPr id="143" name="图片 143" descr="fce2a895-2629-4f64-a1f9-3d20214e30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fce2a895-2629-4f64-a1f9-3d20214e308e"/>
                          <pic:cNvPicPr>
                            <a:picLocks noChangeAspect="1"/>
                          </pic:cNvPicPr>
                        </pic:nvPicPr>
                        <pic:blipFill>
                          <a:blip r:embed="rId140"/>
                          <a:stretch>
                            <a:fillRect/>
                          </a:stretch>
                        </pic:blipFill>
                        <pic:spPr>
                          <a:xfrm>
                            <a:off x="0" y="0"/>
                            <a:ext cx="2075180" cy="1054735"/>
                          </a:xfrm>
                          <a:prstGeom prst="rect">
                            <a:avLst/>
                          </a:prstGeom>
                        </pic:spPr>
                      </pic:pic>
                    </a:graphicData>
                  </a:graphic>
                </wp:inline>
              </w:drawing>
            </w:r>
          </w:p>
        </w:tc>
      </w:tr>
    </w:tbl>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pPr>
        <w:pageBreakBefore w:val="0"/>
        <w:kinsoku/>
        <w:wordWrap/>
        <w:overflowPunct/>
        <w:topLinePunct w:val="0"/>
        <w:autoSpaceDE/>
        <w:autoSpaceDN/>
        <w:bidi w:val="0"/>
        <w:adjustRightInd/>
        <w:spacing w:line="400" w:lineRule="atLeas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0"/>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pPr>
      <w:bookmarkStart w:id="554" w:name="_Toc20378"/>
      <w:bookmarkStart w:id="555" w:name="_Toc8649"/>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附录C-2 混凝土结构常见非受力裂缝特征及判定</w:t>
      </w:r>
      <w:bookmarkEnd w:id="554"/>
      <w:bookmarkEnd w:id="555"/>
    </w:p>
    <w:tbl>
      <w:tblPr>
        <w:tblStyle w:val="16"/>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8"/>
        <w:gridCol w:w="3081"/>
        <w:gridCol w:w="3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裂缝原因</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裂缝主要特征及判定</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典型裂缝图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框架结构一侧下沉过多</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框架梁两端发生裂缝的方向相反(一端自上而下，另一端自下而上)</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下沉柱上的梁柱接头处可能发生细微水平裂缝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both"/>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4545" cy="1131570"/>
                  <wp:effectExtent l="0" t="0" r="8255" b="11430"/>
                  <wp:docPr id="144" name="图片 144" descr="1548c897-4686-43bd-8fa3-a710f198b5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1548c897-4686-43bd-8fa3-a710f198b57b"/>
                          <pic:cNvPicPr>
                            <a:picLocks noChangeAspect="1"/>
                          </pic:cNvPicPr>
                        </pic:nvPicPr>
                        <pic:blipFill>
                          <a:blip r:embed="rId141"/>
                          <a:stretch>
                            <a:fillRect/>
                          </a:stretch>
                        </pic:blipFill>
                        <pic:spPr>
                          <a:xfrm>
                            <a:off x="0" y="0"/>
                            <a:ext cx="2074545" cy="11315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梁的混凝土收缩和温度变形</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沿梁长度方向的腹部出现大体等间距的横向裂缝，中间宽</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两头尖，呈枣核形，至上下纵向钢筋处消失，有时出现整个截面裂通的情况</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68830" cy="1070610"/>
                  <wp:effectExtent l="0" t="0" r="1270" b="8890"/>
                  <wp:docPr id="145" name="图片 145" descr="6968ea26-7cad-4977-a96e-d4b86b66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6968ea26-7cad-4977-a96e-d4b86b661090"/>
                          <pic:cNvPicPr>
                            <a:picLocks noChangeAspect="1"/>
                          </pic:cNvPicPr>
                        </pic:nvPicPr>
                        <pic:blipFill>
                          <a:blip r:embed="rId142"/>
                          <a:stretch>
                            <a:fillRect/>
                          </a:stretch>
                        </pic:blipFill>
                        <pic:spPr>
                          <a:xfrm>
                            <a:off x="0" y="0"/>
                            <a:ext cx="2068830" cy="10706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混凝土内钢筋锈蚀膨胀引起混凝土表面出现胀裂</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形成沿钢筋方向的通长裂缝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4545" cy="875665"/>
                  <wp:effectExtent l="0" t="0" r="8255" b="635"/>
                  <wp:docPr id="146" name="图片 146" descr="92cd0d83-5199-49c7-ad82-58a47d6735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92cd0d83-5199-49c7-ad82-58a47d6735c8"/>
                          <pic:cNvPicPr>
                            <a:picLocks noChangeAspect="1"/>
                          </pic:cNvPicPr>
                        </pic:nvPicPr>
                        <pic:blipFill>
                          <a:blip r:embed="rId143"/>
                          <a:stretch>
                            <a:fillRect/>
                          </a:stretch>
                        </pic:blipFill>
                        <pic:spPr>
                          <a:xfrm>
                            <a:off x="0" y="0"/>
                            <a:ext cx="2074545" cy="87566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板的混凝土收缩和温度变形</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沿板长度方向出现与板跨度方向一致的大体等间距的平行裂缝，有时板角出现斜裂缝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2640" cy="839470"/>
                  <wp:effectExtent l="0" t="0" r="10160" b="11430"/>
                  <wp:docPr id="147" name="图片 147" descr="035dd1ca-93c1-48b1-878d-139073e448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035dd1ca-93c1-48b1-878d-139073e448fc"/>
                          <pic:cNvPicPr>
                            <a:picLocks noChangeAspect="1"/>
                          </pic:cNvPicPr>
                        </pic:nvPicPr>
                        <pic:blipFill>
                          <a:blip r:embed="rId144"/>
                          <a:stretch>
                            <a:fillRect/>
                          </a:stretch>
                        </pic:blipFill>
                        <pic:spPr>
                          <a:xfrm>
                            <a:off x="0" y="0"/>
                            <a:ext cx="2072640" cy="8394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混凝土浇筑速度过快</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浇筑1~2h后在板与墙</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梁，梁与柱交接部位的纵向裂缝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69465" cy="1017270"/>
                  <wp:effectExtent l="0" t="0" r="635" b="11430"/>
                  <wp:docPr id="148" name="图片 148" descr="6c59f765-924c-48df-be03-fe9279d2b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6c59f765-924c-48df-be03-fe9279d2b466"/>
                          <pic:cNvPicPr>
                            <a:picLocks noChangeAspect="1"/>
                          </pic:cNvPicPr>
                        </pic:nvPicPr>
                        <pic:blipFill>
                          <a:blip r:embed="rId145"/>
                          <a:stretch>
                            <a:fillRect/>
                          </a:stretch>
                        </pic:blipFill>
                        <pic:spPr>
                          <a:xfrm>
                            <a:off x="0" y="0"/>
                            <a:ext cx="2069465" cy="10172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水泥安定性不合格或混凝土搅拌</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运输时间过长，使水分蒸发，引起混凝土浇筑时坍落度过低;或阳光照射</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养护不当</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混凝土中出现不规则的网状裂缝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2640" cy="1276985"/>
                  <wp:effectExtent l="0" t="0" r="10160" b="5715"/>
                  <wp:docPr id="149" name="图片 149" descr="b35eab6f-15fa-4f0e-8418-471d4cbc3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b35eab6f-15fa-4f0e-8418-471d4cbc313b"/>
                          <pic:cNvPicPr>
                            <a:picLocks noChangeAspect="1"/>
                          </pic:cNvPicPr>
                        </pic:nvPicPr>
                        <pic:blipFill>
                          <a:blip r:embed="rId146"/>
                          <a:stretch>
                            <a:fillRect/>
                          </a:stretch>
                        </pic:blipFill>
                        <pic:spPr>
                          <a:xfrm>
                            <a:off x="0" y="0"/>
                            <a:ext cx="2072640" cy="127698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混凝土初期养护时急骤干燥</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混凝土与大气接触面上出现不规则的网状裂缝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2640" cy="1276985"/>
                  <wp:effectExtent l="0" t="0" r="10160" b="5715"/>
                  <wp:docPr id="150" name="图片 150" descr="b35eab6f-15fa-4f0e-8418-471d4cbc3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b35eab6f-15fa-4f0e-8418-471d4cbc313b"/>
                          <pic:cNvPicPr>
                            <a:picLocks noChangeAspect="1"/>
                          </pic:cNvPicPr>
                        </pic:nvPicPr>
                        <pic:blipFill>
                          <a:blip r:embed="rId146"/>
                          <a:stretch>
                            <a:fillRect/>
                          </a:stretch>
                        </pic:blipFill>
                        <pic:spPr>
                          <a:xfrm>
                            <a:off x="0" y="0"/>
                            <a:ext cx="2072640" cy="127698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用泵送混凝土施工时，为了保证流动性，增加水和水泥用量，导致混凝土凝结硬化时收缩量增加</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混凝土中出现不规则的网状裂缝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2640" cy="1276985"/>
                  <wp:effectExtent l="0" t="0" r="10160" b="5715"/>
                  <wp:docPr id="151" name="图片 151" descr="b35eab6f-15fa-4f0e-8418-471d4cbc3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b35eab6f-15fa-4f0e-8418-471d4cbc313b"/>
                          <pic:cNvPicPr>
                            <a:picLocks noChangeAspect="1"/>
                          </pic:cNvPicPr>
                        </pic:nvPicPr>
                        <pic:blipFill>
                          <a:blip r:embed="rId146"/>
                          <a:stretch>
                            <a:fillRect/>
                          </a:stretch>
                        </pic:blipFill>
                        <pic:spPr>
                          <a:xfrm>
                            <a:off x="0" y="0"/>
                            <a:ext cx="2072640" cy="127698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木模板受潮膨胀上拱</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混凝土板面产生上宽下窄的裂缝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5180" cy="716915"/>
                  <wp:effectExtent l="0" t="0" r="7620" b="6985"/>
                  <wp:docPr id="152" name="图片 152" descr="7be749a7-2bad-409f-904d-b96d451e19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7be749a7-2bad-409f-904d-b96d451e197b"/>
                          <pic:cNvPicPr>
                            <a:picLocks noChangeAspect="1"/>
                          </pic:cNvPicPr>
                        </pic:nvPicPr>
                        <pic:blipFill>
                          <a:blip r:embed="rId147"/>
                          <a:stretch>
                            <a:fillRect/>
                          </a:stretch>
                        </pic:blipFill>
                        <pic:spPr>
                          <a:xfrm>
                            <a:off x="0" y="0"/>
                            <a:ext cx="2075180" cy="71691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模板刚度不够，在刚浇筑混凝土的(侧向)压力作用下发生变形</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混凝土构件出现与模板变形一致的裂缝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0735" cy="1263015"/>
                  <wp:effectExtent l="0" t="0" r="12065" b="6985"/>
                  <wp:docPr id="153" name="图片 153" descr="980f9fc7-f425-40c8-84c5-60c4ad730c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980f9fc7-f425-40c8-84c5-60c4ad730c2a"/>
                          <pic:cNvPicPr>
                            <a:picLocks noChangeAspect="1"/>
                          </pic:cNvPicPr>
                        </pic:nvPicPr>
                        <pic:blipFill>
                          <a:blip r:embed="rId148"/>
                          <a:stretch>
                            <a:fillRect/>
                          </a:stretch>
                        </pic:blipFill>
                        <pic:spPr>
                          <a:xfrm>
                            <a:off x="0" y="0"/>
                            <a:ext cx="2070735" cy="126301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12"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模板支撑下沉或局部失稳</w:t>
            </w:r>
          </w:p>
        </w:tc>
        <w:tc>
          <w:tcPr>
            <w:tcW w:w="3087"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已浇筑成型的构件产生相应部位的裂缝</w:t>
            </w:r>
          </w:p>
        </w:tc>
        <w:tc>
          <w:tcPr>
            <w:tcW w:w="3486" w:type="dxa"/>
            <w:vAlign w:val="center"/>
          </w:tcPr>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drawing>
                <wp:inline distT="0" distB="0" distL="114300" distR="114300">
                  <wp:extent cx="2074545" cy="1284605"/>
                  <wp:effectExtent l="0" t="0" r="8255" b="10795"/>
                  <wp:docPr id="154" name="图片 154" descr="e3ec5c56-5318-47a2-9e7e-82edd07920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e3ec5c56-5318-47a2-9e7e-82edd07920d7"/>
                          <pic:cNvPicPr>
                            <a:picLocks noChangeAspect="1"/>
                          </pic:cNvPicPr>
                        </pic:nvPicPr>
                        <pic:blipFill>
                          <a:blip r:embed="rId149"/>
                          <a:stretch>
                            <a:fillRect/>
                          </a:stretch>
                        </pic:blipFill>
                        <pic:spPr>
                          <a:xfrm>
                            <a:off x="0" y="0"/>
                            <a:ext cx="2074545" cy="1284605"/>
                          </a:xfrm>
                          <a:prstGeom prst="rect">
                            <a:avLst/>
                          </a:prstGeom>
                        </pic:spPr>
                      </pic:pic>
                    </a:graphicData>
                  </a:graphic>
                </wp:inline>
              </w:drawing>
            </w:r>
          </w:p>
        </w:tc>
      </w:tr>
    </w:tbl>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p>
    <w:p>
      <w:pPr>
        <w:keepNext w:val="0"/>
        <w:keepLines w:val="0"/>
        <w:pageBreakBefore w:val="0"/>
        <w:widowControl w:val="0"/>
        <w:tabs>
          <w:tab w:val="left" w:pos="978"/>
        </w:tabs>
        <w:kinsoku/>
        <w:wordWrap/>
        <w:overflowPunct/>
        <w:topLinePunct w:val="0"/>
        <w:autoSpaceDE/>
        <w:autoSpaceDN/>
        <w:bidi w:val="0"/>
        <w:adjustRightInd/>
        <w:snapToGrid/>
        <w:spacing w:line="400" w:lineRule="atLeast"/>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atLeast"/>
        <w:textAlignment w:val="auto"/>
        <w:outlineLvl w:val="0"/>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pPr>
      <w:bookmarkStart w:id="556" w:name="_Toc15559"/>
      <w:r>
        <w:rPr>
          <w:rFonts w:hint="eastAsia" w:ascii="Times New Roman" w:hAnsi="Times New Roman" w:eastAsia="黑体" w:cs="Times New Roman"/>
          <w:b/>
          <w:bCs/>
          <w:color w:val="000000" w:themeColor="text1"/>
          <w:sz w:val="28"/>
          <w:szCs w:val="28"/>
          <w:lang w:val="en-US" w:eastAsia="zh-CN"/>
          <w14:textFill>
            <w14:solidFill>
              <w14:schemeClr w14:val="tx1"/>
            </w14:solidFill>
          </w14:textFill>
        </w:rPr>
        <w:t>附录D 不同鉴定标准对房屋鉴定分级</w:t>
      </w:r>
      <w:bookmarkEnd w:id="556"/>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1721"/>
        <w:gridCol w:w="1789"/>
        <w:gridCol w:w="1789"/>
        <w:gridCol w:w="1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鉴定规范</w:t>
            </w:r>
          </w:p>
        </w:tc>
        <w:tc>
          <w:tcPr>
            <w:tcW w:w="7088" w:type="dxa"/>
            <w:gridSpan w:val="4"/>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安全性评级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《危险房屋鉴定标准》JGJ</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125-2016</w:t>
            </w:r>
          </w:p>
        </w:tc>
        <w:tc>
          <w:tcPr>
            <w:tcW w:w="172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A级</w:t>
            </w:r>
          </w:p>
        </w:tc>
        <w:tc>
          <w:tcPr>
            <w:tcW w:w="1789"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B级</w:t>
            </w:r>
          </w:p>
        </w:tc>
        <w:tc>
          <w:tcPr>
            <w:tcW w:w="1789"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C级</w:t>
            </w:r>
          </w:p>
        </w:tc>
        <w:tc>
          <w:tcPr>
            <w:tcW w:w="1789"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无危险构件，房屋结构能满足安全使用要求</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个别结构构件评定为危险构件，但不影响主体结构安全，基本能满足安全使用要求</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部分承重结构不能满足安全使用要求，房屋局部处于危险状态，构成局部危房</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承重结构已不能满足安全使用要求，房屋整体处于危险状态，构</w:t>
            </w:r>
          </w:p>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成整幢危房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农村住房危险性鉴定标准</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JGJ</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T</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363-2014</w:t>
            </w: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A级</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B级</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C级</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结构能满足安全使用要求，未发现危险点，住房结构安全</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结构基本满足安全使用要求，个别非承重结构构件处于危险状态，但不影响主体结构安全</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部分承重结构不能满足安全使用要求，局部出现险情。构成局部危房</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承重结构已不能满足安全使用要求，住房整体出现险情，构成整幢危房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既有建筑鉴定与加固通用规范</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GB</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55021-2021</w:t>
            </w: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Asu</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Bsu</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Csu</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Dsu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安全性符合本规范及现行规范与标准的要求，且系统工作正常</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安全性略低于本规范对Asu级的要求，尚不明显影响系统工作</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安全性不符合本规范对Asu级的要求，已影响系统工作</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安全性极不符合本规范对Asu级的要求，已严重影响系统工作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民用建筑可靠性鉴定标准</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GB</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50292-2015</w:t>
            </w:r>
          </w:p>
        </w:tc>
        <w:tc>
          <w:tcPr>
            <w:tcW w:w="1721" w:type="dxa"/>
            <w:shd w:val="clear" w:color="auto" w:fill="auto"/>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Asu</w:t>
            </w:r>
          </w:p>
        </w:tc>
        <w:tc>
          <w:tcPr>
            <w:tcW w:w="1789"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Bsu</w:t>
            </w:r>
          </w:p>
        </w:tc>
        <w:tc>
          <w:tcPr>
            <w:tcW w:w="1789"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Csu</w:t>
            </w:r>
          </w:p>
        </w:tc>
        <w:tc>
          <w:tcPr>
            <w:tcW w:w="1789"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Dsu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6"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安全性符合本标准对Asu级的规定，不影响整体承载</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安全性略低于本标准对Asu级的规定，尚不显著影响整体承载</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安全性不符合本标准对Asu级的规定，显著影响整体承载</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安全性严重不符合本标准对Asu级的规定，严重影响整体承载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6" w:type="dxa"/>
            <w:vMerge w:val="restart"/>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《工业建筑可靠性鉴定标准》GB  50144-2019</w:t>
            </w: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一级</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二级</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三级</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856" w:type="dxa"/>
            <w:vMerge w:val="continue"/>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721" w:type="dxa"/>
            <w:vAlign w:val="center"/>
          </w:tcPr>
          <w:p>
            <w:pPr>
              <w:keepNext w:val="0"/>
              <w:keepLines w:val="0"/>
              <w:pageBreakBefore w:val="0"/>
              <w:widowControl w:val="0"/>
              <w:tabs>
                <w:tab w:val="left" w:pos="978"/>
              </w:tabs>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color w:val="000000" w:themeColor="text1"/>
                <w14:textFill>
                  <w14:solidFill>
                    <w14:schemeClr w14:val="tx1"/>
                  </w14:solidFill>
                </w14:textFill>
              </w:rPr>
              <w:t>符合国家现行标准的安全性要求，不影响整体安全</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略低于国家现行标准的安全性要求，尚不明显影响整体安全</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不符合国家现行标准的安全性要求，影响整体安全</w:t>
            </w:r>
          </w:p>
        </w:tc>
        <w:tc>
          <w:tcPr>
            <w:tcW w:w="1789" w:type="dxa"/>
            <w:vAlign w:val="center"/>
          </w:tcPr>
          <w:p>
            <w:pPr>
              <w:keepNext w:val="0"/>
              <w:keepLines w:val="0"/>
              <w:pageBreakBefore w:val="0"/>
              <w:widowControl w:val="0"/>
              <w:kinsoku/>
              <w:wordWrap/>
              <w:overflowPunct/>
              <w:topLinePunct w:val="0"/>
              <w:autoSpaceDE/>
              <w:autoSpaceDN/>
              <w:bidi w:val="0"/>
              <w:adjustRightInd/>
              <w:snapToGrid w:val="0"/>
              <w:spacing w:line="400" w:lineRule="atLeast"/>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极不符合国家现行标准的安全性要求，已严重影响整体安全</w:t>
            </w:r>
          </w:p>
        </w:tc>
      </w:tr>
    </w:tbl>
    <w:p>
      <w:pPr>
        <w:keepNext w:val="0"/>
        <w:keepLines w:val="0"/>
        <w:pageBreakBefore w:val="0"/>
        <w:widowControl w:val="0"/>
        <w:tabs>
          <w:tab w:val="left" w:pos="978"/>
        </w:tabs>
        <w:kinsoku/>
        <w:wordWrap/>
        <w:overflowPunct/>
        <w:topLinePunct w:val="0"/>
        <w:autoSpaceDE/>
        <w:autoSpaceDN/>
        <w:bidi w:val="0"/>
        <w:adjustRightInd/>
        <w:snapToGrid/>
        <w:spacing w:line="20" w:lineRule="exact"/>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p>
    <w:sectPr>
      <w:footerReference r:id="rId3" w:type="default"/>
      <w:pgSz w:w="11906" w:h="16838"/>
      <w:pgMar w:top="2098" w:right="1587" w:bottom="2098" w:left="1587" w:header="851" w:footer="1701" w:gutter="0"/>
      <w:pgNumType w:fmt="decimal" w:start="1"/>
      <w:cols w:space="0" w:num="1"/>
      <w:rtlGutter w:val="0"/>
      <w:docGrid w:type="linesAndChars" w:linePitch="287" w:charSpace="-2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Arial Unicode MS">
    <w:altName w:val="Times New Roman"/>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9"/>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AAAAE"/>
    <w:multiLevelType w:val="singleLevel"/>
    <w:tmpl w:val="36CAAAAE"/>
    <w:lvl w:ilvl="0" w:tentative="0">
      <w:start w:val="5"/>
      <w:numFmt w:val="decimal"/>
      <w:suff w:val="space"/>
      <w:lvlText w:val="%1."/>
      <w:lvlJc w:val="left"/>
    </w:lvl>
  </w:abstractNum>
  <w:abstractNum w:abstractNumId="1">
    <w:nsid w:val="5CE119F7"/>
    <w:multiLevelType w:val="singleLevel"/>
    <w:tmpl w:val="5CE119F7"/>
    <w:lvl w:ilvl="0" w:tentative="0">
      <w:start w:val="4"/>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99"/>
  <w:drawingGridVerticalSpacing w:val="14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hYWRlMmNkZDkzNzdmZGI0NGU4ODdhMTdlYjVmYzcifQ=="/>
  </w:docVars>
  <w:rsids>
    <w:rsidRoot w:val="00000000"/>
    <w:rsid w:val="002B06D1"/>
    <w:rsid w:val="00702588"/>
    <w:rsid w:val="00E20104"/>
    <w:rsid w:val="01A0399E"/>
    <w:rsid w:val="0209459C"/>
    <w:rsid w:val="02B56978"/>
    <w:rsid w:val="02EB05EB"/>
    <w:rsid w:val="03125229"/>
    <w:rsid w:val="032A115C"/>
    <w:rsid w:val="0382186E"/>
    <w:rsid w:val="03910E0C"/>
    <w:rsid w:val="03BE38D7"/>
    <w:rsid w:val="04163C50"/>
    <w:rsid w:val="04670C39"/>
    <w:rsid w:val="04813247"/>
    <w:rsid w:val="04835B52"/>
    <w:rsid w:val="048D17D5"/>
    <w:rsid w:val="04BD7D66"/>
    <w:rsid w:val="04CE0A6D"/>
    <w:rsid w:val="052D4EEB"/>
    <w:rsid w:val="0575123A"/>
    <w:rsid w:val="064572F9"/>
    <w:rsid w:val="064E2E63"/>
    <w:rsid w:val="06A67EFC"/>
    <w:rsid w:val="073836D3"/>
    <w:rsid w:val="073E7638"/>
    <w:rsid w:val="07C5765D"/>
    <w:rsid w:val="08127BA7"/>
    <w:rsid w:val="08601F10"/>
    <w:rsid w:val="08CC418A"/>
    <w:rsid w:val="08D7754C"/>
    <w:rsid w:val="094B0D1B"/>
    <w:rsid w:val="0963712E"/>
    <w:rsid w:val="09A34C21"/>
    <w:rsid w:val="09A850C3"/>
    <w:rsid w:val="09C0052F"/>
    <w:rsid w:val="0A252635"/>
    <w:rsid w:val="0A376C09"/>
    <w:rsid w:val="0A99551D"/>
    <w:rsid w:val="0AFA3306"/>
    <w:rsid w:val="0B3807B8"/>
    <w:rsid w:val="0B444169"/>
    <w:rsid w:val="0BC914E5"/>
    <w:rsid w:val="0C3005FA"/>
    <w:rsid w:val="0CAD295E"/>
    <w:rsid w:val="0CB16C35"/>
    <w:rsid w:val="0D0E5602"/>
    <w:rsid w:val="0D5C67CB"/>
    <w:rsid w:val="0D5E7EC1"/>
    <w:rsid w:val="0D855FD5"/>
    <w:rsid w:val="0D9755F8"/>
    <w:rsid w:val="0DB42D0D"/>
    <w:rsid w:val="0DD51C7C"/>
    <w:rsid w:val="0E611B90"/>
    <w:rsid w:val="0EC3241C"/>
    <w:rsid w:val="0F64126D"/>
    <w:rsid w:val="1046648D"/>
    <w:rsid w:val="108247A7"/>
    <w:rsid w:val="10A22375"/>
    <w:rsid w:val="11423ACC"/>
    <w:rsid w:val="114710E3"/>
    <w:rsid w:val="119360D6"/>
    <w:rsid w:val="11B534C9"/>
    <w:rsid w:val="11CC0E22"/>
    <w:rsid w:val="12A7168D"/>
    <w:rsid w:val="12B91B6C"/>
    <w:rsid w:val="12E8313F"/>
    <w:rsid w:val="131638FF"/>
    <w:rsid w:val="131D659F"/>
    <w:rsid w:val="133800E3"/>
    <w:rsid w:val="13453400"/>
    <w:rsid w:val="13AA2625"/>
    <w:rsid w:val="13BB49EC"/>
    <w:rsid w:val="14641FAC"/>
    <w:rsid w:val="15597637"/>
    <w:rsid w:val="155D3309"/>
    <w:rsid w:val="15B905F6"/>
    <w:rsid w:val="160B3126"/>
    <w:rsid w:val="165F381A"/>
    <w:rsid w:val="16CD4127"/>
    <w:rsid w:val="1706559C"/>
    <w:rsid w:val="17326391"/>
    <w:rsid w:val="17461AB8"/>
    <w:rsid w:val="17A93E97"/>
    <w:rsid w:val="181379D9"/>
    <w:rsid w:val="18312988"/>
    <w:rsid w:val="18DD6616"/>
    <w:rsid w:val="190F698A"/>
    <w:rsid w:val="19212219"/>
    <w:rsid w:val="194D138A"/>
    <w:rsid w:val="196B2B9A"/>
    <w:rsid w:val="19846AF6"/>
    <w:rsid w:val="1AAE5D2F"/>
    <w:rsid w:val="1B193C41"/>
    <w:rsid w:val="1B2D759B"/>
    <w:rsid w:val="1B3E6BEC"/>
    <w:rsid w:val="1B4072CF"/>
    <w:rsid w:val="1B4D546E"/>
    <w:rsid w:val="1BB83309"/>
    <w:rsid w:val="1C1D13BE"/>
    <w:rsid w:val="1C932FA0"/>
    <w:rsid w:val="1CA76AB6"/>
    <w:rsid w:val="1D0C2E1A"/>
    <w:rsid w:val="1D2A67D0"/>
    <w:rsid w:val="1E280215"/>
    <w:rsid w:val="1E2B446C"/>
    <w:rsid w:val="1EA4252E"/>
    <w:rsid w:val="1F08738A"/>
    <w:rsid w:val="1F3678CE"/>
    <w:rsid w:val="1FAC4AB1"/>
    <w:rsid w:val="20DD55C0"/>
    <w:rsid w:val="20DE6C42"/>
    <w:rsid w:val="21481D04"/>
    <w:rsid w:val="216E446A"/>
    <w:rsid w:val="21C32BAB"/>
    <w:rsid w:val="224F1BA5"/>
    <w:rsid w:val="22740CDD"/>
    <w:rsid w:val="22C83F56"/>
    <w:rsid w:val="22CE51C0"/>
    <w:rsid w:val="23E66539"/>
    <w:rsid w:val="24155071"/>
    <w:rsid w:val="24420CCB"/>
    <w:rsid w:val="247C23AA"/>
    <w:rsid w:val="25077D40"/>
    <w:rsid w:val="252A0B1F"/>
    <w:rsid w:val="2530700F"/>
    <w:rsid w:val="25A77F4A"/>
    <w:rsid w:val="25B82157"/>
    <w:rsid w:val="2613738E"/>
    <w:rsid w:val="26171C5C"/>
    <w:rsid w:val="2742617D"/>
    <w:rsid w:val="2746642D"/>
    <w:rsid w:val="275B2C28"/>
    <w:rsid w:val="278C73F8"/>
    <w:rsid w:val="27F85230"/>
    <w:rsid w:val="2802215B"/>
    <w:rsid w:val="282E017D"/>
    <w:rsid w:val="28487527"/>
    <w:rsid w:val="28833C53"/>
    <w:rsid w:val="28A61BFC"/>
    <w:rsid w:val="28C055AB"/>
    <w:rsid w:val="28D15F0A"/>
    <w:rsid w:val="28E05C4D"/>
    <w:rsid w:val="2992393F"/>
    <w:rsid w:val="29BF1D06"/>
    <w:rsid w:val="29FE2ECD"/>
    <w:rsid w:val="2A21549F"/>
    <w:rsid w:val="2A6104A9"/>
    <w:rsid w:val="2A9071FF"/>
    <w:rsid w:val="2AF5021A"/>
    <w:rsid w:val="2B1B43F8"/>
    <w:rsid w:val="2B2A31B0"/>
    <w:rsid w:val="2B667F60"/>
    <w:rsid w:val="2B7D50F9"/>
    <w:rsid w:val="2C1D2D14"/>
    <w:rsid w:val="2C3F4C51"/>
    <w:rsid w:val="2CB5119F"/>
    <w:rsid w:val="2CD20350"/>
    <w:rsid w:val="2CE51A84"/>
    <w:rsid w:val="2D276107"/>
    <w:rsid w:val="2D6F134E"/>
    <w:rsid w:val="2D7B23E8"/>
    <w:rsid w:val="2DF636E6"/>
    <w:rsid w:val="2E690493"/>
    <w:rsid w:val="2E863ECC"/>
    <w:rsid w:val="2EAA6534"/>
    <w:rsid w:val="2EB04688"/>
    <w:rsid w:val="2F49543E"/>
    <w:rsid w:val="2F536EF6"/>
    <w:rsid w:val="2FA71273"/>
    <w:rsid w:val="304254A3"/>
    <w:rsid w:val="306E59CE"/>
    <w:rsid w:val="30776996"/>
    <w:rsid w:val="30B46062"/>
    <w:rsid w:val="3110372A"/>
    <w:rsid w:val="311979E8"/>
    <w:rsid w:val="311A776E"/>
    <w:rsid w:val="319979F8"/>
    <w:rsid w:val="321D3A6E"/>
    <w:rsid w:val="328B4E7C"/>
    <w:rsid w:val="32B53CA7"/>
    <w:rsid w:val="32EC51EE"/>
    <w:rsid w:val="332B5C1B"/>
    <w:rsid w:val="3344502A"/>
    <w:rsid w:val="336A0D1F"/>
    <w:rsid w:val="337742BE"/>
    <w:rsid w:val="33973635"/>
    <w:rsid w:val="33F00D0E"/>
    <w:rsid w:val="340824FC"/>
    <w:rsid w:val="3479586F"/>
    <w:rsid w:val="34D16D92"/>
    <w:rsid w:val="34F5482E"/>
    <w:rsid w:val="361A1452"/>
    <w:rsid w:val="363C023B"/>
    <w:rsid w:val="36A97F27"/>
    <w:rsid w:val="36D01383"/>
    <w:rsid w:val="371F2036"/>
    <w:rsid w:val="37357164"/>
    <w:rsid w:val="37462CBC"/>
    <w:rsid w:val="375B2943"/>
    <w:rsid w:val="377F0D27"/>
    <w:rsid w:val="380527F5"/>
    <w:rsid w:val="38434BA9"/>
    <w:rsid w:val="38451629"/>
    <w:rsid w:val="38682CEC"/>
    <w:rsid w:val="38763ED8"/>
    <w:rsid w:val="38E278EF"/>
    <w:rsid w:val="38FE0D6F"/>
    <w:rsid w:val="390239BE"/>
    <w:rsid w:val="390C65EA"/>
    <w:rsid w:val="39904B26"/>
    <w:rsid w:val="39C3314D"/>
    <w:rsid w:val="39F96B6F"/>
    <w:rsid w:val="3A186AC8"/>
    <w:rsid w:val="3A3C3BAF"/>
    <w:rsid w:val="3A3F5155"/>
    <w:rsid w:val="3A4D1FBC"/>
    <w:rsid w:val="3B327927"/>
    <w:rsid w:val="3B5322AF"/>
    <w:rsid w:val="3B9A1C8B"/>
    <w:rsid w:val="3C3519B4"/>
    <w:rsid w:val="3C376D27"/>
    <w:rsid w:val="3C6504B3"/>
    <w:rsid w:val="3CAF5C0A"/>
    <w:rsid w:val="3CB8294D"/>
    <w:rsid w:val="3CCF005B"/>
    <w:rsid w:val="3CED6733"/>
    <w:rsid w:val="3D2771C9"/>
    <w:rsid w:val="3D4C6C1A"/>
    <w:rsid w:val="3DAF9E02"/>
    <w:rsid w:val="3DB07EA4"/>
    <w:rsid w:val="3DC40210"/>
    <w:rsid w:val="3DDB658B"/>
    <w:rsid w:val="3E110989"/>
    <w:rsid w:val="3E41368E"/>
    <w:rsid w:val="3E5C5D60"/>
    <w:rsid w:val="3E5D398E"/>
    <w:rsid w:val="3E7928F3"/>
    <w:rsid w:val="3F782E0A"/>
    <w:rsid w:val="3FB35459"/>
    <w:rsid w:val="3FB50FEE"/>
    <w:rsid w:val="3FD4792B"/>
    <w:rsid w:val="3FF77066"/>
    <w:rsid w:val="40346E6C"/>
    <w:rsid w:val="40555BB9"/>
    <w:rsid w:val="414D4306"/>
    <w:rsid w:val="41894C7C"/>
    <w:rsid w:val="41D16DCF"/>
    <w:rsid w:val="41DE28A1"/>
    <w:rsid w:val="41E57175"/>
    <w:rsid w:val="428E3ABF"/>
    <w:rsid w:val="42C27D1A"/>
    <w:rsid w:val="43CA157C"/>
    <w:rsid w:val="44004F9E"/>
    <w:rsid w:val="44C85ABB"/>
    <w:rsid w:val="45150778"/>
    <w:rsid w:val="45352069"/>
    <w:rsid w:val="453E5D7D"/>
    <w:rsid w:val="455239BE"/>
    <w:rsid w:val="456A691F"/>
    <w:rsid w:val="45D3296A"/>
    <w:rsid w:val="467AB311"/>
    <w:rsid w:val="474A6C5C"/>
    <w:rsid w:val="47B440D5"/>
    <w:rsid w:val="47C50446"/>
    <w:rsid w:val="47E2745F"/>
    <w:rsid w:val="47FEB944"/>
    <w:rsid w:val="48194880"/>
    <w:rsid w:val="482470FA"/>
    <w:rsid w:val="484305CA"/>
    <w:rsid w:val="485D476D"/>
    <w:rsid w:val="48935879"/>
    <w:rsid w:val="491F7C74"/>
    <w:rsid w:val="49272DE1"/>
    <w:rsid w:val="49752432"/>
    <w:rsid w:val="49AC4173"/>
    <w:rsid w:val="4A1B48DF"/>
    <w:rsid w:val="4A49144C"/>
    <w:rsid w:val="4A561211"/>
    <w:rsid w:val="4AAB668E"/>
    <w:rsid w:val="4BA6467C"/>
    <w:rsid w:val="4BBD5D45"/>
    <w:rsid w:val="4BD302C9"/>
    <w:rsid w:val="4C3B0CDC"/>
    <w:rsid w:val="4C4C5990"/>
    <w:rsid w:val="4C934C01"/>
    <w:rsid w:val="4CC532A0"/>
    <w:rsid w:val="4D3A507C"/>
    <w:rsid w:val="4D901D1E"/>
    <w:rsid w:val="4DC55906"/>
    <w:rsid w:val="4DE728B7"/>
    <w:rsid w:val="4E0C4AB1"/>
    <w:rsid w:val="4E3B1353"/>
    <w:rsid w:val="4ED43038"/>
    <w:rsid w:val="4F430741"/>
    <w:rsid w:val="4FBD718A"/>
    <w:rsid w:val="4FD94FB2"/>
    <w:rsid w:val="504F7091"/>
    <w:rsid w:val="50B11AF9"/>
    <w:rsid w:val="50E74805"/>
    <w:rsid w:val="50F6575E"/>
    <w:rsid w:val="511E2550"/>
    <w:rsid w:val="516B30B4"/>
    <w:rsid w:val="516C3839"/>
    <w:rsid w:val="519311FF"/>
    <w:rsid w:val="52677416"/>
    <w:rsid w:val="52B2492F"/>
    <w:rsid w:val="533B7DA0"/>
    <w:rsid w:val="536966BB"/>
    <w:rsid w:val="53803A05"/>
    <w:rsid w:val="53964400"/>
    <w:rsid w:val="53990623"/>
    <w:rsid w:val="53D3546C"/>
    <w:rsid w:val="54085ED4"/>
    <w:rsid w:val="550A17D8"/>
    <w:rsid w:val="5512068D"/>
    <w:rsid w:val="55136CBC"/>
    <w:rsid w:val="55480552"/>
    <w:rsid w:val="55BE25C3"/>
    <w:rsid w:val="55CF13AD"/>
    <w:rsid w:val="55D6790B"/>
    <w:rsid w:val="55E42029"/>
    <w:rsid w:val="55E55DA1"/>
    <w:rsid w:val="5631614B"/>
    <w:rsid w:val="56582A17"/>
    <w:rsid w:val="56586B46"/>
    <w:rsid w:val="566934BB"/>
    <w:rsid w:val="56791136"/>
    <w:rsid w:val="56AC3D25"/>
    <w:rsid w:val="56D95906"/>
    <w:rsid w:val="56DA6CB5"/>
    <w:rsid w:val="56FB3ACE"/>
    <w:rsid w:val="57C83143"/>
    <w:rsid w:val="57D667DC"/>
    <w:rsid w:val="57E26A3C"/>
    <w:rsid w:val="58151A94"/>
    <w:rsid w:val="585D2567"/>
    <w:rsid w:val="58A41784"/>
    <w:rsid w:val="58F033DB"/>
    <w:rsid w:val="590316FF"/>
    <w:rsid w:val="590C2EDE"/>
    <w:rsid w:val="590D1897"/>
    <w:rsid w:val="598C351D"/>
    <w:rsid w:val="5A722590"/>
    <w:rsid w:val="5AA45AAC"/>
    <w:rsid w:val="5B0033BF"/>
    <w:rsid w:val="5B3E4539"/>
    <w:rsid w:val="5B6836FC"/>
    <w:rsid w:val="5C545A2F"/>
    <w:rsid w:val="5C5477DD"/>
    <w:rsid w:val="5C963DA9"/>
    <w:rsid w:val="5C966047"/>
    <w:rsid w:val="5D5B49D9"/>
    <w:rsid w:val="5D997444"/>
    <w:rsid w:val="5DE91920"/>
    <w:rsid w:val="5E806A4E"/>
    <w:rsid w:val="5EB40D74"/>
    <w:rsid w:val="5ED86C69"/>
    <w:rsid w:val="5F0C25E7"/>
    <w:rsid w:val="5F1020E1"/>
    <w:rsid w:val="5F131BD1"/>
    <w:rsid w:val="5F314710"/>
    <w:rsid w:val="5F4C16AB"/>
    <w:rsid w:val="5F6C1CEF"/>
    <w:rsid w:val="5FBA7A86"/>
    <w:rsid w:val="5FDBB69F"/>
    <w:rsid w:val="5FFB68ED"/>
    <w:rsid w:val="601A245E"/>
    <w:rsid w:val="60405D10"/>
    <w:rsid w:val="60733497"/>
    <w:rsid w:val="61007F33"/>
    <w:rsid w:val="6130203B"/>
    <w:rsid w:val="61397B91"/>
    <w:rsid w:val="621735F7"/>
    <w:rsid w:val="62353C0D"/>
    <w:rsid w:val="625C563D"/>
    <w:rsid w:val="626A25D5"/>
    <w:rsid w:val="62A212A2"/>
    <w:rsid w:val="62F43A80"/>
    <w:rsid w:val="62F6339C"/>
    <w:rsid w:val="62FA5647"/>
    <w:rsid w:val="63A31776"/>
    <w:rsid w:val="64526CF8"/>
    <w:rsid w:val="646C600B"/>
    <w:rsid w:val="64BA1165"/>
    <w:rsid w:val="64CF49B8"/>
    <w:rsid w:val="65044496"/>
    <w:rsid w:val="654805B8"/>
    <w:rsid w:val="655B2C96"/>
    <w:rsid w:val="65873DB6"/>
    <w:rsid w:val="65A33E21"/>
    <w:rsid w:val="65B732B6"/>
    <w:rsid w:val="65D13855"/>
    <w:rsid w:val="66377F53"/>
    <w:rsid w:val="66A9017B"/>
    <w:rsid w:val="66E6349D"/>
    <w:rsid w:val="67326978"/>
    <w:rsid w:val="678A67A9"/>
    <w:rsid w:val="67A823BA"/>
    <w:rsid w:val="67BA0E3C"/>
    <w:rsid w:val="67EE6D37"/>
    <w:rsid w:val="699F653B"/>
    <w:rsid w:val="69D60BF7"/>
    <w:rsid w:val="69FB061B"/>
    <w:rsid w:val="6A152526"/>
    <w:rsid w:val="6A676FF2"/>
    <w:rsid w:val="6ABF4FD8"/>
    <w:rsid w:val="6AF27D87"/>
    <w:rsid w:val="6B1F2BF9"/>
    <w:rsid w:val="6B403339"/>
    <w:rsid w:val="6C1C5EED"/>
    <w:rsid w:val="6C6E5E40"/>
    <w:rsid w:val="6D45564C"/>
    <w:rsid w:val="6D6F45CA"/>
    <w:rsid w:val="6DA51185"/>
    <w:rsid w:val="6DC5053A"/>
    <w:rsid w:val="6E162FAB"/>
    <w:rsid w:val="6E1F5E9D"/>
    <w:rsid w:val="6E5675A6"/>
    <w:rsid w:val="6F2474E3"/>
    <w:rsid w:val="6F4CB1B2"/>
    <w:rsid w:val="6F5E6A77"/>
    <w:rsid w:val="6F7EFD22"/>
    <w:rsid w:val="6FC01626"/>
    <w:rsid w:val="6FDA1968"/>
    <w:rsid w:val="6FE3075E"/>
    <w:rsid w:val="6FFBF132"/>
    <w:rsid w:val="6FFC3E7B"/>
    <w:rsid w:val="6FFE10E8"/>
    <w:rsid w:val="6FFF3197"/>
    <w:rsid w:val="70387ECA"/>
    <w:rsid w:val="706F68A6"/>
    <w:rsid w:val="708C17E3"/>
    <w:rsid w:val="70A7686D"/>
    <w:rsid w:val="70C40F7D"/>
    <w:rsid w:val="70FB2A96"/>
    <w:rsid w:val="70FE1851"/>
    <w:rsid w:val="71810F15"/>
    <w:rsid w:val="718F5201"/>
    <w:rsid w:val="71AD283A"/>
    <w:rsid w:val="7260675F"/>
    <w:rsid w:val="726B0907"/>
    <w:rsid w:val="728269FA"/>
    <w:rsid w:val="729B589F"/>
    <w:rsid w:val="73106119"/>
    <w:rsid w:val="738D5F14"/>
    <w:rsid w:val="73CE1292"/>
    <w:rsid w:val="74457E0B"/>
    <w:rsid w:val="74601124"/>
    <w:rsid w:val="7541494A"/>
    <w:rsid w:val="758E6E77"/>
    <w:rsid w:val="75B21A9F"/>
    <w:rsid w:val="760D08DC"/>
    <w:rsid w:val="76621A51"/>
    <w:rsid w:val="767640D0"/>
    <w:rsid w:val="76B75626"/>
    <w:rsid w:val="77CF21CD"/>
    <w:rsid w:val="77EC5B07"/>
    <w:rsid w:val="78631FEA"/>
    <w:rsid w:val="78793C32"/>
    <w:rsid w:val="78EB7264"/>
    <w:rsid w:val="792D67F3"/>
    <w:rsid w:val="794964C4"/>
    <w:rsid w:val="794C278F"/>
    <w:rsid w:val="79CD2C51"/>
    <w:rsid w:val="7B6F0D2E"/>
    <w:rsid w:val="7BDB58B6"/>
    <w:rsid w:val="7BF87D2D"/>
    <w:rsid w:val="7CA0283E"/>
    <w:rsid w:val="7CA91702"/>
    <w:rsid w:val="7CFA519D"/>
    <w:rsid w:val="7D1731A8"/>
    <w:rsid w:val="7DBF55BC"/>
    <w:rsid w:val="7DD3057F"/>
    <w:rsid w:val="7E1300D7"/>
    <w:rsid w:val="7E257D31"/>
    <w:rsid w:val="7EA1505F"/>
    <w:rsid w:val="7EB9A283"/>
    <w:rsid w:val="7EC860DC"/>
    <w:rsid w:val="7ED71E7C"/>
    <w:rsid w:val="7EFF3CFF"/>
    <w:rsid w:val="7F25708B"/>
    <w:rsid w:val="7F270AC3"/>
    <w:rsid w:val="7F9F9E58"/>
    <w:rsid w:val="7FB14DC3"/>
    <w:rsid w:val="7FF657F3"/>
    <w:rsid w:val="7FFFF147"/>
    <w:rsid w:val="ADCFBC11"/>
    <w:rsid w:val="B77F637D"/>
    <w:rsid w:val="BC2B3A92"/>
    <w:rsid w:val="BDC88431"/>
    <w:rsid w:val="BEFF53A8"/>
    <w:rsid w:val="CEFFB0AE"/>
    <w:rsid w:val="D7FE5C79"/>
    <w:rsid w:val="E29E4C23"/>
    <w:rsid w:val="EBAE424B"/>
    <w:rsid w:val="EF1BF7AF"/>
    <w:rsid w:val="FFC78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50" w:beforeLines="50" w:beforeAutospacing="0" w:after="50" w:afterLines="50" w:afterAutospacing="0" w:line="480" w:lineRule="exact"/>
      <w:jc w:val="left"/>
      <w:outlineLvl w:val="0"/>
    </w:pPr>
    <w:rPr>
      <w:rFonts w:eastAsia="黑体"/>
      <w:b/>
      <w:kern w:val="44"/>
      <w:sz w:val="30"/>
    </w:rPr>
  </w:style>
  <w:style w:type="paragraph" w:styleId="3">
    <w:name w:val="heading 2"/>
    <w:basedOn w:val="1"/>
    <w:next w:val="1"/>
    <w:unhideWhenUsed/>
    <w:qFormat/>
    <w:uiPriority w:val="0"/>
    <w:pPr>
      <w:keepNext/>
      <w:keepLines/>
      <w:numPr>
        <w:ilvl w:val="1"/>
        <w:numId w:val="0"/>
      </w:numPr>
      <w:spacing w:before="260" w:beforeLines="0" w:beforeAutospacing="0" w:after="260" w:afterLines="0" w:afterAutospacing="0" w:line="413" w:lineRule="auto"/>
      <w:ind w:left="576" w:hanging="576"/>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oa heading"/>
    <w:basedOn w:val="1"/>
    <w:next w:val="1"/>
    <w:unhideWhenUsed/>
    <w:qFormat/>
    <w:uiPriority w:val="0"/>
    <w:pPr>
      <w:spacing w:before="120"/>
    </w:pPr>
    <w:rPr>
      <w:rFonts w:ascii="Calibri Light" w:hAnsi="Calibri Light"/>
      <w:kern w:val="2"/>
      <w:sz w:val="24"/>
      <w:szCs w:val="24"/>
    </w:rPr>
  </w:style>
  <w:style w:type="paragraph" w:styleId="6">
    <w:name w:val="annotation text"/>
    <w:basedOn w:val="1"/>
    <w:qFormat/>
    <w:uiPriority w:val="0"/>
    <w:pPr>
      <w:jc w:val="left"/>
    </w:pPr>
  </w:style>
  <w:style w:type="paragraph" w:styleId="7">
    <w:name w:val="toc 5"/>
    <w:basedOn w:val="1"/>
    <w:next w:val="1"/>
    <w:qFormat/>
    <w:uiPriority w:val="0"/>
    <w:pPr>
      <w:ind w:left="1680" w:leftChars="800"/>
    </w:p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4"/>
    <w:basedOn w:val="1"/>
    <w:next w:val="1"/>
    <w:qFormat/>
    <w:uiPriority w:val="0"/>
    <w:pPr>
      <w:ind w:left="1260" w:leftChars="600"/>
    </w:pPr>
  </w:style>
  <w:style w:type="paragraph" w:styleId="13">
    <w:name w:val="toc 2"/>
    <w:basedOn w:val="1"/>
    <w:next w:val="1"/>
    <w:qFormat/>
    <w:uiPriority w:val="0"/>
    <w:pPr>
      <w:ind w:left="420" w:leftChars="200"/>
    </w:pPr>
  </w:style>
  <w:style w:type="paragraph" w:styleId="14">
    <w:name w:val="Normal (Web)"/>
    <w:basedOn w:val="1"/>
    <w:qFormat/>
    <w:uiPriority w:val="0"/>
    <w:rPr>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默认"/>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60" w:beforeAutospacing="0" w:after="0" w:afterAutospacing="0" w:line="288" w:lineRule="auto"/>
      <w:ind w:left="0" w:right="0" w:firstLine="0"/>
      <w:jc w:val="left"/>
      <w:outlineLvl w:val="9"/>
    </w:pPr>
    <w:rPr>
      <w:rFonts w:hint="eastAsia" w:ascii="Arial Unicode MS" w:hAnsi="Arial Unicode MS" w:eastAsia="Arial Unicode MS" w:cs="Arial Unicode MS"/>
      <w:color w:val="000000"/>
      <w:spacing w:val="0"/>
      <w:w w:val="100"/>
      <w:kern w:val="0"/>
      <w:position w:val="0"/>
      <w:sz w:val="24"/>
      <w:szCs w:val="24"/>
      <w:u w:val="none" w:color="auto"/>
      <w:shd w:val="clear" w:color="auto" w:fill="auto"/>
      <w:vertAlign w:val="baseline"/>
      <w:lang w:val="zh-CN" w:eastAsia="zh-CN"/>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styleId="21">
    <w:name w:val="List Paragraph"/>
    <w:basedOn w:val="1"/>
    <w:qFormat/>
    <w:uiPriority w:val="99"/>
    <w:pPr>
      <w:ind w:firstLine="420" w:firstLineChars="200"/>
    </w:p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94.jpe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jpeg"/><Relationship Id="rId95" Type="http://schemas.openxmlformats.org/officeDocument/2006/relationships/image" Target="media/image90.jpeg"/><Relationship Id="rId94" Type="http://schemas.openxmlformats.org/officeDocument/2006/relationships/image" Target="media/image89.png"/><Relationship Id="rId93" Type="http://schemas.openxmlformats.org/officeDocument/2006/relationships/image" Target="media/image88.jpeg"/><Relationship Id="rId92" Type="http://schemas.openxmlformats.org/officeDocument/2006/relationships/image" Target="media/image87.jpeg"/><Relationship Id="rId91" Type="http://schemas.openxmlformats.org/officeDocument/2006/relationships/image" Target="media/image86.jpeg"/><Relationship Id="rId90" Type="http://schemas.openxmlformats.org/officeDocument/2006/relationships/image" Target="media/image85.png"/><Relationship Id="rId9" Type="http://schemas.openxmlformats.org/officeDocument/2006/relationships/image" Target="media/image5.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jpeg"/><Relationship Id="rId83" Type="http://schemas.openxmlformats.org/officeDocument/2006/relationships/image" Target="media/image78.jpe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4.png"/><Relationship Id="rId79" Type="http://schemas.openxmlformats.org/officeDocument/2006/relationships/image" Target="media/image74.png"/><Relationship Id="rId78" Type="http://schemas.openxmlformats.org/officeDocument/2006/relationships/image" Target="media/image73.jpeg"/><Relationship Id="rId77" Type="http://schemas.openxmlformats.org/officeDocument/2006/relationships/image" Target="media/image72.jpeg"/><Relationship Id="rId76" Type="http://schemas.openxmlformats.org/officeDocument/2006/relationships/image" Target="media/image71.jpeg"/><Relationship Id="rId75" Type="http://schemas.openxmlformats.org/officeDocument/2006/relationships/image" Target="media/image70.jpe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3.png"/><Relationship Id="rId69" Type="http://schemas.openxmlformats.org/officeDocument/2006/relationships/image" Target="media/image64.jpeg"/><Relationship Id="rId68" Type="http://schemas.openxmlformats.org/officeDocument/2006/relationships/hyperlink" Target="https://image.so.com/ai/large/view?end=60%26id=c8fb378e935ae6d33dbff6dd1230ffec%26q=&#25286;&#38500;&#36830;&#25509;&#38451;&#21488;&#30340;&#30742;+&#28151;&#20957;&#22303;&#22681;&#20307;&#22270;&#29255;%26tab=all%26srcg=imglist_img" TargetMode="External"/><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jpeg"/><Relationship Id="rId63" Type="http://schemas.openxmlformats.org/officeDocument/2006/relationships/image" Target="media/image59.png"/><Relationship Id="rId62" Type="http://schemas.openxmlformats.org/officeDocument/2006/relationships/image" Target="media/image58.jpe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2" Type="http://schemas.openxmlformats.org/officeDocument/2006/relationships/fontTable" Target="fontTable.xml"/><Relationship Id="rId151" Type="http://schemas.openxmlformats.org/officeDocument/2006/relationships/numbering" Target="numbering.xml"/><Relationship Id="rId150" Type="http://schemas.openxmlformats.org/officeDocument/2006/relationships/customXml" Target="../customXml/item1.xml"/><Relationship Id="rId15" Type="http://schemas.openxmlformats.org/officeDocument/2006/relationships/image" Target="media/image11.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10.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9.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8.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jpeg"/><Relationship Id="rId112" Type="http://schemas.openxmlformats.org/officeDocument/2006/relationships/image" Target="media/image107.jpeg"/><Relationship Id="rId111" Type="http://schemas.openxmlformats.org/officeDocument/2006/relationships/image" Target="media/image106.jpeg"/><Relationship Id="rId110" Type="http://schemas.openxmlformats.org/officeDocument/2006/relationships/image" Target="media/image105.jpeg"/><Relationship Id="rId11" Type="http://schemas.openxmlformats.org/officeDocument/2006/relationships/image" Target="media/image7.png"/><Relationship Id="rId109" Type="http://schemas.openxmlformats.org/officeDocument/2006/relationships/image" Target="media/image104.jpeg"/><Relationship Id="rId108" Type="http://schemas.openxmlformats.org/officeDocument/2006/relationships/image" Target="media/image103.png"/><Relationship Id="rId107" Type="http://schemas.openxmlformats.org/officeDocument/2006/relationships/image" Target="media/image102.jpeg"/><Relationship Id="rId106" Type="http://schemas.openxmlformats.org/officeDocument/2006/relationships/image" Target="media/image101.jpe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jpeg"/><Relationship Id="rId100" Type="http://schemas.openxmlformats.org/officeDocument/2006/relationships/image" Target="media/image95.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94</Pages>
  <Words>3385</Words>
  <Characters>3738</Characters>
  <Lines>0</Lines>
  <Paragraphs>0</Paragraphs>
  <TotalTime>35</TotalTime>
  <ScaleCrop>false</ScaleCrop>
  <LinksUpToDate>false</LinksUpToDate>
  <CharactersWithSpaces>3870</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2026-01-14T13:28:00Z</dcterms:created>
  <dc:creator>Lenovo</dc:creator>
  <cp:lastModifiedBy>huanghe</cp:lastModifiedBy>
  <cp:lastPrinted>2026-04-09T10:19:00Z</cp:lastPrinted>
  <dcterms:modified xsi:type="dcterms:W3CDTF">2026-06-24T19:20:57Z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KSOTemplateDocerSaveRecord">
    <vt:lpwstr>eyJoZGlkIjoiMDNhNWVjYjI1OTI0ZWRkYTdjOWFjNzcxOGUxMjNiYmUiLCJ1c2VySWQiOiIxOTU1MjI0MjQifQ==</vt:lpwstr>
  </property>
  <property fmtid="{D5CDD505-2E9C-101B-9397-08002B2CF9AE}" pid="4" name="ICV">
    <vt:lpwstr>45B8EB55D8624E22BE32A630278ED715_13</vt:lpwstr>
  </property>
</Properties>
</file>