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2C00C0">
      <w:pPr>
        <w:spacing w:line="560" w:lineRule="exact"/>
        <w:jc w:val="left"/>
        <w:rPr>
          <w:rFonts w:ascii="黑体" w:hAnsi="黑体" w:eastAsia="黑体" w:cs="黑体"/>
          <w:sz w:val="32"/>
          <w:szCs w:val="32"/>
        </w:rPr>
      </w:pPr>
      <w:r>
        <w:rPr>
          <w:rFonts w:hint="eastAsia" w:ascii="黑体" w:hAnsi="黑体" w:eastAsia="黑体" w:cs="黑体"/>
          <w:sz w:val="32"/>
          <w:szCs w:val="32"/>
        </w:rPr>
        <w:t>附件</w:t>
      </w:r>
      <w:r>
        <w:rPr>
          <w:rFonts w:hint="eastAsia" w:ascii="Times New Roman" w:hAnsi="Times New Roman" w:eastAsia="黑体" w:cs="黑体"/>
          <w:sz w:val="32"/>
          <w:szCs w:val="32"/>
        </w:rPr>
        <w:t>3</w:t>
      </w:r>
    </w:p>
    <w:p w14:paraId="72291122">
      <w:pPr>
        <w:spacing w:line="560" w:lineRule="exact"/>
        <w:jc w:val="center"/>
        <w:rPr>
          <w:rFonts w:ascii="微软雅黑" w:hAnsi="微软雅黑" w:eastAsia="微软雅黑" w:cs="微软雅黑"/>
          <w:sz w:val="44"/>
          <w:szCs w:val="44"/>
        </w:rPr>
      </w:pPr>
    </w:p>
    <w:p w14:paraId="565DBEAD">
      <w:pPr>
        <w:pStyle w:val="3"/>
        <w:spacing w:line="560" w:lineRule="exact"/>
        <w:ind w:firstLine="0" w:firstLineChars="0"/>
        <w:jc w:val="center"/>
        <w:rPr>
          <w:rFonts w:ascii="微软雅黑" w:hAnsi="微软雅黑" w:eastAsia="微软雅黑" w:cs="微软雅黑"/>
          <w:bCs/>
          <w:sz w:val="44"/>
          <w:szCs w:val="44"/>
        </w:rPr>
      </w:pPr>
      <w:r>
        <w:rPr>
          <w:rFonts w:hint="eastAsia" w:ascii="微软雅黑" w:hAnsi="微软雅黑" w:eastAsia="微软雅黑" w:cs="微软雅黑"/>
          <w:bCs/>
          <w:sz w:val="44"/>
          <w:szCs w:val="44"/>
        </w:rPr>
        <w:t>博创赛参赛条件</w:t>
      </w:r>
    </w:p>
    <w:p w14:paraId="6879645C">
      <w:pPr>
        <w:spacing w:line="560" w:lineRule="exact"/>
        <w:rPr>
          <w:rFonts w:ascii="仿宋" w:hAnsi="仿宋" w:eastAsia="仿宋" w:cs="仿宋_GB2312"/>
          <w:sz w:val="32"/>
          <w:szCs w:val="32"/>
        </w:rPr>
      </w:pPr>
    </w:p>
    <w:p w14:paraId="67BFA300">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一、博士后创新赛</w:t>
      </w:r>
    </w:p>
    <w:p w14:paraId="4D58BEB4">
      <w:pPr>
        <w:spacing w:line="56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参赛项目须同时具备以下条件：</w:t>
      </w:r>
    </w:p>
    <w:p w14:paraId="2D53307D">
      <w:pPr>
        <w:spacing w:line="560" w:lineRule="exact"/>
        <w:ind w:firstLine="640" w:firstLineChars="200"/>
        <w:rPr>
          <w:rFonts w:ascii="仿宋" w:hAnsi="仿宋" w:eastAsia="仿宋" w:cs="仿宋_GB2312"/>
          <w:sz w:val="32"/>
          <w:szCs w:val="32"/>
        </w:rPr>
      </w:pPr>
      <w:r>
        <w:rPr>
          <w:rFonts w:hint="eastAsia" w:ascii="Times New Roman" w:hAnsi="Times New Roman" w:eastAsia="仿宋" w:cs="仿宋_GB2312"/>
          <w:sz w:val="32"/>
          <w:szCs w:val="32"/>
        </w:rPr>
        <w:t>1</w:t>
      </w:r>
      <w:r>
        <w:rPr>
          <w:rFonts w:hint="eastAsia" w:ascii="仿宋" w:hAnsi="仿宋" w:eastAsia="仿宋" w:cs="仿宋_GB2312"/>
          <w:sz w:val="32"/>
          <w:szCs w:val="32"/>
        </w:rPr>
        <w:t>.参赛项目技术研发负责人或项目研发团队的核心成员中至少有</w:t>
      </w:r>
      <w:r>
        <w:rPr>
          <w:rFonts w:hint="eastAsia" w:ascii="Times New Roman" w:hAnsi="Times New Roman" w:eastAsia="仿宋" w:cs="仿宋_GB2312"/>
          <w:sz w:val="32"/>
          <w:szCs w:val="32"/>
        </w:rPr>
        <w:t>1</w:t>
      </w:r>
      <w:r>
        <w:rPr>
          <w:rFonts w:hint="eastAsia" w:ascii="仿宋" w:hAnsi="仿宋" w:eastAsia="仿宋" w:cs="仿宋_GB2312"/>
          <w:sz w:val="32"/>
          <w:szCs w:val="32"/>
        </w:rPr>
        <w:t>名是河南省内在站或已出站博士后研究人员。</w:t>
      </w:r>
    </w:p>
    <w:p w14:paraId="5F122DD8">
      <w:pPr>
        <w:spacing w:line="560" w:lineRule="exact"/>
        <w:ind w:firstLine="640" w:firstLineChars="200"/>
        <w:rPr>
          <w:rFonts w:ascii="仿宋" w:hAnsi="仿宋" w:eastAsia="仿宋" w:cs="仿宋_GB2312"/>
          <w:sz w:val="32"/>
          <w:szCs w:val="32"/>
        </w:rPr>
      </w:pPr>
      <w:r>
        <w:rPr>
          <w:rFonts w:hint="eastAsia" w:ascii="Times New Roman" w:hAnsi="Times New Roman" w:eastAsia="仿宋" w:cs="仿宋_GB2312"/>
          <w:sz w:val="32"/>
          <w:szCs w:val="32"/>
        </w:rPr>
        <w:t>2</w:t>
      </w:r>
      <w:r>
        <w:rPr>
          <w:rFonts w:hint="eastAsia" w:ascii="仿宋" w:hAnsi="仿宋" w:eastAsia="仿宋" w:cs="仿宋_GB2312"/>
          <w:sz w:val="32"/>
          <w:szCs w:val="32"/>
        </w:rPr>
        <w:t>.参赛项目具有创新性，符合我省相关产业高质量发展方向和科技自立自强需求，其成果、产品或服务有较大的潜在需求并具有一定竞争优势，已完成样机、履行服务合同或拥有其它亟需投资转化的科研成果。至报名截止时，参赛项目尚未在中华人民共和国行政区域内登记注册运营。</w:t>
      </w:r>
    </w:p>
    <w:p w14:paraId="5794ECC4">
      <w:pPr>
        <w:spacing w:line="560" w:lineRule="exact"/>
        <w:ind w:firstLine="640" w:firstLineChars="200"/>
        <w:rPr>
          <w:rFonts w:ascii="仿宋" w:hAnsi="仿宋" w:eastAsia="仿宋" w:cs="仿宋_GB2312"/>
          <w:sz w:val="32"/>
          <w:szCs w:val="32"/>
        </w:rPr>
      </w:pPr>
      <w:r>
        <w:rPr>
          <w:rFonts w:hint="eastAsia" w:ascii="Times New Roman" w:hAnsi="Times New Roman" w:eastAsia="仿宋" w:cs="仿宋_GB2312"/>
          <w:sz w:val="32"/>
          <w:szCs w:val="32"/>
        </w:rPr>
        <w:t>3</w:t>
      </w:r>
      <w:r>
        <w:rPr>
          <w:rFonts w:hint="eastAsia" w:ascii="仿宋" w:hAnsi="仿宋" w:eastAsia="仿宋" w:cs="仿宋_GB2312"/>
          <w:sz w:val="32"/>
          <w:szCs w:val="32"/>
        </w:rPr>
        <w:t>.参赛项目所提出的成果、产品或服务符合国家法律法规 和产业政策，参赛人员对参赛项目拥有合法自主的知识产权或使用权，无违反竞业禁止、保密约定等情况。</w:t>
      </w:r>
    </w:p>
    <w:p w14:paraId="582836D2">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二、博士后创业赛</w:t>
      </w:r>
    </w:p>
    <w:p w14:paraId="7E4D1E5B">
      <w:pPr>
        <w:spacing w:line="56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参赛项目须同时具备以下条件：</w:t>
      </w:r>
    </w:p>
    <w:p w14:paraId="78B821E0">
      <w:pPr>
        <w:spacing w:line="560" w:lineRule="exact"/>
        <w:ind w:firstLine="640" w:firstLineChars="200"/>
        <w:rPr>
          <w:rFonts w:ascii="仿宋" w:hAnsi="仿宋" w:eastAsia="仿宋" w:cs="仿宋_GB2312"/>
          <w:sz w:val="32"/>
          <w:szCs w:val="32"/>
        </w:rPr>
      </w:pPr>
      <w:r>
        <w:rPr>
          <w:rFonts w:hint="eastAsia" w:ascii="Times New Roman" w:hAnsi="Times New Roman" w:eastAsia="仿宋" w:cs="仿宋_GB2312"/>
          <w:sz w:val="32"/>
          <w:szCs w:val="32"/>
        </w:rPr>
        <w:t>1</w:t>
      </w:r>
      <w:r>
        <w:rPr>
          <w:rFonts w:hint="eastAsia" w:ascii="仿宋" w:hAnsi="仿宋" w:eastAsia="仿宋" w:cs="仿宋_GB2312"/>
          <w:sz w:val="32"/>
          <w:szCs w:val="32"/>
        </w:rPr>
        <w:t>.</w:t>
      </w:r>
      <w:r>
        <w:rPr>
          <w:rFonts w:hint="eastAsia" w:ascii="Times New Roman" w:hAnsi="Times New Roman" w:eastAsia="仿宋" w:cs="仿宋_GB2312"/>
          <w:sz w:val="32"/>
          <w:szCs w:val="32"/>
        </w:rPr>
        <w:t>2021</w:t>
      </w:r>
      <w:r>
        <w:rPr>
          <w:rFonts w:hint="eastAsia" w:ascii="仿宋" w:hAnsi="仿宋" w:eastAsia="仿宋" w:cs="仿宋_GB2312"/>
          <w:sz w:val="32"/>
          <w:szCs w:val="32"/>
        </w:rPr>
        <w:t>年</w:t>
      </w:r>
      <w:r>
        <w:rPr>
          <w:rFonts w:hint="eastAsia" w:ascii="Times New Roman" w:hAnsi="Times New Roman" w:eastAsia="仿宋" w:cs="仿宋_GB2312"/>
          <w:sz w:val="32"/>
          <w:szCs w:val="32"/>
        </w:rPr>
        <w:t>1</w:t>
      </w:r>
      <w:r>
        <w:rPr>
          <w:rFonts w:hint="eastAsia" w:ascii="仿宋" w:hAnsi="仿宋" w:eastAsia="仿宋" w:cs="仿宋_GB2312"/>
          <w:sz w:val="32"/>
          <w:szCs w:val="32"/>
        </w:rPr>
        <w:t>月</w:t>
      </w:r>
      <w:r>
        <w:rPr>
          <w:rFonts w:hint="eastAsia" w:ascii="Times New Roman" w:hAnsi="Times New Roman" w:eastAsia="仿宋" w:cs="仿宋_GB2312"/>
          <w:sz w:val="32"/>
          <w:szCs w:val="32"/>
        </w:rPr>
        <w:t>1</w:t>
      </w:r>
      <w:r>
        <w:rPr>
          <w:rFonts w:hint="eastAsia" w:ascii="仿宋" w:hAnsi="仿宋" w:eastAsia="仿宋" w:cs="仿宋_GB2312"/>
          <w:sz w:val="32"/>
          <w:szCs w:val="32"/>
        </w:rPr>
        <w:t>日以后至截止报名时已在河南省行政区域内登记注册的初创型企业，该企业法定代表人或股东中至少有</w:t>
      </w:r>
      <w:r>
        <w:rPr>
          <w:rFonts w:hint="eastAsia" w:ascii="Times New Roman" w:hAnsi="Times New Roman" w:eastAsia="仿宋" w:cs="仿宋_GB2312"/>
          <w:sz w:val="32"/>
          <w:szCs w:val="32"/>
        </w:rPr>
        <w:t>1</w:t>
      </w:r>
      <w:r>
        <w:rPr>
          <w:rFonts w:hint="eastAsia" w:ascii="仿宋" w:hAnsi="仿宋" w:eastAsia="仿宋" w:cs="仿宋_GB2312"/>
          <w:sz w:val="32"/>
          <w:szCs w:val="32"/>
        </w:rPr>
        <w:t>名成员是河南省内在站或已出站博士后研究人员。</w:t>
      </w:r>
    </w:p>
    <w:p w14:paraId="1238E94C">
      <w:pPr>
        <w:spacing w:line="560" w:lineRule="exact"/>
        <w:rPr>
          <w:rFonts w:ascii="仿宋" w:hAnsi="仿宋" w:eastAsia="仿宋" w:cs="仿宋_GB2312"/>
          <w:sz w:val="32"/>
          <w:szCs w:val="32"/>
        </w:rPr>
      </w:pPr>
      <w:r>
        <w:rPr>
          <w:rFonts w:hint="eastAsia" w:ascii="仿宋" w:hAnsi="仿宋" w:eastAsia="仿宋" w:cs="仿宋_GB2312"/>
          <w:sz w:val="32"/>
          <w:szCs w:val="32"/>
        </w:rPr>
        <w:t xml:space="preserve">    </w:t>
      </w:r>
      <w:r>
        <w:rPr>
          <w:rFonts w:hint="eastAsia" w:ascii="Times New Roman" w:hAnsi="Times New Roman" w:eastAsia="仿宋" w:cs="仿宋_GB2312"/>
          <w:sz w:val="32"/>
          <w:szCs w:val="32"/>
        </w:rPr>
        <w:t>2</w:t>
      </w:r>
      <w:r>
        <w:rPr>
          <w:rFonts w:hint="eastAsia" w:ascii="仿宋" w:hAnsi="仿宋" w:eastAsia="仿宋" w:cs="仿宋_GB2312"/>
          <w:sz w:val="32"/>
          <w:szCs w:val="32"/>
        </w:rPr>
        <w:t>.企业具有创新能力和高成长潜力，拥有创新性的产品、技术或完整的商业模式，符合我省产业高质量发展方向，主要从事高新技术产品研发、制造、服务等业务。</w:t>
      </w:r>
    </w:p>
    <w:p w14:paraId="304D07EC">
      <w:pPr>
        <w:spacing w:line="560" w:lineRule="exact"/>
        <w:ind w:firstLine="640" w:firstLineChars="200"/>
        <w:rPr>
          <w:rFonts w:ascii="仿宋" w:hAnsi="仿宋" w:eastAsia="仿宋" w:cs="仿宋_GB2312"/>
          <w:sz w:val="32"/>
          <w:szCs w:val="32"/>
        </w:rPr>
      </w:pPr>
      <w:r>
        <w:rPr>
          <w:rFonts w:hint="eastAsia" w:ascii="Times New Roman" w:hAnsi="Times New Roman" w:eastAsia="仿宋" w:cs="仿宋_GB2312"/>
          <w:sz w:val="32"/>
          <w:szCs w:val="32"/>
        </w:rPr>
        <w:t>3</w:t>
      </w:r>
      <w:r>
        <w:rPr>
          <w:rFonts w:hint="eastAsia" w:ascii="仿宋" w:hAnsi="仿宋" w:eastAsia="仿宋" w:cs="仿宋_GB2312"/>
          <w:sz w:val="32"/>
          <w:szCs w:val="32"/>
        </w:rPr>
        <w:t>.企业为非上市公司，且</w:t>
      </w:r>
      <w:r>
        <w:rPr>
          <w:rFonts w:hint="eastAsia" w:ascii="Times New Roman" w:hAnsi="Times New Roman" w:eastAsia="仿宋" w:cs="仿宋_GB2312"/>
          <w:sz w:val="32"/>
          <w:szCs w:val="32"/>
        </w:rPr>
        <w:t>2025</w:t>
      </w:r>
      <w:r>
        <w:rPr>
          <w:rFonts w:hint="eastAsia" w:ascii="仿宋" w:hAnsi="仿宋" w:eastAsia="仿宋" w:cs="仿宋_GB2312"/>
          <w:sz w:val="32"/>
          <w:szCs w:val="32"/>
        </w:rPr>
        <w:t>年度(自然年)营业收入在</w:t>
      </w:r>
      <w:r>
        <w:rPr>
          <w:rFonts w:hint="eastAsia" w:ascii="Times New Roman" w:hAnsi="Times New Roman" w:eastAsia="仿宋" w:cs="仿宋_GB2312"/>
          <w:sz w:val="32"/>
          <w:szCs w:val="32"/>
        </w:rPr>
        <w:t>2</w:t>
      </w:r>
      <w:r>
        <w:rPr>
          <w:rFonts w:hint="eastAsia" w:ascii="仿宋" w:hAnsi="仿宋" w:eastAsia="仿宋" w:cs="仿宋_GB2312"/>
          <w:sz w:val="32"/>
          <w:szCs w:val="32"/>
        </w:rPr>
        <w:t>亿元人民币以内。</w:t>
      </w:r>
    </w:p>
    <w:p w14:paraId="491E865D">
      <w:pPr>
        <w:spacing w:line="560" w:lineRule="exact"/>
        <w:ind w:firstLine="640" w:firstLineChars="200"/>
        <w:rPr>
          <w:rFonts w:ascii="仿宋" w:hAnsi="仿宋" w:eastAsia="仿宋" w:cs="仿宋_GB2312"/>
          <w:sz w:val="32"/>
          <w:szCs w:val="32"/>
        </w:rPr>
      </w:pPr>
      <w:r>
        <w:rPr>
          <w:rFonts w:hint="eastAsia" w:ascii="Times New Roman" w:hAnsi="Times New Roman" w:eastAsia="仿宋" w:cs="仿宋_GB2312"/>
          <w:sz w:val="32"/>
          <w:szCs w:val="32"/>
        </w:rPr>
        <w:t>4</w:t>
      </w:r>
      <w:r>
        <w:rPr>
          <w:rFonts w:hint="eastAsia" w:ascii="仿宋" w:hAnsi="仿宋" w:eastAsia="仿宋" w:cs="仿宋_GB2312"/>
          <w:sz w:val="32"/>
          <w:szCs w:val="32"/>
        </w:rPr>
        <w:t>.企业发展符合国家法律法规和产业政策要求，经营规范，社会信誉良好，无知识产权纠纷和违反竞业禁止、保密约定等情况。</w:t>
      </w:r>
    </w:p>
    <w:p w14:paraId="55055411">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三、博士后揭榜领题赛</w:t>
      </w:r>
    </w:p>
    <w:p w14:paraId="50CB39C3">
      <w:pPr>
        <w:spacing w:line="56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聚焦于我省科技企业、科研院所、重点实验室的技术难题科研攻关和技术升级需求，面向在站或已出站的</w:t>
      </w:r>
      <w:r>
        <w:rPr>
          <w:rFonts w:hint="eastAsia" w:ascii="仿宋" w:hAnsi="仿宋" w:eastAsia="仿宋" w:cs="仿宋_GB2312"/>
          <w:sz w:val="32"/>
          <w:szCs w:val="32"/>
          <w:lang w:val="en-US" w:eastAsia="zh-CN"/>
        </w:rPr>
        <w:t>国</w:t>
      </w:r>
      <w:r>
        <w:rPr>
          <w:rFonts w:hint="eastAsia" w:ascii="仿宋" w:hAnsi="仿宋" w:eastAsia="仿宋" w:cs="仿宋_GB2312"/>
          <w:sz w:val="32"/>
          <w:szCs w:val="32"/>
        </w:rPr>
        <w:t>内博士后研究人员以及目前拟从事博士后研究的海内外博士群体，征集技术解决方案，实现博士后科技成果与有效需求精准对接，推动博士后成果转移转化和快速落地，促进产学研深度合作，提高解决“卡脖子”技术难题的整体成效。</w:t>
      </w:r>
    </w:p>
    <w:p w14:paraId="6010C561">
      <w:pPr>
        <w:spacing w:line="560" w:lineRule="exact"/>
        <w:ind w:firstLine="640" w:firstLineChars="200"/>
        <w:rPr>
          <w:rFonts w:ascii="仿宋" w:hAnsi="仿宋" w:eastAsia="仿宋" w:cs="仿宋_GB2312"/>
          <w:sz w:val="32"/>
          <w:szCs w:val="32"/>
        </w:rPr>
      </w:pPr>
      <w:r>
        <w:rPr>
          <w:rFonts w:hint="eastAsia" w:ascii="Times New Roman" w:hAnsi="Times New Roman" w:eastAsia="仿宋" w:cs="仿宋_GB2312"/>
          <w:sz w:val="32"/>
          <w:szCs w:val="32"/>
        </w:rPr>
        <w:t>1</w:t>
      </w:r>
      <w:r>
        <w:rPr>
          <w:rFonts w:hint="eastAsia" w:ascii="仿宋" w:hAnsi="仿宋" w:eastAsia="仿宋" w:cs="仿宋_GB2312"/>
          <w:sz w:val="32"/>
          <w:szCs w:val="32"/>
        </w:rPr>
        <w:t>.张榜单位应符合下列条件：</w:t>
      </w:r>
    </w:p>
    <w:p w14:paraId="38CE825A">
      <w:pPr>
        <w:spacing w:line="56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w:t>
      </w:r>
      <w:r>
        <w:rPr>
          <w:rFonts w:hint="eastAsia" w:ascii="Times New Roman" w:hAnsi="Times New Roman" w:eastAsia="仿宋" w:cs="仿宋_GB2312"/>
          <w:sz w:val="32"/>
          <w:szCs w:val="32"/>
        </w:rPr>
        <w:t>1</w:t>
      </w:r>
      <w:r>
        <w:rPr>
          <w:rFonts w:hint="eastAsia" w:ascii="仿宋" w:hAnsi="仿宋" w:eastAsia="仿宋" w:cs="仿宋_GB2312"/>
          <w:sz w:val="32"/>
          <w:szCs w:val="32"/>
        </w:rPr>
        <w:t>)具有独立法人资格。</w:t>
      </w:r>
    </w:p>
    <w:p w14:paraId="163E3D02">
      <w:pPr>
        <w:spacing w:line="56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w:t>
      </w:r>
      <w:r>
        <w:rPr>
          <w:rFonts w:hint="eastAsia" w:ascii="Times New Roman" w:hAnsi="Times New Roman" w:eastAsia="仿宋" w:cs="仿宋_GB2312"/>
          <w:sz w:val="32"/>
          <w:szCs w:val="32"/>
        </w:rPr>
        <w:t>2</w:t>
      </w:r>
      <w:r>
        <w:rPr>
          <w:rFonts w:hint="eastAsia" w:ascii="仿宋" w:hAnsi="仿宋" w:eastAsia="仿宋" w:cs="仿宋_GB2312"/>
          <w:sz w:val="32"/>
          <w:szCs w:val="32"/>
        </w:rPr>
        <w:t>)近三年内无重大违法、违规行为，生产经营状况和信用记录良好。</w:t>
      </w:r>
    </w:p>
    <w:p w14:paraId="25C67809">
      <w:pPr>
        <w:spacing w:line="56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w:t>
      </w:r>
      <w:r>
        <w:rPr>
          <w:rFonts w:hint="eastAsia" w:ascii="Times New Roman" w:hAnsi="Times New Roman" w:eastAsia="仿宋" w:cs="仿宋_GB2312"/>
          <w:sz w:val="32"/>
          <w:szCs w:val="32"/>
        </w:rPr>
        <w:t>3</w:t>
      </w:r>
      <w:r>
        <w:rPr>
          <w:rFonts w:hint="eastAsia" w:ascii="仿宋" w:hAnsi="仿宋" w:eastAsia="仿宋" w:cs="仿宋_GB2312"/>
          <w:sz w:val="32"/>
          <w:szCs w:val="32"/>
        </w:rPr>
        <w:t>)能够保障张榜项目实施的资金投入，提供项目研发实施的支持和配套条件，在项目完成后能够率先在本单位推动应用。</w:t>
      </w:r>
    </w:p>
    <w:p w14:paraId="4A131B1F">
      <w:pPr>
        <w:spacing w:line="56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w:t>
      </w:r>
      <w:r>
        <w:rPr>
          <w:rFonts w:hint="eastAsia" w:ascii="Times New Roman" w:hAnsi="Times New Roman" w:eastAsia="仿宋" w:cs="仿宋_GB2312"/>
          <w:sz w:val="32"/>
          <w:szCs w:val="32"/>
        </w:rPr>
        <w:t>4</w:t>
      </w:r>
      <w:r>
        <w:rPr>
          <w:rFonts w:hint="eastAsia" w:ascii="仿宋" w:hAnsi="仿宋" w:eastAsia="仿宋" w:cs="仿宋_GB2312"/>
          <w:sz w:val="32"/>
          <w:szCs w:val="32"/>
        </w:rPr>
        <w:t>)与揭榜人员/团队成功对接后应依法签订合作协议，兑现项目承诺。</w:t>
      </w:r>
    </w:p>
    <w:p w14:paraId="31C49C7B">
      <w:pPr>
        <w:spacing w:line="560" w:lineRule="exact"/>
        <w:ind w:firstLine="640" w:firstLineChars="200"/>
        <w:rPr>
          <w:rFonts w:ascii="仿宋" w:hAnsi="仿宋" w:eastAsia="仿宋" w:cs="仿宋_GB2312"/>
          <w:sz w:val="32"/>
          <w:szCs w:val="32"/>
        </w:rPr>
      </w:pPr>
      <w:r>
        <w:rPr>
          <w:rFonts w:hint="eastAsia" w:ascii="Times New Roman" w:hAnsi="Times New Roman" w:eastAsia="仿宋" w:cs="仿宋_GB2312"/>
          <w:sz w:val="32"/>
          <w:szCs w:val="32"/>
        </w:rPr>
        <w:t>2</w:t>
      </w:r>
      <w:r>
        <w:rPr>
          <w:rFonts w:hint="eastAsia" w:ascii="仿宋" w:hAnsi="仿宋" w:eastAsia="仿宋" w:cs="仿宋_GB2312"/>
          <w:sz w:val="32"/>
          <w:szCs w:val="32"/>
        </w:rPr>
        <w:t>.张榜单位提出的项目需求应符合下列条件：</w:t>
      </w:r>
    </w:p>
    <w:p w14:paraId="14E1D0B5">
      <w:pPr>
        <w:spacing w:line="56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w:t>
      </w:r>
      <w:r>
        <w:rPr>
          <w:rFonts w:hint="eastAsia" w:ascii="Times New Roman" w:hAnsi="Times New Roman" w:eastAsia="仿宋" w:cs="仿宋_GB2312"/>
          <w:sz w:val="32"/>
          <w:szCs w:val="32"/>
        </w:rPr>
        <w:t>1</w:t>
      </w:r>
      <w:r>
        <w:rPr>
          <w:rFonts w:hint="eastAsia" w:ascii="仿宋" w:hAnsi="仿宋" w:eastAsia="仿宋" w:cs="仿宋_GB2312"/>
          <w:sz w:val="32"/>
          <w:szCs w:val="32"/>
        </w:rPr>
        <w:t>)重点聚焦</w:t>
      </w:r>
      <w:r>
        <w:rPr>
          <w:rFonts w:ascii="Times New Roman" w:hAnsi="Times New Roman" w:eastAsia="仿宋"/>
          <w:sz w:val="32"/>
          <w:szCs w:val="32"/>
        </w:rPr>
        <w:t>现代农业与食品、生物医药与大健康、新材料新能源</w:t>
      </w:r>
      <w:r>
        <w:rPr>
          <w:rFonts w:hint="eastAsia" w:ascii="Times New Roman" w:hAnsi="Times New Roman" w:eastAsia="仿宋"/>
          <w:sz w:val="32"/>
          <w:szCs w:val="32"/>
        </w:rPr>
        <w:t>、</w:t>
      </w:r>
      <w:r>
        <w:rPr>
          <w:rFonts w:ascii="Times New Roman" w:hAnsi="Times New Roman" w:eastAsia="仿宋"/>
          <w:sz w:val="32"/>
          <w:szCs w:val="32"/>
        </w:rPr>
        <w:t>新一代信息技术</w:t>
      </w:r>
      <w:r>
        <w:rPr>
          <w:rFonts w:hint="eastAsia" w:ascii="Times New Roman" w:hAnsi="Times New Roman" w:eastAsia="仿宋"/>
          <w:sz w:val="32"/>
          <w:szCs w:val="32"/>
        </w:rPr>
        <w:t>、</w:t>
      </w:r>
      <w:r>
        <w:rPr>
          <w:rFonts w:ascii="Times New Roman" w:hAnsi="Times New Roman" w:eastAsia="仿宋"/>
          <w:sz w:val="32"/>
          <w:szCs w:val="32"/>
        </w:rPr>
        <w:t>高端装备制造</w:t>
      </w:r>
      <w:r>
        <w:rPr>
          <w:rFonts w:hint="eastAsia" w:ascii="Times New Roman" w:hAnsi="Times New Roman" w:eastAsia="仿宋"/>
          <w:sz w:val="32"/>
          <w:szCs w:val="32"/>
        </w:rPr>
        <w:t>及</w:t>
      </w:r>
      <w:r>
        <w:rPr>
          <w:rFonts w:ascii="Times New Roman" w:hAnsi="Times New Roman" w:eastAsia="仿宋"/>
          <w:sz w:val="32"/>
          <w:szCs w:val="32"/>
        </w:rPr>
        <w:t>其他</w:t>
      </w:r>
      <w:r>
        <w:rPr>
          <w:rFonts w:hint="eastAsia" w:ascii="Times New Roman" w:hAnsi="Times New Roman" w:eastAsia="仿宋"/>
          <w:sz w:val="32"/>
          <w:szCs w:val="32"/>
        </w:rPr>
        <w:t>行</w:t>
      </w:r>
      <w:r>
        <w:rPr>
          <w:rFonts w:ascii="Times New Roman" w:hAnsi="Times New Roman" w:eastAsia="仿宋"/>
          <w:sz w:val="32"/>
          <w:szCs w:val="32"/>
        </w:rPr>
        <w:t>业</w:t>
      </w:r>
      <w:r>
        <w:rPr>
          <w:rFonts w:hint="eastAsia" w:ascii="仿宋" w:hAnsi="仿宋" w:eastAsia="仿宋" w:cs="仿宋_GB2312"/>
          <w:sz w:val="32"/>
          <w:szCs w:val="32"/>
        </w:rPr>
        <w:t>等领域“卡脖子”前沿技术、关键核心(共性)技术、关键零部件、材料及工艺的技术瓶颈和关键难题。</w:t>
      </w:r>
    </w:p>
    <w:p w14:paraId="5FEDFC7B">
      <w:pPr>
        <w:spacing w:line="56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w:t>
      </w:r>
      <w:r>
        <w:rPr>
          <w:rFonts w:hint="eastAsia" w:ascii="Times New Roman" w:hAnsi="Times New Roman" w:eastAsia="仿宋" w:cs="仿宋_GB2312"/>
          <w:sz w:val="32"/>
          <w:szCs w:val="32"/>
        </w:rPr>
        <w:t>2</w:t>
      </w:r>
      <w:r>
        <w:rPr>
          <w:rFonts w:hint="eastAsia" w:ascii="仿宋" w:hAnsi="仿宋" w:eastAsia="仿宋" w:cs="仿宋_GB2312"/>
          <w:sz w:val="32"/>
          <w:szCs w:val="32"/>
        </w:rPr>
        <w:t>)单个项目需求投入总额一般不低于</w:t>
      </w:r>
      <w:r>
        <w:rPr>
          <w:rFonts w:hint="eastAsia" w:ascii="Times New Roman" w:hAnsi="Times New Roman" w:eastAsia="仿宋" w:cs="仿宋_GB2312"/>
          <w:sz w:val="32"/>
          <w:szCs w:val="32"/>
        </w:rPr>
        <w:t>100</w:t>
      </w:r>
      <w:r>
        <w:rPr>
          <w:rFonts w:hint="eastAsia" w:ascii="仿宋" w:hAnsi="仿宋" w:eastAsia="仿宋" w:cs="仿宋_GB2312"/>
          <w:sz w:val="32"/>
          <w:szCs w:val="32"/>
        </w:rPr>
        <w:t>万元。</w:t>
      </w:r>
    </w:p>
    <w:p w14:paraId="579DA8AE">
      <w:pPr>
        <w:spacing w:line="56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w:t>
      </w:r>
      <w:r>
        <w:rPr>
          <w:rFonts w:hint="eastAsia" w:ascii="Times New Roman" w:hAnsi="Times New Roman" w:eastAsia="仿宋" w:cs="仿宋_GB2312"/>
          <w:sz w:val="32"/>
          <w:szCs w:val="32"/>
        </w:rPr>
        <w:t>3</w:t>
      </w:r>
      <w:r>
        <w:rPr>
          <w:rFonts w:hint="eastAsia" w:ascii="仿宋" w:hAnsi="仿宋" w:eastAsia="仿宋" w:cs="仿宋_GB2312"/>
          <w:sz w:val="32"/>
          <w:szCs w:val="32"/>
        </w:rPr>
        <w:t>)实施周期原则上不超过</w:t>
      </w:r>
      <w:r>
        <w:rPr>
          <w:rFonts w:hint="eastAsia" w:ascii="Times New Roman" w:hAnsi="Times New Roman" w:eastAsia="仿宋" w:cs="仿宋_GB2312"/>
          <w:sz w:val="32"/>
          <w:szCs w:val="32"/>
        </w:rPr>
        <w:t>3</w:t>
      </w:r>
      <w:r>
        <w:rPr>
          <w:rFonts w:hint="eastAsia" w:ascii="仿宋" w:hAnsi="仿宋" w:eastAsia="仿宋" w:cs="仿宋_GB2312"/>
          <w:sz w:val="32"/>
          <w:szCs w:val="32"/>
        </w:rPr>
        <w:t>年。</w:t>
      </w:r>
    </w:p>
    <w:p w14:paraId="4F7050F1">
      <w:pPr>
        <w:spacing w:line="56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w:t>
      </w:r>
      <w:r>
        <w:rPr>
          <w:rFonts w:hint="eastAsia" w:ascii="Times New Roman" w:hAnsi="Times New Roman" w:eastAsia="仿宋" w:cs="仿宋_GB2312"/>
          <w:sz w:val="32"/>
          <w:szCs w:val="32"/>
        </w:rPr>
        <w:t>4</w:t>
      </w:r>
      <w:r>
        <w:rPr>
          <w:rFonts w:hint="eastAsia" w:ascii="仿宋" w:hAnsi="仿宋" w:eastAsia="仿宋" w:cs="仿宋_GB2312"/>
          <w:sz w:val="32"/>
          <w:szCs w:val="32"/>
        </w:rPr>
        <w:t>)项目须明确指标参数、资金投入、时限要求、产权归属 及其他应向参赛应征方提出的条件要求。</w:t>
      </w:r>
    </w:p>
    <w:p w14:paraId="5157B4AD">
      <w:pPr>
        <w:spacing w:line="560" w:lineRule="exact"/>
        <w:ind w:firstLine="640" w:firstLineChars="200"/>
        <w:rPr>
          <w:rFonts w:ascii="仿宋" w:hAnsi="仿宋" w:eastAsia="仿宋" w:cs="仿宋_GB2312"/>
          <w:sz w:val="32"/>
          <w:szCs w:val="32"/>
        </w:rPr>
      </w:pPr>
      <w:r>
        <w:rPr>
          <w:rFonts w:hint="eastAsia" w:ascii="Times New Roman" w:hAnsi="Times New Roman" w:eastAsia="仿宋" w:cs="仿宋_GB2312"/>
          <w:sz w:val="32"/>
          <w:szCs w:val="32"/>
        </w:rPr>
        <w:t>3</w:t>
      </w:r>
      <w:r>
        <w:rPr>
          <w:rFonts w:hint="eastAsia" w:ascii="仿宋" w:hAnsi="仿宋" w:eastAsia="仿宋" w:cs="仿宋_GB2312"/>
          <w:sz w:val="32"/>
          <w:szCs w:val="32"/>
        </w:rPr>
        <w:t>.揭榜者应为国内在站或已出站博士后人员、拟进站从事博士后研究的海内外博士及其团队，并具备以下条件：</w:t>
      </w:r>
    </w:p>
    <w:p w14:paraId="3D318A35">
      <w:pPr>
        <w:spacing w:line="56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w:t>
      </w:r>
      <w:r>
        <w:rPr>
          <w:rFonts w:hint="eastAsia" w:ascii="Times New Roman" w:hAnsi="Times New Roman" w:eastAsia="仿宋" w:cs="仿宋_GB2312"/>
          <w:sz w:val="32"/>
          <w:szCs w:val="32"/>
        </w:rPr>
        <w:t>1</w:t>
      </w:r>
      <w:r>
        <w:rPr>
          <w:rFonts w:hint="eastAsia" w:ascii="仿宋" w:hAnsi="仿宋" w:eastAsia="仿宋" w:cs="仿宋_GB2312"/>
          <w:sz w:val="32"/>
          <w:szCs w:val="32"/>
        </w:rPr>
        <w:t>)能针对张榜需求提出明确解决方案，要求思路清晰、技术路线可行、数据真实。</w:t>
      </w:r>
    </w:p>
    <w:p w14:paraId="4F4671FA">
      <w:pPr>
        <w:spacing w:line="56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w:t>
      </w:r>
      <w:r>
        <w:rPr>
          <w:rFonts w:hint="eastAsia" w:ascii="Times New Roman" w:hAnsi="Times New Roman" w:eastAsia="仿宋" w:cs="仿宋_GB2312"/>
          <w:sz w:val="32"/>
          <w:szCs w:val="32"/>
        </w:rPr>
        <w:t>2</w:t>
      </w:r>
      <w:r>
        <w:rPr>
          <w:rFonts w:hint="eastAsia" w:ascii="仿宋" w:hAnsi="仿宋" w:eastAsia="仿宋" w:cs="仿宋_GB2312"/>
          <w:sz w:val="32"/>
          <w:szCs w:val="32"/>
        </w:rPr>
        <w:t>)有明确的预期目标及相应技术指标，有可靠的项目完成 年限及进度安排等。</w:t>
      </w:r>
    </w:p>
    <w:p w14:paraId="58456852">
      <w:pPr>
        <w:spacing w:line="56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w:t>
      </w:r>
      <w:r>
        <w:rPr>
          <w:rFonts w:hint="eastAsia" w:ascii="Times New Roman" w:hAnsi="Times New Roman" w:eastAsia="仿宋" w:cs="仿宋_GB2312"/>
          <w:sz w:val="32"/>
          <w:szCs w:val="32"/>
        </w:rPr>
        <w:t>3</w:t>
      </w:r>
      <w:r>
        <w:rPr>
          <w:rFonts w:hint="eastAsia" w:ascii="仿宋" w:hAnsi="仿宋" w:eastAsia="仿宋" w:cs="仿宋_GB2312"/>
          <w:sz w:val="32"/>
          <w:szCs w:val="32"/>
        </w:rPr>
        <w:t>)具有合法自主的知识产权，无知识产权纠纷。</w:t>
      </w:r>
    </w:p>
    <w:p w14:paraId="3033F2C2">
      <w:pPr>
        <w:spacing w:line="56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w:t>
      </w:r>
      <w:r>
        <w:rPr>
          <w:rFonts w:hint="eastAsia" w:ascii="Times New Roman" w:hAnsi="Times New Roman" w:eastAsia="仿宋" w:cs="仿宋_GB2312"/>
          <w:sz w:val="32"/>
          <w:szCs w:val="32"/>
        </w:rPr>
        <w:t>4</w:t>
      </w:r>
      <w:r>
        <w:rPr>
          <w:rFonts w:hint="eastAsia" w:ascii="仿宋" w:hAnsi="仿宋" w:eastAsia="仿宋" w:cs="仿宋_GB2312"/>
          <w:sz w:val="32"/>
          <w:szCs w:val="32"/>
        </w:rPr>
        <w:t>)揭榜者可以是个人，也可以是多人组团进行联合攻关， 团队内部有较为明确的合作机制。</w:t>
      </w:r>
    </w:p>
    <w:p w14:paraId="226310A0">
      <w:pPr>
        <w:spacing w:line="56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w:t>
      </w:r>
      <w:r>
        <w:rPr>
          <w:rFonts w:hint="eastAsia" w:ascii="Times New Roman" w:hAnsi="Times New Roman" w:eastAsia="仿宋" w:cs="仿宋_GB2312"/>
          <w:sz w:val="32"/>
          <w:szCs w:val="32"/>
        </w:rPr>
        <w:t>5</w:t>
      </w:r>
      <w:r>
        <w:rPr>
          <w:rFonts w:hint="eastAsia" w:ascii="仿宋" w:hAnsi="仿宋" w:eastAsia="仿宋" w:cs="仿宋_GB2312"/>
          <w:sz w:val="32"/>
          <w:szCs w:val="32"/>
        </w:rPr>
        <w:t>)张榜单位的员工和在站博士后不能参与本单位需求项目的揭榜。</w:t>
      </w:r>
    </w:p>
    <w:p w14:paraId="40E96438">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四、有关要求</w:t>
      </w:r>
    </w:p>
    <w:p w14:paraId="353B4B69">
      <w:pPr>
        <w:spacing w:line="56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报名参赛人员，须根据创新创业项目所在地或项目主要参与人中博士后研究人员所在的设站单位，选择参赛地区(单位), 并在通过相应遴选程序后获得全省决赛参赛资格。同一项目或同一人员不得在大赛不同组别、不同地区或单位重复报名参赛。在往届全国和全省博士后创新创业大赛总决赛中获得金银铜奖的项目及团队负责人不得再次报名同一组别的比赛，博士后创新赛、揭榜领题赛组别获奖项目实现产业化、注册企业的可报名参加创业赛。参赛项目所有申报材料需进行脱密处理。参赛人员因不当行为产生的法律后果自行承担。所有参赛人员须无科研失信行为或不处于科研失信惩戒期。</w:t>
      </w:r>
    </w:p>
    <w:p w14:paraId="55CF2F95">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5D68EF"/>
    <w:rsid w:val="002D755B"/>
    <w:rsid w:val="00E73658"/>
    <w:rsid w:val="03B6404B"/>
    <w:rsid w:val="03C53137"/>
    <w:rsid w:val="06AC38F3"/>
    <w:rsid w:val="08CC15BA"/>
    <w:rsid w:val="0ACF15AE"/>
    <w:rsid w:val="0C8A78EC"/>
    <w:rsid w:val="0D3C4B60"/>
    <w:rsid w:val="11A93FF5"/>
    <w:rsid w:val="11B15E26"/>
    <w:rsid w:val="12517E50"/>
    <w:rsid w:val="12751FBA"/>
    <w:rsid w:val="14874C4B"/>
    <w:rsid w:val="15424CB0"/>
    <w:rsid w:val="16254691"/>
    <w:rsid w:val="193B29E1"/>
    <w:rsid w:val="1DF53A14"/>
    <w:rsid w:val="24A94093"/>
    <w:rsid w:val="2549036D"/>
    <w:rsid w:val="2D711FC3"/>
    <w:rsid w:val="2F342B3A"/>
    <w:rsid w:val="317A0619"/>
    <w:rsid w:val="33BA1805"/>
    <w:rsid w:val="33C51A5E"/>
    <w:rsid w:val="350F3C90"/>
    <w:rsid w:val="353B6FB5"/>
    <w:rsid w:val="37CA5DAF"/>
    <w:rsid w:val="382B5936"/>
    <w:rsid w:val="3918001E"/>
    <w:rsid w:val="3D4F527D"/>
    <w:rsid w:val="3E4704B0"/>
    <w:rsid w:val="3F0648D0"/>
    <w:rsid w:val="3FBE2622"/>
    <w:rsid w:val="426836B7"/>
    <w:rsid w:val="42B56171"/>
    <w:rsid w:val="4530241A"/>
    <w:rsid w:val="48354955"/>
    <w:rsid w:val="496B6A17"/>
    <w:rsid w:val="49C44AAA"/>
    <w:rsid w:val="49F8146E"/>
    <w:rsid w:val="4B4A7C19"/>
    <w:rsid w:val="4B5332B7"/>
    <w:rsid w:val="4C0263C3"/>
    <w:rsid w:val="4DC84697"/>
    <w:rsid w:val="50DB3B3A"/>
    <w:rsid w:val="50E41FE3"/>
    <w:rsid w:val="51840738"/>
    <w:rsid w:val="52315280"/>
    <w:rsid w:val="52337393"/>
    <w:rsid w:val="53966943"/>
    <w:rsid w:val="55953257"/>
    <w:rsid w:val="56BA2B6E"/>
    <w:rsid w:val="58A6628E"/>
    <w:rsid w:val="5A385321"/>
    <w:rsid w:val="5B671A1E"/>
    <w:rsid w:val="5C642D63"/>
    <w:rsid w:val="5D5D0EA4"/>
    <w:rsid w:val="5E273046"/>
    <w:rsid w:val="5E690C1E"/>
    <w:rsid w:val="62233406"/>
    <w:rsid w:val="622B7607"/>
    <w:rsid w:val="63192C19"/>
    <w:rsid w:val="6511265D"/>
    <w:rsid w:val="6BB06511"/>
    <w:rsid w:val="6C2E5548"/>
    <w:rsid w:val="6E4C1B8A"/>
    <w:rsid w:val="6EF67A1A"/>
    <w:rsid w:val="6F5A7BE5"/>
    <w:rsid w:val="73333B8C"/>
    <w:rsid w:val="73414819"/>
    <w:rsid w:val="744C7BA3"/>
    <w:rsid w:val="7707119E"/>
    <w:rsid w:val="77AF580F"/>
    <w:rsid w:val="7A5D68EF"/>
    <w:rsid w:val="7B0C4B3B"/>
    <w:rsid w:val="7BF47B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qFormat/>
    <w:uiPriority w:val="0"/>
    <w:pPr>
      <w:keepNext/>
      <w:autoSpaceDE w:val="0"/>
      <w:autoSpaceDN w:val="0"/>
      <w:spacing w:before="120" w:after="120"/>
      <w:jc w:val="center"/>
      <w:outlineLvl w:val="1"/>
    </w:pPr>
    <w:rPr>
      <w:rFonts w:ascii="宋体" w:hAnsi="宋体"/>
      <w:b/>
      <w:color w:val="000000"/>
      <w:kern w:val="0"/>
      <w:sz w:val="30"/>
      <w:szCs w:val="18"/>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Plain Text"/>
    <w:basedOn w:val="1"/>
    <w:qFormat/>
    <w:uiPriority w:val="0"/>
    <w:pPr>
      <w:adjustRightInd w:val="0"/>
      <w:snapToGrid w:val="0"/>
      <w:spacing w:line="600" w:lineRule="exact"/>
      <w:ind w:firstLine="800" w:firstLineChars="200"/>
    </w:pPr>
    <w:rPr>
      <w:rFonts w:ascii="宋体" w:hAnsi="宋体" w:eastAsia="仿宋_GB2312"/>
      <w:sz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2026-07-07T06:33:00Z</dcterms:created>
  <dc:creator>四驱小蜗牛</dc:creator>
  <cp:lastModifiedBy>四驱小蜗牛</cp:lastModifiedBy>
  <dcterms:modified xsi:type="dcterms:W3CDTF">2026-07-07T06:33:47Z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9811C44185BD4AF4B23FC2AD48231C52_11</vt:lpwstr>
  </property>
  <property fmtid="{D5CDD505-2E9C-101B-9397-08002B2CF9AE}" pid="4" name="KSOTemplateDocerSaveRecord">
    <vt:lpwstr>eyJoZGlkIjoiNDI4NDk3NmJjYWM1N2JlMDY1YTEyZjRkYjdiMzAzNWEiLCJ1c2VySWQiOiIyNjQyNjY1MDEifQ==</vt:lpwstr>
  </property>
</Properties>
</file>