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0E4F7">
      <w:pPr>
        <w:spacing w:line="588" w:lineRule="exact"/>
        <w:ind w:firstLine="0" w:firstLineChars="0"/>
        <w:jc w:val="left"/>
        <w:textAlignment w:val="auto"/>
        <w:outlineLvl w:val="9"/>
        <w:rPr>
          <w:rFonts w:hint="default" w:ascii="方正黑体_GBK" w:hAnsi="方正黑体_GBK" w:eastAsia="方正黑体_GBK" w:cs="方正黑体_GBK"/>
          <w:sz w:val="30"/>
          <w:szCs w:val="30"/>
          <w:highlight w:val="none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0"/>
          <w:szCs w:val="30"/>
          <w:highlight w:val="none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  <w:t>6</w:t>
      </w:r>
    </w:p>
    <w:p w14:paraId="43E18F07">
      <w:pPr>
        <w:spacing w:line="588" w:lineRule="exact"/>
        <w:ind w:firstLine="0" w:firstLineChars="0"/>
        <w:jc w:val="center"/>
        <w:textAlignment w:val="baseline"/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</w:pPr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  <w:t>数据产权登记凭证样例</w:t>
      </w:r>
    </w:p>
    <w:bookmarkEnd w:id="0"/>
    <w:p w14:paraId="150329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8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</w:pPr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31750</wp:posOffset>
            </wp:positionV>
            <wp:extent cx="5501640" cy="7335520"/>
            <wp:effectExtent l="0" t="0" r="10160" b="5080"/>
            <wp:wrapTopAndBottom/>
            <wp:docPr id="1" name="图片 2" descr="数据产权登记证书2026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数据产权登记证书202604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733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  <w:br w:type="page"/>
      </w:r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  <w:t>数据产权登记凭证编码规则</w:t>
      </w:r>
    </w:p>
    <w:p w14:paraId="11AD7A1C">
      <w:pPr>
        <w:spacing w:line="588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凭证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编码共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1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5位，由字母及数字构成。编码规则为：按从左至右的顺序，由固定标识（2位）、地域（2位）、数据产权登记机构（1位）、数据产权赋码日期（6位）、数据产权登记流水号（4位）构成。</w:t>
      </w:r>
    </w:p>
    <w:p w14:paraId="1D8FF68F">
      <w:pPr>
        <w:widowControl w:val="0"/>
        <w:spacing w:line="240" w:lineRule="auto"/>
        <w:ind w:left="0" w:leftChars="0" w:firstLine="0" w:firstLineChars="0"/>
        <w:jc w:val="both"/>
        <w:rPr>
          <w:rFonts w:ascii="Times New Roman" w:hAnsi="Times New Roman" w:eastAsia="方正仿宋_GBK" w:cs="Times New Roman"/>
          <w:kern w:val="2"/>
          <w:sz w:val="30"/>
          <w:szCs w:val="24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kern w:val="2"/>
          <w:sz w:val="30"/>
          <w:szCs w:val="24"/>
          <w:highlight w:val="no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199390</wp:posOffset>
                </wp:positionV>
                <wp:extent cx="3514090" cy="1333500"/>
                <wp:effectExtent l="0" t="0" r="381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91920" y="8164830"/>
                          <a:ext cx="351409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EF5CE6">
                            <w:pPr>
                              <w:spacing w:afterLines="30" w:line="240" w:lineRule="exact"/>
                              <w:ind w:firstLine="0" w:firstLineChars="0"/>
                              <w:rPr>
                                <w:rFonts w:hint="default" w:ascii="Calibri" w:hAnsi="Calibri" w:eastAsia="方正仿宋_GBK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仿宋_GBK" w:cs="Times New Roman"/>
                                <w:sz w:val="18"/>
                                <w:szCs w:val="18"/>
                              </w:rPr>
                              <w:t>共15位编码</w:t>
                            </w:r>
                          </w:p>
                          <w:p w14:paraId="6B467CA3">
                            <w:pPr>
                              <w:spacing w:line="280" w:lineRule="exact"/>
                              <w:ind w:firstLine="0" w:firstLineChars="0"/>
                              <w:rPr>
                                <w:rFonts w:hint="eastAsia" w:ascii="Times New Roman" w:hAnsi="Times New Roman" w:eastAsia="方正仿宋_GBK" w:cs="Times New Roman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仿宋_GBK" w:cs="Times New Roman"/>
                                <w:sz w:val="18"/>
                                <w:szCs w:val="18"/>
                              </w:rPr>
                              <w:t>固定标识：2位标识符“SJ”，代表该字符串为数据产权</w:t>
                            </w:r>
                            <w:r>
                              <w:rPr>
                                <w:rFonts w:hint="eastAsia" w:ascii="Times New Roman" w:hAnsi="Times New Roman" w:eastAsia="方正仿宋_GBK" w:cs="Times New Roman"/>
                                <w:sz w:val="18"/>
                                <w:szCs w:val="18"/>
                                <w:lang w:eastAsia="zh-CN"/>
                              </w:rPr>
                              <w:t>登记凭证</w:t>
                            </w:r>
                            <w:r>
                              <w:rPr>
                                <w:rFonts w:hint="default" w:ascii="Times New Roman" w:hAnsi="Times New Roman" w:eastAsia="方正仿宋_GBK" w:cs="Times New Roman"/>
                                <w:sz w:val="18"/>
                                <w:szCs w:val="18"/>
                              </w:rPr>
                              <w:t>编码</w:t>
                            </w:r>
                            <w:r>
                              <w:rPr>
                                <w:rFonts w:hint="eastAsia" w:ascii="Times New Roman" w:hAnsi="Times New Roman" w:eastAsia="方正仿宋_GBK" w:cs="Times New Roman"/>
                                <w:sz w:val="18"/>
                                <w:szCs w:val="18"/>
                                <w:lang w:eastAsia="zh-CN"/>
                              </w:rPr>
                              <w:t>。</w:t>
                            </w:r>
                          </w:p>
                          <w:p w14:paraId="6A1488FA">
                            <w:pPr>
                              <w:spacing w:line="280" w:lineRule="exact"/>
                              <w:ind w:firstLine="0" w:firstLineChars="0"/>
                              <w:rPr>
                                <w:rFonts w:hint="eastAsia" w:ascii="Times New Roman" w:hAnsi="Times New Roman" w:eastAsia="方正仿宋_GBK" w:cs="Times New Roman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仿宋_GBK" w:cs="Times New Roman"/>
                                <w:sz w:val="18"/>
                                <w:szCs w:val="18"/>
                              </w:rPr>
                              <w:t>地域：2位数字编码，代表数据产权登记机构所属的地域</w:t>
                            </w:r>
                            <w:r>
                              <w:rPr>
                                <w:rFonts w:hint="eastAsia" w:ascii="Times New Roman" w:hAnsi="Times New Roman" w:eastAsia="方正仿宋_GBK" w:cs="Times New Roman"/>
                                <w:sz w:val="18"/>
                                <w:szCs w:val="18"/>
                                <w:lang w:eastAsia="zh-CN"/>
                              </w:rPr>
                              <w:t>。</w:t>
                            </w:r>
                          </w:p>
                          <w:p w14:paraId="3164A4BF">
                            <w:pPr>
                              <w:spacing w:line="280" w:lineRule="exact"/>
                              <w:ind w:firstLine="0" w:firstLineChars="0"/>
                              <w:rPr>
                                <w:rFonts w:hint="eastAsia" w:ascii="Times New Roman" w:hAnsi="Times New Roman" w:eastAsia="方正仿宋_GBK" w:cs="Times New Roman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仿宋_GBK" w:cs="Times New Roman"/>
                                <w:sz w:val="18"/>
                                <w:szCs w:val="18"/>
                              </w:rPr>
                              <w:t>数据产权登记机构：1位数字编码，代表数据产权登记机构</w:t>
                            </w:r>
                            <w:r>
                              <w:rPr>
                                <w:rFonts w:hint="eastAsia" w:ascii="Times New Roman" w:hAnsi="Times New Roman" w:eastAsia="方正仿宋_GBK" w:cs="Times New Roman"/>
                                <w:sz w:val="18"/>
                                <w:szCs w:val="18"/>
                                <w:lang w:eastAsia="zh-CN"/>
                              </w:rPr>
                              <w:t>。</w:t>
                            </w:r>
                          </w:p>
                          <w:p w14:paraId="23AF1AFA">
                            <w:pPr>
                              <w:spacing w:line="280" w:lineRule="exact"/>
                              <w:ind w:firstLine="0" w:firstLineChars="0"/>
                              <w:rPr>
                                <w:rFonts w:hint="eastAsia" w:ascii="Times New Roman" w:hAnsi="Times New Roman" w:eastAsia="方正仿宋_GBK" w:cs="Times New Roman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仿宋_GBK" w:cs="Times New Roman"/>
                                <w:sz w:val="18"/>
                                <w:szCs w:val="18"/>
                              </w:rPr>
                              <w:t>数据产权赋码日期：6位数字编码，4位年份+2位月份</w:t>
                            </w:r>
                            <w:r>
                              <w:rPr>
                                <w:rFonts w:hint="eastAsia" w:ascii="Times New Roman" w:hAnsi="Times New Roman" w:eastAsia="方正仿宋_GBK" w:cs="Times New Roman"/>
                                <w:sz w:val="18"/>
                                <w:szCs w:val="18"/>
                                <w:lang w:eastAsia="zh-CN"/>
                              </w:rPr>
                              <w:t>。</w:t>
                            </w:r>
                          </w:p>
                          <w:p w14:paraId="271A3C98">
                            <w:pPr>
                              <w:spacing w:line="280" w:lineRule="exact"/>
                              <w:ind w:firstLine="0" w:firstLineChars="0"/>
                              <w:rPr>
                                <w:rFonts w:hint="eastAsia" w:ascii="Calibri" w:hAnsi="Calibri" w:eastAsia="方正仿宋_GBK" w:cs="Times New Roman"/>
                                <w:sz w:val="30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方正仿宋_GBK" w:cs="Times New Roman"/>
                                <w:sz w:val="18"/>
                                <w:szCs w:val="18"/>
                              </w:rPr>
                              <w:t>数据产权登记流水号：4位数字编码，代表当月登记流水号</w:t>
                            </w:r>
                            <w:r>
                              <w:rPr>
                                <w:rFonts w:hint="eastAsia" w:ascii="Times New Roman" w:hAnsi="Times New Roman" w:eastAsia="方正仿宋_GBK" w:cs="Times New Roman"/>
                                <w:sz w:val="18"/>
                                <w:szCs w:val="18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5.35pt;margin-top:15.7pt;height:105pt;width:276.7pt;z-index:251661312;mso-width-relative:page;mso-height-relative:page;" fillcolor="#FFFFFF" filled="t" stroked="f" coordsize="21600,21600" o:gfxdata="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CbhBubVAAAACgEAAA8AAAAAAAAAAQAgAAAAIgAAAGRycy9kb3ducmV2LnhtbFBLAQIUABQAAAAI&#10;AIdO4kD26vzWYgIAAKoEAAAOAAAAAAAAAAEAIAAAACQBAABkcnMvZTJvRG9jLnhtbFBLBQYAAAAA&#10;BgAGAFkBAAD4BQAAAAA=&#10;">
                <v:path/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6EF5CE6">
                      <w:pPr>
                        <w:spacing w:afterLines="30" w:line="240" w:lineRule="exact"/>
                        <w:ind w:firstLine="0" w:firstLineChars="0"/>
                        <w:rPr>
                          <w:rFonts w:hint="default" w:ascii="Calibri" w:hAnsi="Calibri" w:eastAsia="方正仿宋_GBK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Times New Roman" w:hAnsi="Times New Roman" w:eastAsia="方正仿宋_GBK" w:cs="Times New Roman"/>
                          <w:sz w:val="18"/>
                          <w:szCs w:val="18"/>
                        </w:rPr>
                        <w:t>共15位编码</w:t>
                      </w:r>
                    </w:p>
                    <w:p w14:paraId="6B467CA3">
                      <w:pPr>
                        <w:spacing w:line="280" w:lineRule="exact"/>
                        <w:ind w:firstLine="0" w:firstLineChars="0"/>
                        <w:rPr>
                          <w:rFonts w:hint="eastAsia" w:ascii="Times New Roman" w:hAnsi="Times New Roman" w:eastAsia="方正仿宋_GBK" w:cs="Times New Roman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default" w:ascii="Times New Roman" w:hAnsi="Times New Roman" w:eastAsia="方正仿宋_GBK" w:cs="Times New Roman"/>
                          <w:sz w:val="18"/>
                          <w:szCs w:val="18"/>
                        </w:rPr>
                        <w:t>固定标识：2位标识符“SJ”，代表该字符串为数据产权</w:t>
                      </w:r>
                      <w:r>
                        <w:rPr>
                          <w:rFonts w:hint="eastAsia" w:ascii="Times New Roman" w:hAnsi="Times New Roman" w:eastAsia="方正仿宋_GBK" w:cs="Times New Roman"/>
                          <w:sz w:val="18"/>
                          <w:szCs w:val="18"/>
                          <w:lang w:eastAsia="zh-CN"/>
                        </w:rPr>
                        <w:t>登记凭证</w:t>
                      </w:r>
                      <w:r>
                        <w:rPr>
                          <w:rFonts w:hint="default" w:ascii="Times New Roman" w:hAnsi="Times New Roman" w:eastAsia="方正仿宋_GBK" w:cs="Times New Roman"/>
                          <w:sz w:val="18"/>
                          <w:szCs w:val="18"/>
                        </w:rPr>
                        <w:t>编码</w:t>
                      </w:r>
                      <w:r>
                        <w:rPr>
                          <w:rFonts w:hint="eastAsia" w:ascii="Times New Roman" w:hAnsi="Times New Roman" w:eastAsia="方正仿宋_GBK" w:cs="Times New Roman"/>
                          <w:sz w:val="18"/>
                          <w:szCs w:val="18"/>
                          <w:lang w:eastAsia="zh-CN"/>
                        </w:rPr>
                        <w:t>。</w:t>
                      </w:r>
                    </w:p>
                    <w:p w14:paraId="6A1488FA">
                      <w:pPr>
                        <w:spacing w:line="280" w:lineRule="exact"/>
                        <w:ind w:firstLine="0" w:firstLineChars="0"/>
                        <w:rPr>
                          <w:rFonts w:hint="eastAsia" w:ascii="Times New Roman" w:hAnsi="Times New Roman" w:eastAsia="方正仿宋_GBK" w:cs="Times New Roman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default" w:ascii="Times New Roman" w:hAnsi="Times New Roman" w:eastAsia="方正仿宋_GBK" w:cs="Times New Roman"/>
                          <w:sz w:val="18"/>
                          <w:szCs w:val="18"/>
                        </w:rPr>
                        <w:t>地域：2位数字编码，代表数据产权登记机构所属的地域</w:t>
                      </w:r>
                      <w:r>
                        <w:rPr>
                          <w:rFonts w:hint="eastAsia" w:ascii="Times New Roman" w:hAnsi="Times New Roman" w:eastAsia="方正仿宋_GBK" w:cs="Times New Roman"/>
                          <w:sz w:val="18"/>
                          <w:szCs w:val="18"/>
                          <w:lang w:eastAsia="zh-CN"/>
                        </w:rPr>
                        <w:t>。</w:t>
                      </w:r>
                    </w:p>
                    <w:p w14:paraId="3164A4BF">
                      <w:pPr>
                        <w:spacing w:line="280" w:lineRule="exact"/>
                        <w:ind w:firstLine="0" w:firstLineChars="0"/>
                        <w:rPr>
                          <w:rFonts w:hint="eastAsia" w:ascii="Times New Roman" w:hAnsi="Times New Roman" w:eastAsia="方正仿宋_GBK" w:cs="Times New Roman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default" w:ascii="Times New Roman" w:hAnsi="Times New Roman" w:eastAsia="方正仿宋_GBK" w:cs="Times New Roman"/>
                          <w:sz w:val="18"/>
                          <w:szCs w:val="18"/>
                        </w:rPr>
                        <w:t>数据产权登记机构：1位数字编码，代表数据产权登记机构</w:t>
                      </w:r>
                      <w:r>
                        <w:rPr>
                          <w:rFonts w:hint="eastAsia" w:ascii="Times New Roman" w:hAnsi="Times New Roman" w:eastAsia="方正仿宋_GBK" w:cs="Times New Roman"/>
                          <w:sz w:val="18"/>
                          <w:szCs w:val="18"/>
                          <w:lang w:eastAsia="zh-CN"/>
                        </w:rPr>
                        <w:t>。</w:t>
                      </w:r>
                    </w:p>
                    <w:p w14:paraId="23AF1AFA">
                      <w:pPr>
                        <w:spacing w:line="280" w:lineRule="exact"/>
                        <w:ind w:firstLine="0" w:firstLineChars="0"/>
                        <w:rPr>
                          <w:rFonts w:hint="eastAsia" w:ascii="Times New Roman" w:hAnsi="Times New Roman" w:eastAsia="方正仿宋_GBK" w:cs="Times New Roman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default" w:ascii="Times New Roman" w:hAnsi="Times New Roman" w:eastAsia="方正仿宋_GBK" w:cs="Times New Roman"/>
                          <w:sz w:val="18"/>
                          <w:szCs w:val="18"/>
                        </w:rPr>
                        <w:t>数据产权赋码日期：6位数字编码，4位年份+2位月份</w:t>
                      </w:r>
                      <w:r>
                        <w:rPr>
                          <w:rFonts w:hint="eastAsia" w:ascii="Times New Roman" w:hAnsi="Times New Roman" w:eastAsia="方正仿宋_GBK" w:cs="Times New Roman"/>
                          <w:sz w:val="18"/>
                          <w:szCs w:val="18"/>
                          <w:lang w:eastAsia="zh-CN"/>
                        </w:rPr>
                        <w:t>。</w:t>
                      </w:r>
                    </w:p>
                    <w:p w14:paraId="271A3C98">
                      <w:pPr>
                        <w:spacing w:line="280" w:lineRule="exact"/>
                        <w:ind w:firstLine="0" w:firstLineChars="0"/>
                        <w:rPr>
                          <w:rFonts w:hint="eastAsia" w:ascii="Calibri" w:hAnsi="Calibri" w:eastAsia="方正仿宋_GBK" w:cs="Times New Roman"/>
                          <w:sz w:val="30"/>
                          <w:szCs w:val="24"/>
                          <w:lang w:eastAsia="zh-CN"/>
                        </w:rPr>
                      </w:pPr>
                      <w:r>
                        <w:rPr>
                          <w:rFonts w:hint="default" w:ascii="Times New Roman" w:hAnsi="Times New Roman" w:eastAsia="方正仿宋_GBK" w:cs="Times New Roman"/>
                          <w:sz w:val="18"/>
                          <w:szCs w:val="18"/>
                        </w:rPr>
                        <w:t>数据产权登记流水号：4位数字编码，代表当月登记流水号</w:t>
                      </w:r>
                      <w:r>
                        <w:rPr>
                          <w:rFonts w:hint="eastAsia" w:ascii="Times New Roman" w:hAnsi="Times New Roman" w:eastAsia="方正仿宋_GBK" w:cs="Times New Roman"/>
                          <w:sz w:val="18"/>
                          <w:szCs w:val="18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方正仿宋_GBK" w:cs="Times New Roman"/>
          <w:kern w:val="2"/>
          <w:sz w:val="30"/>
          <w:szCs w:val="24"/>
          <w:highlight w:val="none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100330</wp:posOffset>
            </wp:positionV>
            <wp:extent cx="2657475" cy="1303655"/>
            <wp:effectExtent l="0" t="0" r="9525" b="0"/>
            <wp:wrapNone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rcRect r="51395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A03AAA">
      <w:pPr>
        <w:widowControl w:val="0"/>
        <w:spacing w:line="240" w:lineRule="auto"/>
        <w:ind w:left="0" w:leftChars="0" w:firstLine="0" w:firstLineChars="0"/>
        <w:jc w:val="both"/>
        <w:rPr>
          <w:rFonts w:ascii="Times New Roman" w:hAnsi="Times New Roman" w:eastAsia="方正仿宋_GBK" w:cs="Times New Roman"/>
          <w:kern w:val="2"/>
          <w:sz w:val="30"/>
          <w:szCs w:val="24"/>
          <w:highlight w:val="none"/>
          <w:lang w:val="en-US" w:eastAsia="zh-CN" w:bidi="ar-SA"/>
        </w:rPr>
      </w:pPr>
    </w:p>
    <w:p w14:paraId="20184502">
      <w:pPr>
        <w:spacing w:line="588" w:lineRule="exact"/>
        <w:ind w:firstLine="600" w:firstLineChars="200"/>
        <w:rPr>
          <w:rFonts w:ascii="Times New Roman" w:hAnsi="Times New Roman" w:eastAsia="方正仿宋_GBK" w:cs="Times New Roman"/>
          <w:sz w:val="30"/>
          <w:szCs w:val="24"/>
          <w:highlight w:val="none"/>
        </w:rPr>
      </w:pPr>
    </w:p>
    <w:p w14:paraId="4DA7EA17">
      <w:pPr>
        <w:widowControl w:val="0"/>
        <w:spacing w:line="588" w:lineRule="exact"/>
        <w:ind w:left="0" w:leftChars="0" w:firstLine="0" w:firstLineChars="0"/>
        <w:jc w:val="both"/>
        <w:rPr>
          <w:rFonts w:ascii="Times New Roman" w:hAnsi="Times New Roman" w:eastAsia="方正仿宋_GBK" w:cs="Times New Roman"/>
          <w:kern w:val="0"/>
          <w:sz w:val="28"/>
          <w:szCs w:val="28"/>
          <w:highlight w:val="none"/>
          <w:lang w:val="en-US" w:eastAsia="zh-CN" w:bidi="ar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4"/>
        <w:gridCol w:w="917"/>
        <w:gridCol w:w="1733"/>
        <w:gridCol w:w="1283"/>
        <w:gridCol w:w="1934"/>
        <w:gridCol w:w="1778"/>
      </w:tblGrid>
      <w:tr w14:paraId="68626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164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687BC8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highlight w:val="none"/>
                <w:lang w:bidi="ar"/>
              </w:rPr>
              <w:t>编码顺序</w:t>
            </w:r>
          </w:p>
        </w:tc>
        <w:tc>
          <w:tcPr>
            <w:tcW w:w="917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6D403C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1733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6E45A5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1283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1AB0FD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1934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0A50DF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4</w:t>
            </w:r>
          </w:p>
        </w:tc>
        <w:tc>
          <w:tcPr>
            <w:tcW w:w="1778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59B9CB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  <w:highlight w:val="none"/>
                <w:lang w:val="en-US" w:bidi="ar"/>
              </w:rPr>
              <w:t>5</w:t>
            </w:r>
          </w:p>
        </w:tc>
      </w:tr>
      <w:tr w14:paraId="6AE4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1164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F983CF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highlight w:val="none"/>
                <w:lang w:bidi="ar"/>
              </w:rPr>
              <w:t>编码字段名称</w:t>
            </w:r>
          </w:p>
        </w:tc>
        <w:tc>
          <w:tcPr>
            <w:tcW w:w="917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B2F8BA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固定标识</w:t>
            </w:r>
          </w:p>
        </w:tc>
        <w:tc>
          <w:tcPr>
            <w:tcW w:w="1733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34E60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地域：数据产权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  <w:t>登记机构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所属地域的编码</w:t>
            </w:r>
          </w:p>
        </w:tc>
        <w:tc>
          <w:tcPr>
            <w:tcW w:w="1283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A3DF2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数据产权登记机构</w:t>
            </w:r>
          </w:p>
        </w:tc>
        <w:tc>
          <w:tcPr>
            <w:tcW w:w="1934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68F60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数据产权赋码日期</w:t>
            </w:r>
          </w:p>
        </w:tc>
        <w:tc>
          <w:tcPr>
            <w:tcW w:w="1778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65A3D7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数据产权登记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  <w:t>当月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流水号</w:t>
            </w:r>
          </w:p>
        </w:tc>
      </w:tr>
      <w:tr w14:paraId="583E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164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D0F5CC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highlight w:val="none"/>
                <w:lang w:bidi="ar"/>
              </w:rPr>
              <w:t>编码长度</w:t>
            </w:r>
          </w:p>
        </w:tc>
        <w:tc>
          <w:tcPr>
            <w:tcW w:w="917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675DE5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  <w:t>位</w:t>
            </w:r>
          </w:p>
        </w:tc>
        <w:tc>
          <w:tcPr>
            <w:tcW w:w="1733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E25BAD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  <w:t>位</w:t>
            </w:r>
          </w:p>
        </w:tc>
        <w:tc>
          <w:tcPr>
            <w:tcW w:w="1283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0973EC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  <w:t>位</w:t>
            </w:r>
          </w:p>
        </w:tc>
        <w:tc>
          <w:tcPr>
            <w:tcW w:w="1934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71083C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  <w:t>位</w:t>
            </w:r>
          </w:p>
        </w:tc>
        <w:tc>
          <w:tcPr>
            <w:tcW w:w="1778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36FB6E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  <w:t>位</w:t>
            </w:r>
          </w:p>
        </w:tc>
      </w:tr>
      <w:tr w14:paraId="4168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164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8A48EE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highlight w:val="none"/>
                <w:lang w:bidi="ar"/>
              </w:rPr>
              <w:t>编码取值</w:t>
            </w:r>
          </w:p>
        </w:tc>
        <w:tc>
          <w:tcPr>
            <w:tcW w:w="917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5C89E0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固定值：SJ</w:t>
            </w:r>
          </w:p>
        </w:tc>
        <w:tc>
          <w:tcPr>
            <w:tcW w:w="1733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18085E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  <w:t>~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99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  <w:t>，参照《中华人民共和国行政区划代码》</w:t>
            </w:r>
          </w:p>
        </w:tc>
        <w:tc>
          <w:tcPr>
            <w:tcW w:w="1283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FDBF4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  <w:t>~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9</w:t>
            </w:r>
          </w:p>
        </w:tc>
        <w:tc>
          <w:tcPr>
            <w:tcW w:w="1934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C71A7A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年份4位+月2位，例如：202505代表2025年5月</w:t>
            </w:r>
          </w:p>
        </w:tc>
        <w:tc>
          <w:tcPr>
            <w:tcW w:w="1778" w:type="dxa"/>
            <w:shd w:val="clear" w:color="auto" w:fill="FFFFFF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75D532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0001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eastAsia="zh-CN" w:bidi="ar"/>
              </w:rPr>
              <w:t>~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9999</w:t>
            </w:r>
          </w:p>
          <w:p w14:paraId="5783F43F">
            <w:pPr>
              <w:widowControl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bidi="ar"/>
              </w:rPr>
              <w:t>容量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9999</w:t>
            </w:r>
          </w:p>
        </w:tc>
      </w:tr>
    </w:tbl>
    <w:p w14:paraId="39C1BA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4F3703F-98AC-48C8-8F88-4B7CD7D181B9}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4E4A6E8-6C85-4A96-A4C7-68FEAEFE399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C467319-EBF1-427C-9221-B417CB4C353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07A06"/>
    <w:rsid w:val="3250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2026-07-09T03:59:00Z</dcterms:created>
  <dc:creator>糯米团子</dc:creator>
  <cp:lastModifiedBy>糯米团子</cp:lastModifiedBy>
  <dcterms:modified xsi:type="dcterms:W3CDTF">2026-07-09T04:00:05Z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5A3FB7B02B9C46CEA8AA2C8245A2669D_11</vt:lpwstr>
  </property>
  <property fmtid="{D5CDD505-2E9C-101B-9397-08002B2CF9AE}" pid="4" name="KSOTemplateDocerSaveRecord">
    <vt:lpwstr>eyJoZGlkIjoiODViY2JkMjU3NGYzZTEwMzZmMGFkZWViYmNkYWU3NDIiLCJ1c2VySWQiOiIzNjI4MjE1NTkifQ==</vt:lpwstr>
  </property>
</Properties>
</file>