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BD0A9">
      <w:pPr>
        <w:jc w:val="both"/>
        <w:rPr>
          <w:rStyle w:val="5"/>
          <w:rFonts w:hint="default" w:ascii="Times New Roman" w:hAnsi="方正小标宋简体" w:eastAsia="方正小标宋简体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28"/>
          <w:szCs w:val="28"/>
          <w:lang w:val="en-US" w:eastAsia="zh-CN"/>
        </w:rPr>
        <w:t>附件1：</w:t>
      </w:r>
    </w:p>
    <w:p w14:paraId="64DCFB7E">
      <w:pPr>
        <w:pStyle w:val="2"/>
        <w:widowControl/>
        <w:spacing w:before="0" w:beforeAutospacing="0" w:after="0" w:afterAutospacing="0" w:line="800" w:lineRule="exact"/>
        <w:jc w:val="center"/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</w:pP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核准工程勘察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设计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资质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延续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的</w:t>
      </w:r>
      <w:r>
        <w:rPr>
          <w:rStyle w:val="5"/>
          <w:rFonts w:hint="eastAsia" w:ascii="Times New Roman" w:hAnsi="方正小标宋简体" w:eastAsia="方正小标宋简体"/>
          <w:b w:val="0"/>
          <w:bCs/>
          <w:color w:val="000000"/>
          <w:sz w:val="44"/>
          <w:szCs w:val="44"/>
          <w:lang w:val="en-US" w:eastAsia="zh-CN"/>
        </w:rPr>
        <w:t>企业</w:t>
      </w:r>
      <w:r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  <w:t>名单</w:t>
      </w:r>
    </w:p>
    <w:p w14:paraId="2278B872">
      <w:pPr>
        <w:pStyle w:val="2"/>
        <w:widowControl/>
        <w:spacing w:before="0" w:beforeAutospacing="0" w:after="0" w:afterAutospacing="0" w:line="800" w:lineRule="exact"/>
        <w:jc w:val="center"/>
        <w:rPr>
          <w:rStyle w:val="5"/>
          <w:rFonts w:ascii="Times New Roman" w:hAnsi="方正小标宋简体" w:eastAsia="方正小标宋简体"/>
          <w:b w:val="0"/>
          <w:bCs/>
          <w:color w:val="000000"/>
          <w:sz w:val="44"/>
          <w:szCs w:val="44"/>
        </w:rPr>
      </w:pPr>
    </w:p>
    <w:tbl>
      <w:tblPr>
        <w:tblStyle w:val="3"/>
        <w:tblW w:w="84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55"/>
        <w:gridCol w:w="3030"/>
        <w:gridCol w:w="810"/>
        <w:gridCol w:w="3053"/>
      </w:tblGrid>
      <w:tr w14:paraId="5162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9DE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62C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所属地市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F9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C0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493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事项名称</w:t>
            </w:r>
          </w:p>
        </w:tc>
      </w:tr>
      <w:tr w14:paraId="3CBA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CDC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0E4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安阳市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BFA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龙兴建设工程有限公司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2F6B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F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建筑装饰工程设计专项乙级</w:t>
            </w:r>
          </w:p>
        </w:tc>
      </w:tr>
      <w:tr w14:paraId="6A5B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186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969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开封市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9E5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河南盛川净化工程有限公司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5400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FF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建筑装饰工程设计专项乙级</w:t>
            </w:r>
          </w:p>
        </w:tc>
      </w:tr>
      <w:tr w14:paraId="034A4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4D6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AA4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平顶山市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3C5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河南中材环保有限公司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ACA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CC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环境工程大气污染防治工程乙级</w:t>
            </w:r>
          </w:p>
        </w:tc>
      </w:tr>
      <w:tr w14:paraId="05F9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2DE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770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24F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河南铭创建筑设计有限公司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1EA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F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建筑行业(建筑工程）乙级</w:t>
            </w:r>
          </w:p>
        </w:tc>
      </w:tr>
      <w:tr w14:paraId="2CB26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18F2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D8D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南阳市</w:t>
            </w:r>
          </w:p>
        </w:tc>
        <w:tc>
          <w:tcPr>
            <w:tcW w:w="30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8BC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南阳鸣仁汇装饰工程有限公司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67FC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延续</w:t>
            </w:r>
          </w:p>
        </w:tc>
        <w:tc>
          <w:tcPr>
            <w:tcW w:w="305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0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建筑装饰工程设计专项乙级</w:t>
            </w:r>
          </w:p>
        </w:tc>
      </w:tr>
    </w:tbl>
    <w:p w14:paraId="3D6E66A2">
      <w:pPr>
        <w:pStyle w:val="2"/>
        <w:keepNext w:val="0"/>
        <w:keepLines w:val="0"/>
        <w:widowControl/>
        <w:suppressLineNumbers w:val="0"/>
        <w:spacing w:line="394" w:lineRule="atLeast"/>
        <w:ind w:left="0" w:firstLine="42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FEC0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32B18"/>
    <w:rsid w:val="0BB3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2026-07-30T11:27:00Z</dcterms:created>
  <dc:creator>zyl小鲤</dc:creator>
  <cp:lastModifiedBy>zyl小鲤</cp:lastModifiedBy>
  <dcterms:modified xsi:type="dcterms:W3CDTF">2026-07-30T11:29:41Z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B7793DA6D4F7460BB0EB58D146797451_11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