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0" w:beforeAutospacing="0" w:after="0" w:afterAutospacing="0"/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</w:pPr>
      <w:r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  <w:t>附件2：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第二届河南省银龄艺术展示交流活动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“奋进新征程  秀出新风采”模特秀获奖名单：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</w:p>
    <w:tbl>
      <w:tblPr>
        <w:tblStyle w:val="4"/>
        <w:tblW w:w="90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3240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最佳作品奖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表演团队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洛阳市文化馆银龄风华艺术团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《华韵银裳》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濮阳市文化广电体育旅游局、濮阳市文化馆 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濮阳市模特艺术协会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《动感绽放》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南阳市文化馆模特队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《胭脂战歌》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中共新乡市委老干部局、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新乡市群艺馆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新乡市老干部大学模特一班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《灯火里的中国》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焦作市文化馆、焦作市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老干部学习活动中心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焦作市老干部大学模特队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《古彝霓裳》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商丘市老干部大学模特队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《风云》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济源示范区文化馆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济源市银河老干部艺术团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《汉韵风华》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优秀作品奖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表演团队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郑州市老干部教育活动中心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郑州市新时代红枫艺术团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《霓裳弦韵》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开封炫舞溢彩艺术团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《时尚无龄》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平顶山市群众艺术馆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平顶山市群艺馆模特艺术团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《花之吟》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安阳市若枫女子形体培训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《洹水霓裳》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双龙湖模特艺术团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《再唱山歌给党听》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漯河市文润模特队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《剪韵华裳》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三门峡市文博城、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芳华模特艺术团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《云之南》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周口市文化馆、西华县文化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广电和旅游局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西华文化馆银龄艺术团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《女人如书》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驻马店市文化广电和旅游局、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驻马店市文化馆、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天中丽人模特队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《鹤舞》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信阳市文化广电旅游局、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信阳市文化馆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信阳市文化馆老年艺术大学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《春颂茶香》</w:t>
            </w:r>
          </w:p>
        </w:tc>
      </w:tr>
    </w:tbl>
    <w:p>
      <w:pPr>
        <w:pStyle w:val="2"/>
        <w:spacing w:before="0" w:beforeAutospacing="0" w:after="0" w:afterAutospacing="0"/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SC-Regular">
    <w:altName w:val="华文仿宋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F61D3"/>
    <w:rsid w:val="274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5">
    <w:name w:val="s1"/>
    <w:basedOn w:val="3"/>
    <w:qFormat/>
    <w:uiPriority w:val="0"/>
    <w:rPr>
      <w:rFonts w:hint="eastAsia" w:ascii="PingFangSC-Regular" w:hAnsi="PingFangSC-Regular" w:eastAsia="PingFangSC-Regular"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2026-10-22T00:38:00Z</dcterms:created>
  <dc:creator>Administrator</dc:creator>
  <cp:lastModifiedBy>Administrator</cp:lastModifiedBy>
  <dcterms:modified xsi:type="dcterms:W3CDTF">2026-10-22T00:38:17Z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